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568E"/>
          <w:sz w:val="72"/>
        </w:rPr>
        <w:t>MindDump</w:t>
      </w:r>
    </w:p>
    <w:p>
      <w:pPr>
        <w:jc w:val="center"/>
      </w:pPr>
      <w:r>
        <w:rPr>
          <w:color w:val="555555"/>
          <w:sz w:val="36"/>
        </w:rPr>
        <w:t>Plan d'hébergement &amp; Comparatif</w:t>
      </w:r>
    </w:p>
    <w:p/>
    <w:p>
      <w:pPr>
        <w:jc w:val="center"/>
      </w:pPr>
      <w:r>
        <w:rPr>
          <w:color w:val="888888"/>
          <w:sz w:val="22"/>
        </w:rPr>
        <w:t>Préparé le 28/03/2026</w:t>
      </w:r>
    </w:p>
    <w:p>
      <w:pPr>
        <w:jc w:val="center"/>
      </w:pPr>
      <w:r>
        <w:rPr>
          <w:color w:val="888888"/>
          <w:sz w:val="22"/>
        </w:rPr>
        <w:t>Next.js · PostgreSQL · MCP Server · Docker</w:t>
      </w:r>
    </w:p>
    <w:p>
      <w:r>
        <w:br w:type="page"/>
      </w:r>
    </w:p>
    <w:p>
      <w:pPr>
        <w:pStyle w:val="Heading1"/>
      </w:pPr>
      <w:r>
        <w:t>Table des matières</w:t>
      </w:r>
    </w:p>
    <w:p>
      <w:r>
        <w:rPr>
          <w:color w:val="2E75B6"/>
          <w:sz w:val="24"/>
        </w:rPr>
        <w:t>1. Profil de l'application</w:t>
      </w:r>
    </w:p>
    <w:p>
      <w:r>
        <w:rPr>
          <w:color w:val="2E75B6"/>
          <w:sz w:val="24"/>
        </w:rPr>
        <w:t>2. Comparatif des solutions</w:t>
      </w:r>
    </w:p>
    <w:p>
      <w:r>
        <w:rPr>
          <w:color w:val="2E75B6"/>
          <w:sz w:val="24"/>
        </w:rPr>
        <w:t>3. Analyse détaillée par solution</w:t>
      </w:r>
    </w:p>
    <w:p>
      <w:r>
        <w:rPr>
          <w:color w:val="2E75B6"/>
          <w:sz w:val="24"/>
        </w:rPr>
        <w:t>4. Recommandation</w:t>
      </w:r>
    </w:p>
    <w:p>
      <w:r>
        <w:rPr>
          <w:color w:val="2E75B6"/>
          <w:sz w:val="24"/>
        </w:rPr>
        <w:t>5. Infrastructure as Code (IaC)</w:t>
      </w:r>
    </w:p>
    <w:p>
      <w:r>
        <w:rPr>
          <w:color w:val="2E75B6"/>
          <w:sz w:val="24"/>
        </w:rPr>
        <w:t>6. Checklist de déploiement</w:t>
      </w:r>
    </w:p>
    <w:p>
      <w:r>
        <w:br w:type="page"/>
      </w:r>
    </w:p>
    <w:p>
      <w:pPr>
        <w:pStyle w:val="Heading1"/>
      </w:pPr>
      <w:r>
        <w:t>1. Profil de l'application</w:t>
      </w:r>
    </w:p>
    <w:p>
      <w:r>
        <w:t>MindDump est une application familiale de productivité et planification de repas, construite avec Next.js 14 (App Router) et PostgreSQL 16. Elle comprend trois services Docker :</w:t>
      </w:r>
    </w:p>
    <w:p>
      <w:r>
        <w:rPr>
          <w:b/>
        </w:rPr>
        <w:t xml:space="preserve">Application Next.js : </w:t>
      </w:r>
      <w:r>
        <w:t>Port 3000 — interface web, API REST, authentification NextAuth.js</w:t>
      </w:r>
    </w:p>
    <w:p>
      <w:r>
        <w:rPr>
          <w:b/>
        </w:rPr>
        <w:t xml:space="preserve">Serveur MCP (SSE) : </w:t>
      </w:r>
      <w:r>
        <w:t>Port 3001 — pont entre Claude et l'API MindDump</w:t>
      </w:r>
    </w:p>
    <w:p>
      <w:r>
        <w:rPr>
          <w:b/>
        </w:rPr>
        <w:t xml:space="preserve">PostgreSQL 16 : </w:t>
      </w:r>
      <w:r>
        <w:t>Port 5432 — base de données avec volume persistant</w:t>
      </w:r>
    </w:p>
    <w:p>
      <w:r>
        <w:t>Le trafic attendu est faible (1 à 5 utilisateurs familiaux). Le budget doit rester minimal, idéalement sous 15 €/mois pour l'ensemble.</w:t>
      </w:r>
    </w:p>
    <w:p>
      <w:pPr>
        <w:pStyle w:val="Heading1"/>
      </w:pPr>
      <w:r>
        <w:t>2. Comparatif des solutions</w:t>
      </w:r>
    </w:p>
    <w:p>
      <w:pPr>
        <w:pStyle w:val="Heading2"/>
      </w:pPr>
      <w:r>
        <w:t>Vue d'ensemble</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val="clear" w:color="auto" w:fill="1a568e"/>
          </w:tcPr>
          <w:p>
            <w:pPr>
              <w:jc w:val="center"/>
            </w:pPr>
            <w:r/>
            <w:r>
              <w:rPr>
                <w:rFonts w:ascii="Arial" w:hAnsi="Arial"/>
                <w:b/>
                <w:color w:val="FFFFFF"/>
                <w:sz w:val="20"/>
              </w:rPr>
              <w:t>Critère</w:t>
            </w:r>
          </w:p>
        </w:tc>
        <w:tc>
          <w:tcPr>
            <w:tcW w:type="dxa" w:w="1701"/>
            <w:shd w:val="clear" w:color="auto" w:fill="1a568e"/>
          </w:tcPr>
          <w:p>
            <w:pPr>
              <w:jc w:val="center"/>
            </w:pPr>
            <w:r/>
            <w:r>
              <w:rPr>
                <w:rFonts w:ascii="Arial" w:hAnsi="Arial"/>
                <w:b/>
                <w:color w:val="FFFFFF"/>
                <w:sz w:val="20"/>
              </w:rPr>
              <w:t>Railway</w:t>
            </w:r>
          </w:p>
        </w:tc>
        <w:tc>
          <w:tcPr>
            <w:tcW w:type="dxa" w:w="1701"/>
            <w:shd w:val="clear" w:color="auto" w:fill="1a568e"/>
          </w:tcPr>
          <w:p>
            <w:pPr>
              <w:jc w:val="center"/>
            </w:pPr>
            <w:r/>
            <w:r>
              <w:rPr>
                <w:rFonts w:ascii="Arial" w:hAnsi="Arial"/>
                <w:b/>
                <w:color w:val="FFFFFF"/>
                <w:sz w:val="20"/>
              </w:rPr>
              <w:t>Render</w:t>
            </w:r>
          </w:p>
        </w:tc>
        <w:tc>
          <w:tcPr>
            <w:tcW w:type="dxa" w:w="1701"/>
            <w:shd w:val="clear" w:color="auto" w:fill="1a568e"/>
          </w:tcPr>
          <w:p>
            <w:pPr>
              <w:jc w:val="center"/>
            </w:pPr>
            <w:r/>
            <w:r>
              <w:rPr>
                <w:rFonts w:ascii="Arial" w:hAnsi="Arial"/>
                <w:b/>
                <w:color w:val="FFFFFF"/>
                <w:sz w:val="20"/>
              </w:rPr>
              <w:t>Fly.io</w:t>
            </w:r>
          </w:p>
        </w:tc>
        <w:tc>
          <w:tcPr>
            <w:tcW w:type="dxa" w:w="2154"/>
            <w:shd w:val="clear" w:color="auto" w:fill="1a568e"/>
          </w:tcPr>
          <w:p>
            <w:pPr>
              <w:jc w:val="center"/>
            </w:pPr>
            <w:r/>
            <w:r>
              <w:rPr>
                <w:rFonts w:ascii="Arial" w:hAnsi="Arial"/>
                <w:b/>
                <w:color w:val="FFFFFF"/>
                <w:sz w:val="20"/>
              </w:rPr>
              <w:t>Hetzner + Coolify</w:t>
            </w:r>
          </w:p>
        </w:tc>
      </w:tr>
      <w:tr>
        <w:tc>
          <w:tcPr>
            <w:tcW w:type="dxa" w:w="1814"/>
            <w:shd w:val="clear" w:color="auto" w:fill="f2f7fb"/>
          </w:tcPr>
          <w:p>
            <w:r/>
            <w:r>
              <w:rPr>
                <w:rFonts w:ascii="Arial" w:hAnsi="Arial"/>
                <w:b/>
                <w:sz w:val="19"/>
              </w:rPr>
              <w:t>Type</w:t>
            </w:r>
          </w:p>
        </w:tc>
        <w:tc>
          <w:tcPr>
            <w:tcW w:type="dxa" w:w="1701"/>
            <w:shd w:val="clear" w:color="auto" w:fill="f2f7fb"/>
          </w:tcPr>
          <w:p>
            <w:r/>
            <w:r>
              <w:rPr>
                <w:rFonts w:ascii="Arial" w:hAnsi="Arial"/>
                <w:sz w:val="19"/>
              </w:rPr>
              <w:t>PaaS</w:t>
            </w:r>
          </w:p>
        </w:tc>
        <w:tc>
          <w:tcPr>
            <w:tcW w:type="dxa" w:w="1701"/>
            <w:shd w:val="clear" w:color="auto" w:fill="f2f7fb"/>
          </w:tcPr>
          <w:p>
            <w:r/>
            <w:r>
              <w:rPr>
                <w:rFonts w:ascii="Arial" w:hAnsi="Arial"/>
                <w:sz w:val="19"/>
              </w:rPr>
              <w:t>PaaS</w:t>
            </w:r>
          </w:p>
        </w:tc>
        <w:tc>
          <w:tcPr>
            <w:tcW w:type="dxa" w:w="1701"/>
            <w:shd w:val="clear" w:color="auto" w:fill="f2f7fb"/>
          </w:tcPr>
          <w:p>
            <w:r/>
            <w:r>
              <w:rPr>
                <w:rFonts w:ascii="Arial" w:hAnsi="Arial"/>
                <w:sz w:val="19"/>
              </w:rPr>
              <w:t>PaaS / Edge</w:t>
            </w:r>
          </w:p>
        </w:tc>
        <w:tc>
          <w:tcPr>
            <w:tcW w:type="dxa" w:w="2154"/>
            <w:shd w:val="clear" w:color="auto" w:fill="f2f7fb"/>
          </w:tcPr>
          <w:p>
            <w:r/>
            <w:r>
              <w:rPr>
                <w:rFonts w:ascii="Arial" w:hAnsi="Arial"/>
                <w:sz w:val="19"/>
              </w:rPr>
              <w:t>VPS + Self-hosted</w:t>
            </w:r>
          </w:p>
        </w:tc>
      </w:tr>
      <w:tr>
        <w:tc>
          <w:tcPr>
            <w:tcW w:type="dxa" w:w="1814"/>
            <w:shd w:val="clear" w:color="auto" w:fill="ffffff"/>
          </w:tcPr>
          <w:p>
            <w:r/>
            <w:r>
              <w:rPr>
                <w:rFonts w:ascii="Arial" w:hAnsi="Arial"/>
                <w:b/>
                <w:sz w:val="19"/>
              </w:rPr>
              <w:t>Prix estimé /mois</w:t>
            </w:r>
          </w:p>
        </w:tc>
        <w:tc>
          <w:tcPr>
            <w:tcW w:type="dxa" w:w="1701"/>
            <w:shd w:val="clear" w:color="auto" w:fill="ffffff"/>
          </w:tcPr>
          <w:p>
            <w:r/>
            <w:r>
              <w:rPr>
                <w:rFonts w:ascii="Arial" w:hAnsi="Arial"/>
                <w:sz w:val="19"/>
              </w:rPr>
              <w:t>~10-15 $</w:t>
            </w:r>
          </w:p>
        </w:tc>
        <w:tc>
          <w:tcPr>
            <w:tcW w:type="dxa" w:w="1701"/>
            <w:shd w:val="clear" w:color="auto" w:fill="ffffff"/>
          </w:tcPr>
          <w:p>
            <w:r/>
            <w:r>
              <w:rPr>
                <w:rFonts w:ascii="Arial" w:hAnsi="Arial"/>
                <w:sz w:val="19"/>
              </w:rPr>
              <w:t>~12-19 $</w:t>
            </w:r>
          </w:p>
        </w:tc>
        <w:tc>
          <w:tcPr>
            <w:tcW w:type="dxa" w:w="1701"/>
            <w:shd w:val="clear" w:color="auto" w:fill="ffffff"/>
          </w:tcPr>
          <w:p>
            <w:r/>
            <w:r>
              <w:rPr>
                <w:rFonts w:ascii="Arial" w:hAnsi="Arial"/>
                <w:sz w:val="19"/>
              </w:rPr>
              <w:t>~7-12 $</w:t>
            </w:r>
          </w:p>
        </w:tc>
        <w:tc>
          <w:tcPr>
            <w:tcW w:type="dxa" w:w="2154"/>
            <w:shd w:val="clear" w:color="auto" w:fill="ffffff"/>
          </w:tcPr>
          <w:p>
            <w:r/>
            <w:r>
              <w:rPr>
                <w:rFonts w:ascii="Arial" w:hAnsi="Arial"/>
                <w:sz w:val="19"/>
              </w:rPr>
              <w:t>~4-5 €</w:t>
            </w:r>
          </w:p>
        </w:tc>
      </w:tr>
      <w:tr>
        <w:tc>
          <w:tcPr>
            <w:tcW w:type="dxa" w:w="1814"/>
            <w:shd w:val="clear" w:color="auto" w:fill="f2f7fb"/>
          </w:tcPr>
          <w:p>
            <w:r/>
            <w:r>
              <w:rPr>
                <w:rFonts w:ascii="Arial" w:hAnsi="Arial"/>
                <w:b/>
                <w:sz w:val="19"/>
              </w:rPr>
              <w:t>PostgreSQL inclus</w:t>
            </w:r>
          </w:p>
        </w:tc>
        <w:tc>
          <w:tcPr>
            <w:tcW w:type="dxa" w:w="1701"/>
            <w:shd w:val="clear" w:color="auto" w:fill="f2f7fb"/>
          </w:tcPr>
          <w:p>
            <w:r/>
            <w:r>
              <w:rPr>
                <w:rFonts w:ascii="Arial" w:hAnsi="Arial"/>
                <w:sz w:val="19"/>
              </w:rPr>
              <w:t>Oui (plugin)</w:t>
            </w:r>
          </w:p>
        </w:tc>
        <w:tc>
          <w:tcPr>
            <w:tcW w:type="dxa" w:w="1701"/>
            <w:shd w:val="clear" w:color="auto" w:fill="f2f7fb"/>
          </w:tcPr>
          <w:p>
            <w:r/>
            <w:r>
              <w:rPr>
                <w:rFonts w:ascii="Arial" w:hAnsi="Arial"/>
                <w:sz w:val="19"/>
              </w:rPr>
              <w:t>Oui (managed)</w:t>
            </w:r>
          </w:p>
        </w:tc>
        <w:tc>
          <w:tcPr>
            <w:tcW w:type="dxa" w:w="1701"/>
            <w:shd w:val="clear" w:color="auto" w:fill="f2f7fb"/>
          </w:tcPr>
          <w:p>
            <w:r/>
            <w:r>
              <w:rPr>
                <w:rFonts w:ascii="Arial" w:hAnsi="Arial"/>
                <w:sz w:val="19"/>
              </w:rPr>
              <w:t>Oui (Fly Postgres)</w:t>
            </w:r>
          </w:p>
        </w:tc>
        <w:tc>
          <w:tcPr>
            <w:tcW w:type="dxa" w:w="2154"/>
            <w:shd w:val="clear" w:color="auto" w:fill="f2f7fb"/>
          </w:tcPr>
          <w:p>
            <w:r/>
            <w:r>
              <w:rPr>
                <w:rFonts w:ascii="Arial" w:hAnsi="Arial"/>
                <w:sz w:val="19"/>
              </w:rPr>
              <w:t>Oui (Docker)</w:t>
            </w:r>
          </w:p>
        </w:tc>
      </w:tr>
      <w:tr>
        <w:tc>
          <w:tcPr>
            <w:tcW w:type="dxa" w:w="1814"/>
            <w:shd w:val="clear" w:color="auto" w:fill="ffffff"/>
          </w:tcPr>
          <w:p>
            <w:r/>
            <w:r>
              <w:rPr>
                <w:rFonts w:ascii="Arial" w:hAnsi="Arial"/>
                <w:b/>
                <w:sz w:val="19"/>
              </w:rPr>
              <w:t>Déploiement Docker</w:t>
            </w:r>
          </w:p>
        </w:tc>
        <w:tc>
          <w:tcPr>
            <w:tcW w:type="dxa" w:w="1701"/>
            <w:shd w:val="clear" w:color="auto" w:fill="ffffff"/>
          </w:tcPr>
          <w:p>
            <w:r/>
            <w:r>
              <w:rPr>
                <w:rFonts w:ascii="Arial" w:hAnsi="Arial"/>
                <w:sz w:val="19"/>
              </w:rPr>
              <w:t>Natif</w:t>
            </w:r>
          </w:p>
        </w:tc>
        <w:tc>
          <w:tcPr>
            <w:tcW w:type="dxa" w:w="1701"/>
            <w:shd w:val="clear" w:color="auto" w:fill="ffffff"/>
          </w:tcPr>
          <w:p>
            <w:r/>
            <w:r>
              <w:rPr>
                <w:rFonts w:ascii="Arial" w:hAnsi="Arial"/>
                <w:sz w:val="19"/>
              </w:rPr>
              <w:t>Natif</w:t>
            </w:r>
          </w:p>
        </w:tc>
        <w:tc>
          <w:tcPr>
            <w:tcW w:type="dxa" w:w="1701"/>
            <w:shd w:val="clear" w:color="auto" w:fill="ffffff"/>
          </w:tcPr>
          <w:p>
            <w:r/>
            <w:r>
              <w:rPr>
                <w:rFonts w:ascii="Arial" w:hAnsi="Arial"/>
                <w:sz w:val="19"/>
              </w:rPr>
              <w:t>Natif (via fly.toml)</w:t>
            </w:r>
          </w:p>
        </w:tc>
        <w:tc>
          <w:tcPr>
            <w:tcW w:type="dxa" w:w="2154"/>
            <w:shd w:val="clear" w:color="auto" w:fill="ffffff"/>
          </w:tcPr>
          <w:p>
            <w:r/>
            <w:r>
              <w:rPr>
                <w:rFonts w:ascii="Arial" w:hAnsi="Arial"/>
                <w:sz w:val="19"/>
              </w:rPr>
              <w:t>Docker Compose natif</w:t>
            </w:r>
          </w:p>
        </w:tc>
      </w:tr>
      <w:tr>
        <w:tc>
          <w:tcPr>
            <w:tcW w:type="dxa" w:w="1814"/>
            <w:shd w:val="clear" w:color="auto" w:fill="f2f7fb"/>
          </w:tcPr>
          <w:p>
            <w:r/>
            <w:r>
              <w:rPr>
                <w:rFonts w:ascii="Arial" w:hAnsi="Arial"/>
                <w:b/>
                <w:sz w:val="19"/>
              </w:rPr>
              <w:t>SSL automatique</w:t>
            </w:r>
          </w:p>
        </w:tc>
        <w:tc>
          <w:tcPr>
            <w:tcW w:type="dxa" w:w="1701"/>
            <w:shd w:val="clear" w:color="auto" w:fill="f2f7fb"/>
          </w:tcPr>
          <w:p>
            <w:r/>
            <w:r>
              <w:rPr>
                <w:rFonts w:ascii="Arial" w:hAnsi="Arial"/>
                <w:sz w:val="19"/>
              </w:rPr>
              <w:t>Oui</w:t>
            </w:r>
          </w:p>
        </w:tc>
        <w:tc>
          <w:tcPr>
            <w:tcW w:type="dxa" w:w="1701"/>
            <w:shd w:val="clear" w:color="auto" w:fill="f2f7fb"/>
          </w:tcPr>
          <w:p>
            <w:r/>
            <w:r>
              <w:rPr>
                <w:rFonts w:ascii="Arial" w:hAnsi="Arial"/>
                <w:sz w:val="19"/>
              </w:rPr>
              <w:t>Oui</w:t>
            </w:r>
          </w:p>
        </w:tc>
        <w:tc>
          <w:tcPr>
            <w:tcW w:type="dxa" w:w="1701"/>
            <w:shd w:val="clear" w:color="auto" w:fill="f2f7fb"/>
          </w:tcPr>
          <w:p>
            <w:r/>
            <w:r>
              <w:rPr>
                <w:rFonts w:ascii="Arial" w:hAnsi="Arial"/>
                <w:sz w:val="19"/>
              </w:rPr>
              <w:t>Oui</w:t>
            </w:r>
          </w:p>
        </w:tc>
        <w:tc>
          <w:tcPr>
            <w:tcW w:type="dxa" w:w="2154"/>
            <w:shd w:val="clear" w:color="auto" w:fill="f2f7fb"/>
          </w:tcPr>
          <w:p>
            <w:r/>
            <w:r>
              <w:rPr>
                <w:rFonts w:ascii="Arial" w:hAnsi="Arial"/>
                <w:sz w:val="19"/>
              </w:rPr>
              <w:t>Oui (Coolify)</w:t>
            </w:r>
          </w:p>
        </w:tc>
      </w:tr>
      <w:tr>
        <w:tc>
          <w:tcPr>
            <w:tcW w:type="dxa" w:w="1814"/>
            <w:shd w:val="clear" w:color="auto" w:fill="ffffff"/>
          </w:tcPr>
          <w:p>
            <w:r/>
            <w:r>
              <w:rPr>
                <w:rFonts w:ascii="Arial" w:hAnsi="Arial"/>
                <w:b/>
                <w:sz w:val="19"/>
              </w:rPr>
              <w:t>Domaine custom</w:t>
            </w:r>
          </w:p>
        </w:tc>
        <w:tc>
          <w:tcPr>
            <w:tcW w:type="dxa" w:w="1701"/>
            <w:shd w:val="clear" w:color="auto" w:fill="ffffff"/>
          </w:tcPr>
          <w:p>
            <w:r/>
            <w:r>
              <w:rPr>
                <w:rFonts w:ascii="Arial" w:hAnsi="Arial"/>
                <w:sz w:val="19"/>
              </w:rPr>
              <w:t>Oui</w:t>
            </w:r>
          </w:p>
        </w:tc>
        <w:tc>
          <w:tcPr>
            <w:tcW w:type="dxa" w:w="1701"/>
            <w:shd w:val="clear" w:color="auto" w:fill="ffffff"/>
          </w:tcPr>
          <w:p>
            <w:r/>
            <w:r>
              <w:rPr>
                <w:rFonts w:ascii="Arial" w:hAnsi="Arial"/>
                <w:sz w:val="19"/>
              </w:rPr>
              <w:t>Oui</w:t>
            </w:r>
          </w:p>
        </w:tc>
        <w:tc>
          <w:tcPr>
            <w:tcW w:type="dxa" w:w="1701"/>
            <w:shd w:val="clear" w:color="auto" w:fill="ffffff"/>
          </w:tcPr>
          <w:p>
            <w:r/>
            <w:r>
              <w:rPr>
                <w:rFonts w:ascii="Arial" w:hAnsi="Arial"/>
                <w:sz w:val="19"/>
              </w:rPr>
              <w:t>Oui</w:t>
            </w:r>
          </w:p>
        </w:tc>
        <w:tc>
          <w:tcPr>
            <w:tcW w:type="dxa" w:w="2154"/>
            <w:shd w:val="clear" w:color="auto" w:fill="ffffff"/>
          </w:tcPr>
          <w:p>
            <w:r/>
            <w:r>
              <w:rPr>
                <w:rFonts w:ascii="Arial" w:hAnsi="Arial"/>
                <w:sz w:val="19"/>
              </w:rPr>
              <w:t>Oui</w:t>
            </w:r>
          </w:p>
        </w:tc>
      </w:tr>
      <w:tr>
        <w:tc>
          <w:tcPr>
            <w:tcW w:type="dxa" w:w="1814"/>
            <w:shd w:val="clear" w:color="auto" w:fill="f2f7fb"/>
          </w:tcPr>
          <w:p>
            <w:r/>
            <w:r>
              <w:rPr>
                <w:rFonts w:ascii="Arial" w:hAnsi="Arial"/>
                <w:b/>
                <w:sz w:val="19"/>
              </w:rPr>
              <w:t>Scaling auto</w:t>
            </w:r>
          </w:p>
        </w:tc>
        <w:tc>
          <w:tcPr>
            <w:tcW w:type="dxa" w:w="1701"/>
            <w:shd w:val="clear" w:color="auto" w:fill="f2f7fb"/>
          </w:tcPr>
          <w:p>
            <w:r/>
            <w:r>
              <w:rPr>
                <w:rFonts w:ascii="Arial" w:hAnsi="Arial"/>
                <w:sz w:val="19"/>
              </w:rPr>
              <w:t>Oui</w:t>
            </w:r>
          </w:p>
        </w:tc>
        <w:tc>
          <w:tcPr>
            <w:tcW w:type="dxa" w:w="1701"/>
            <w:shd w:val="clear" w:color="auto" w:fill="f2f7fb"/>
          </w:tcPr>
          <w:p>
            <w:r/>
            <w:r>
              <w:rPr>
                <w:rFonts w:ascii="Arial" w:hAnsi="Arial"/>
                <w:sz w:val="19"/>
              </w:rPr>
              <w:t>Oui</w:t>
            </w:r>
          </w:p>
        </w:tc>
        <w:tc>
          <w:tcPr>
            <w:tcW w:type="dxa" w:w="1701"/>
            <w:shd w:val="clear" w:color="auto" w:fill="f2f7fb"/>
          </w:tcPr>
          <w:p>
            <w:r/>
            <w:r>
              <w:rPr>
                <w:rFonts w:ascii="Arial" w:hAnsi="Arial"/>
                <w:sz w:val="19"/>
              </w:rPr>
              <w:t>Oui</w:t>
            </w:r>
          </w:p>
        </w:tc>
        <w:tc>
          <w:tcPr>
            <w:tcW w:type="dxa" w:w="2154"/>
            <w:shd w:val="clear" w:color="auto" w:fill="f2f7fb"/>
          </w:tcPr>
          <w:p>
            <w:r/>
            <w:r>
              <w:rPr>
                <w:rFonts w:ascii="Arial" w:hAnsi="Arial"/>
                <w:sz w:val="19"/>
              </w:rPr>
              <w:t>Manuel</w:t>
            </w:r>
          </w:p>
        </w:tc>
      </w:tr>
      <w:tr>
        <w:tc>
          <w:tcPr>
            <w:tcW w:type="dxa" w:w="1814"/>
            <w:shd w:val="clear" w:color="auto" w:fill="ffffff"/>
          </w:tcPr>
          <w:p>
            <w:r/>
            <w:r>
              <w:rPr>
                <w:rFonts w:ascii="Arial" w:hAnsi="Arial"/>
                <w:b/>
                <w:sz w:val="19"/>
              </w:rPr>
              <w:t>Facilité setup</w:t>
            </w:r>
          </w:p>
        </w:tc>
        <w:tc>
          <w:tcPr>
            <w:tcW w:type="dxa" w:w="1701"/>
            <w:shd w:val="clear" w:color="auto" w:fill="ffffff"/>
          </w:tcPr>
          <w:p>
            <w:r/>
            <w:r>
              <w:rPr>
                <w:rFonts w:ascii="Arial" w:hAnsi="Arial"/>
                <w:sz w:val="19"/>
              </w:rPr>
              <w:t>★★★★★</w:t>
            </w:r>
          </w:p>
        </w:tc>
        <w:tc>
          <w:tcPr>
            <w:tcW w:type="dxa" w:w="1701"/>
            <w:shd w:val="clear" w:color="auto" w:fill="ffffff"/>
          </w:tcPr>
          <w:p>
            <w:r/>
            <w:r>
              <w:rPr>
                <w:rFonts w:ascii="Arial" w:hAnsi="Arial"/>
                <w:sz w:val="19"/>
              </w:rPr>
              <w:t>★★★★☆</w:t>
            </w:r>
          </w:p>
        </w:tc>
        <w:tc>
          <w:tcPr>
            <w:tcW w:type="dxa" w:w="1701"/>
            <w:shd w:val="clear" w:color="auto" w:fill="ffffff"/>
          </w:tcPr>
          <w:p>
            <w:r/>
            <w:r>
              <w:rPr>
                <w:rFonts w:ascii="Arial" w:hAnsi="Arial"/>
                <w:sz w:val="19"/>
              </w:rPr>
              <w:t>★★★☆☆</w:t>
            </w:r>
          </w:p>
        </w:tc>
        <w:tc>
          <w:tcPr>
            <w:tcW w:type="dxa" w:w="2154"/>
            <w:shd w:val="clear" w:color="auto" w:fill="ffffff"/>
          </w:tcPr>
          <w:p>
            <w:r/>
            <w:r>
              <w:rPr>
                <w:rFonts w:ascii="Arial" w:hAnsi="Arial"/>
                <w:sz w:val="19"/>
              </w:rPr>
              <w:t>★★☆☆☆</w:t>
            </w:r>
          </w:p>
        </w:tc>
      </w:tr>
      <w:tr>
        <w:tc>
          <w:tcPr>
            <w:tcW w:type="dxa" w:w="1814"/>
            <w:shd w:val="clear" w:color="auto" w:fill="f2f7fb"/>
          </w:tcPr>
          <w:p>
            <w:r/>
            <w:r>
              <w:rPr>
                <w:rFonts w:ascii="Arial" w:hAnsi="Arial"/>
                <w:b/>
                <w:sz w:val="19"/>
              </w:rPr>
              <w:t>Contrôle serveur</w:t>
            </w:r>
          </w:p>
        </w:tc>
        <w:tc>
          <w:tcPr>
            <w:tcW w:type="dxa" w:w="1701"/>
            <w:shd w:val="clear" w:color="auto" w:fill="f2f7fb"/>
          </w:tcPr>
          <w:p>
            <w:r/>
            <w:r>
              <w:rPr>
                <w:rFonts w:ascii="Arial" w:hAnsi="Arial"/>
                <w:sz w:val="19"/>
              </w:rPr>
              <w:t>Faible</w:t>
            </w:r>
          </w:p>
        </w:tc>
        <w:tc>
          <w:tcPr>
            <w:tcW w:type="dxa" w:w="1701"/>
            <w:shd w:val="clear" w:color="auto" w:fill="f2f7fb"/>
          </w:tcPr>
          <w:p>
            <w:r/>
            <w:r>
              <w:rPr>
                <w:rFonts w:ascii="Arial" w:hAnsi="Arial"/>
                <w:sz w:val="19"/>
              </w:rPr>
              <w:t>Faible</w:t>
            </w:r>
          </w:p>
        </w:tc>
        <w:tc>
          <w:tcPr>
            <w:tcW w:type="dxa" w:w="1701"/>
            <w:shd w:val="clear" w:color="auto" w:fill="f2f7fb"/>
          </w:tcPr>
          <w:p>
            <w:r/>
            <w:r>
              <w:rPr>
                <w:rFonts w:ascii="Arial" w:hAnsi="Arial"/>
                <w:sz w:val="19"/>
              </w:rPr>
              <w:t>Moyen</w:t>
            </w:r>
          </w:p>
        </w:tc>
        <w:tc>
          <w:tcPr>
            <w:tcW w:type="dxa" w:w="2154"/>
            <w:shd w:val="clear" w:color="auto" w:fill="f2f7fb"/>
          </w:tcPr>
          <w:p>
            <w:r/>
            <w:r>
              <w:rPr>
                <w:rFonts w:ascii="Arial" w:hAnsi="Arial"/>
                <w:sz w:val="19"/>
              </w:rPr>
              <w:t>Total</w:t>
            </w:r>
          </w:p>
        </w:tc>
      </w:tr>
      <w:tr>
        <w:tc>
          <w:tcPr>
            <w:tcW w:type="dxa" w:w="1814"/>
            <w:shd w:val="clear" w:color="auto" w:fill="ffffff"/>
          </w:tcPr>
          <w:p>
            <w:r/>
            <w:r>
              <w:rPr>
                <w:rFonts w:ascii="Arial" w:hAnsi="Arial"/>
                <w:b/>
                <w:sz w:val="19"/>
              </w:rPr>
              <w:t>Backups DB</w:t>
            </w:r>
          </w:p>
        </w:tc>
        <w:tc>
          <w:tcPr>
            <w:tcW w:type="dxa" w:w="1701"/>
            <w:shd w:val="clear" w:color="auto" w:fill="ffffff"/>
          </w:tcPr>
          <w:p>
            <w:r/>
            <w:r>
              <w:rPr>
                <w:rFonts w:ascii="Arial" w:hAnsi="Arial"/>
                <w:sz w:val="19"/>
              </w:rPr>
              <w:t>Automatiques</w:t>
            </w:r>
          </w:p>
        </w:tc>
        <w:tc>
          <w:tcPr>
            <w:tcW w:type="dxa" w:w="1701"/>
            <w:shd w:val="clear" w:color="auto" w:fill="ffffff"/>
          </w:tcPr>
          <w:p>
            <w:r/>
            <w:r>
              <w:rPr>
                <w:rFonts w:ascii="Arial" w:hAnsi="Arial"/>
                <w:sz w:val="19"/>
              </w:rPr>
              <w:t>Automatiques</w:t>
            </w:r>
          </w:p>
        </w:tc>
        <w:tc>
          <w:tcPr>
            <w:tcW w:type="dxa" w:w="1701"/>
            <w:shd w:val="clear" w:color="auto" w:fill="ffffff"/>
          </w:tcPr>
          <w:p>
            <w:r/>
            <w:r>
              <w:rPr>
                <w:rFonts w:ascii="Arial" w:hAnsi="Arial"/>
                <w:sz w:val="19"/>
              </w:rPr>
              <w:t>Snapshots</w:t>
            </w:r>
          </w:p>
        </w:tc>
        <w:tc>
          <w:tcPr>
            <w:tcW w:type="dxa" w:w="2154"/>
            <w:shd w:val="clear" w:color="auto" w:fill="ffffff"/>
          </w:tcPr>
          <w:p>
            <w:r/>
            <w:r>
              <w:rPr>
                <w:rFonts w:ascii="Arial" w:hAnsi="Arial"/>
                <w:sz w:val="19"/>
              </w:rPr>
              <w:t>Manuel / cron</w:t>
            </w:r>
          </w:p>
        </w:tc>
      </w:tr>
      <w:tr>
        <w:tc>
          <w:tcPr>
            <w:tcW w:type="dxa" w:w="1814"/>
            <w:shd w:val="clear" w:color="auto" w:fill="f2f7fb"/>
          </w:tcPr>
          <w:p>
            <w:r/>
            <w:r>
              <w:rPr>
                <w:rFonts w:ascii="Arial" w:hAnsi="Arial"/>
                <w:b/>
                <w:sz w:val="19"/>
              </w:rPr>
              <w:t>Support MCP SSE</w:t>
            </w:r>
          </w:p>
        </w:tc>
        <w:tc>
          <w:tcPr>
            <w:tcW w:type="dxa" w:w="1701"/>
            <w:shd w:val="clear" w:color="auto" w:fill="f2f7fb"/>
          </w:tcPr>
          <w:p>
            <w:r/>
            <w:r>
              <w:rPr>
                <w:rFonts w:ascii="Arial" w:hAnsi="Arial"/>
                <w:sz w:val="19"/>
              </w:rPr>
              <w:t>Oui (port)</w:t>
            </w:r>
          </w:p>
        </w:tc>
        <w:tc>
          <w:tcPr>
            <w:tcW w:type="dxa" w:w="1701"/>
            <w:shd w:val="clear" w:color="auto" w:fill="f2f7fb"/>
          </w:tcPr>
          <w:p>
            <w:r/>
            <w:r>
              <w:rPr>
                <w:rFonts w:ascii="Arial" w:hAnsi="Arial"/>
                <w:sz w:val="19"/>
              </w:rPr>
              <w:t>Oui (port)</w:t>
            </w:r>
          </w:p>
        </w:tc>
        <w:tc>
          <w:tcPr>
            <w:tcW w:type="dxa" w:w="1701"/>
            <w:shd w:val="clear" w:color="auto" w:fill="f2f7fb"/>
          </w:tcPr>
          <w:p>
            <w:r/>
            <w:r>
              <w:rPr>
                <w:rFonts w:ascii="Arial" w:hAnsi="Arial"/>
                <w:sz w:val="19"/>
              </w:rPr>
              <w:t>Oui (port)</w:t>
            </w:r>
          </w:p>
        </w:tc>
        <w:tc>
          <w:tcPr>
            <w:tcW w:type="dxa" w:w="2154"/>
            <w:shd w:val="clear" w:color="auto" w:fill="f2f7fb"/>
          </w:tcPr>
          <w:p>
            <w:r/>
            <w:r>
              <w:rPr>
                <w:rFonts w:ascii="Arial" w:hAnsi="Arial"/>
                <w:sz w:val="19"/>
              </w:rPr>
              <w:t>Oui (port)</w:t>
            </w:r>
          </w:p>
        </w:tc>
      </w:tr>
      <w:tr>
        <w:tc>
          <w:tcPr>
            <w:tcW w:type="dxa" w:w="1814"/>
            <w:shd w:val="clear" w:color="auto" w:fill="ffffff"/>
          </w:tcPr>
          <w:p>
            <w:r/>
            <w:r>
              <w:rPr>
                <w:rFonts w:ascii="Arial" w:hAnsi="Arial"/>
                <w:b/>
                <w:sz w:val="19"/>
              </w:rPr>
              <w:t>Free tier</w:t>
            </w:r>
          </w:p>
        </w:tc>
        <w:tc>
          <w:tcPr>
            <w:tcW w:type="dxa" w:w="1701"/>
            <w:shd w:val="clear" w:color="auto" w:fill="ffffff"/>
          </w:tcPr>
          <w:p>
            <w:r/>
            <w:r>
              <w:rPr>
                <w:rFonts w:ascii="Arial" w:hAnsi="Arial"/>
                <w:sz w:val="19"/>
              </w:rPr>
              <w:t>5 $ crédit/mois</w:t>
            </w:r>
          </w:p>
        </w:tc>
        <w:tc>
          <w:tcPr>
            <w:tcW w:type="dxa" w:w="1701"/>
            <w:shd w:val="clear" w:color="auto" w:fill="ffffff"/>
          </w:tcPr>
          <w:p>
            <w:r/>
            <w:r>
              <w:rPr>
                <w:rFonts w:ascii="Arial" w:hAnsi="Arial"/>
                <w:sz w:val="19"/>
              </w:rPr>
              <w:t>Oui (limité)</w:t>
            </w:r>
          </w:p>
        </w:tc>
        <w:tc>
          <w:tcPr>
            <w:tcW w:type="dxa" w:w="1701"/>
            <w:shd w:val="clear" w:color="auto" w:fill="ffffff"/>
          </w:tcPr>
          <w:p>
            <w:r/>
            <w:r>
              <w:rPr>
                <w:rFonts w:ascii="Arial" w:hAnsi="Arial"/>
                <w:sz w:val="19"/>
              </w:rPr>
              <w:t>~3 $ crédit</w:t>
            </w:r>
          </w:p>
        </w:tc>
        <w:tc>
          <w:tcPr>
            <w:tcW w:type="dxa" w:w="2154"/>
            <w:shd w:val="clear" w:color="auto" w:fill="ffffff"/>
          </w:tcPr>
          <w:p>
            <w:r/>
            <w:r>
              <w:rPr>
                <w:rFonts w:ascii="Arial" w:hAnsi="Arial"/>
                <w:sz w:val="19"/>
              </w:rPr>
              <w:t>Non</w:t>
            </w:r>
          </w:p>
        </w:tc>
      </w:tr>
    </w:tbl>
    <w:p/>
    <w:p>
      <w:pPr>
        <w:pStyle w:val="Heading1"/>
      </w:pPr>
      <w:r>
        <w:t>3. Analyse détaillée par solution</w:t>
      </w:r>
    </w:p>
    <w:p>
      <w:pPr>
        <w:pStyle w:val="Heading2"/>
      </w:pPr>
      <w:r>
        <w:t>3.1 Railway</w:t>
      </w:r>
    </w:p>
    <w:p>
      <w:r>
        <w:rPr>
          <w:b/>
        </w:rPr>
        <w:t xml:space="preserve">Concept : </w:t>
      </w:r>
      <w:r>
        <w:t>PaaS moderne orienté développeur avec déploiement Git ou Docker natif. Interface élégante et expérience « zero-config » pour les projets Docker Compose.</w:t>
      </w:r>
    </w:p>
    <w:p>
      <w:pPr>
        <w:pStyle w:val="Heading3"/>
      </w:pPr>
      <w:r>
        <w:t>Avantages</w:t>
      </w:r>
    </w:p>
    <w:p>
      <w:pPr>
        <w:pStyle w:val="ListBullet"/>
      </w:pPr>
      <w:r>
        <w:t>Déploiement Docker Compose en un clic — Railway détecte et orchestre automatiquement les services</w:t>
      </w:r>
    </w:p>
    <w:p>
      <w:pPr>
        <w:pStyle w:val="ListBullet"/>
      </w:pPr>
      <w:r>
        <w:t>Plugin PostgreSQL managé avec backups automatiques quotidiens</w:t>
      </w:r>
    </w:p>
    <w:p>
      <w:pPr>
        <w:pStyle w:val="ListBullet"/>
      </w:pPr>
      <w:r>
        <w:t>Variables d'environnement partagées entre services facilement configurables</w:t>
      </w:r>
    </w:p>
    <w:p>
      <w:pPr>
        <w:pStyle w:val="ListBullet"/>
      </w:pPr>
      <w:r>
        <w:t>Logs en temps réel, métriques intégrées, et redéploiement instantané</w:t>
      </w:r>
    </w:p>
    <w:p>
      <w:pPr>
        <w:pStyle w:val="ListBullet"/>
      </w:pPr>
      <w:r>
        <w:t>Networking interne entre services (app ↔ mcp ↔ db) sans configuration</w:t>
      </w:r>
    </w:p>
    <w:p>
      <w:pPr>
        <w:pStyle w:val="ListBullet"/>
      </w:pPr>
      <w:r>
        <w:t>5 $ de crédit gratuit par mois — suffisant pour tester</w:t>
      </w:r>
    </w:p>
    <w:p>
      <w:pPr>
        <w:pStyle w:val="Heading3"/>
      </w:pPr>
      <w:r>
        <w:t>Inconvénients</w:t>
      </w:r>
    </w:p>
    <w:p>
      <w:pPr>
        <w:pStyle w:val="ListBullet"/>
      </w:pPr>
      <w:r>
        <w:t>Coût légèrement supérieur à un VPS pour un usage continu (~10-15 $/mois)</w:t>
      </w:r>
    </w:p>
    <w:p>
      <w:pPr>
        <w:pStyle w:val="ListBullet"/>
      </w:pPr>
      <w:r>
        <w:t>Pas de contrôle SSH sur le serveur sous-jacent</w:t>
      </w:r>
    </w:p>
    <w:p>
      <w:pPr>
        <w:pStyle w:val="ListBullet"/>
      </w:pPr>
      <w:r>
        <w:t>Le PostgreSQL managé a un coût séparé (~5 $/mois pour le stockage)</w:t>
      </w:r>
    </w:p>
    <w:p>
      <w:pPr>
        <w:pStyle w:val="Heading3"/>
      </w:pPr>
      <w:r>
        <w:t>Tarification estimée</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color="auto" w:fill="1a568e"/>
          </w:tcPr>
          <w:p>
            <w:pPr>
              <w:jc w:val="center"/>
            </w:pPr>
            <w:r/>
            <w:r>
              <w:rPr>
                <w:rFonts w:ascii="Arial" w:hAnsi="Arial"/>
                <w:b/>
                <w:color w:val="FFFFFF"/>
                <w:sz w:val="20"/>
              </w:rPr>
              <w:t>Service</w:t>
            </w:r>
          </w:p>
        </w:tc>
        <w:tc>
          <w:tcPr>
            <w:tcW w:type="dxa" w:w="2835"/>
            <w:shd w:val="clear" w:color="auto" w:fill="1a568e"/>
          </w:tcPr>
          <w:p>
            <w:pPr>
              <w:jc w:val="center"/>
            </w:pPr>
            <w:r/>
            <w:r>
              <w:rPr>
                <w:rFonts w:ascii="Arial" w:hAnsi="Arial"/>
                <w:b/>
                <w:color w:val="FFFFFF"/>
                <w:sz w:val="20"/>
              </w:rPr>
              <w:t>Ressources</w:t>
            </w:r>
          </w:p>
        </w:tc>
        <w:tc>
          <w:tcPr>
            <w:tcW w:type="dxa" w:w="2268"/>
            <w:shd w:val="clear" w:color="auto" w:fill="1a568e"/>
          </w:tcPr>
          <w:p>
            <w:pPr>
              <w:jc w:val="center"/>
            </w:pPr>
            <w:r/>
            <w:r>
              <w:rPr>
                <w:rFonts w:ascii="Arial" w:hAnsi="Arial"/>
                <w:b/>
                <w:color w:val="FFFFFF"/>
                <w:sz w:val="20"/>
              </w:rPr>
              <w:t>Coût estimé</w:t>
            </w:r>
          </w:p>
        </w:tc>
      </w:tr>
      <w:tr>
        <w:tc>
          <w:tcPr>
            <w:tcW w:type="dxa" w:w="2268"/>
            <w:shd w:val="clear" w:color="auto" w:fill="f2f7fb"/>
          </w:tcPr>
          <w:p>
            <w:r/>
            <w:r>
              <w:rPr>
                <w:rFonts w:ascii="Arial" w:hAnsi="Arial"/>
                <w:b/>
                <w:sz w:val="19"/>
              </w:rPr>
              <w:t>App Next.js</w:t>
            </w:r>
          </w:p>
        </w:tc>
        <w:tc>
          <w:tcPr>
            <w:tcW w:type="dxa" w:w="2835"/>
            <w:shd w:val="clear" w:color="auto" w:fill="f2f7fb"/>
          </w:tcPr>
          <w:p>
            <w:r/>
            <w:r>
              <w:rPr>
                <w:rFonts w:ascii="Arial" w:hAnsi="Arial"/>
                <w:sz w:val="19"/>
              </w:rPr>
              <w:t>512 MB RAM, 0.5 vCPU</w:t>
            </w:r>
          </w:p>
        </w:tc>
        <w:tc>
          <w:tcPr>
            <w:tcW w:type="dxa" w:w="2268"/>
            <w:shd w:val="clear" w:color="auto" w:fill="f2f7fb"/>
          </w:tcPr>
          <w:p>
            <w:r/>
            <w:r>
              <w:rPr>
                <w:rFonts w:ascii="Arial" w:hAnsi="Arial"/>
                <w:sz w:val="19"/>
              </w:rPr>
              <w:t>~5 $/mois</w:t>
            </w:r>
          </w:p>
        </w:tc>
      </w:tr>
      <w:tr>
        <w:tc>
          <w:tcPr>
            <w:tcW w:type="dxa" w:w="2268"/>
            <w:shd w:val="clear" w:color="auto" w:fill="ffffff"/>
          </w:tcPr>
          <w:p>
            <w:r/>
            <w:r>
              <w:rPr>
                <w:rFonts w:ascii="Arial" w:hAnsi="Arial"/>
                <w:b/>
                <w:sz w:val="19"/>
              </w:rPr>
              <w:t>MCP Server</w:t>
            </w:r>
          </w:p>
        </w:tc>
        <w:tc>
          <w:tcPr>
            <w:tcW w:type="dxa" w:w="2835"/>
            <w:shd w:val="clear" w:color="auto" w:fill="ffffff"/>
          </w:tcPr>
          <w:p>
            <w:r/>
            <w:r>
              <w:rPr>
                <w:rFonts w:ascii="Arial" w:hAnsi="Arial"/>
                <w:sz w:val="19"/>
              </w:rPr>
              <w:t>256 MB RAM, 0.25 vCPU</w:t>
            </w:r>
          </w:p>
        </w:tc>
        <w:tc>
          <w:tcPr>
            <w:tcW w:type="dxa" w:w="2268"/>
            <w:shd w:val="clear" w:color="auto" w:fill="ffffff"/>
          </w:tcPr>
          <w:p>
            <w:r/>
            <w:r>
              <w:rPr>
                <w:rFonts w:ascii="Arial" w:hAnsi="Arial"/>
                <w:sz w:val="19"/>
              </w:rPr>
              <w:t>~2 $/mois</w:t>
            </w:r>
          </w:p>
        </w:tc>
      </w:tr>
      <w:tr>
        <w:tc>
          <w:tcPr>
            <w:tcW w:type="dxa" w:w="2268"/>
            <w:shd w:val="clear" w:color="auto" w:fill="f2f7fb"/>
          </w:tcPr>
          <w:p>
            <w:r/>
            <w:r>
              <w:rPr>
                <w:rFonts w:ascii="Arial" w:hAnsi="Arial"/>
                <w:b/>
                <w:sz w:val="19"/>
              </w:rPr>
              <w:t>PostgreSQL</w:t>
            </w:r>
          </w:p>
        </w:tc>
        <w:tc>
          <w:tcPr>
            <w:tcW w:type="dxa" w:w="2835"/>
            <w:shd w:val="clear" w:color="auto" w:fill="f2f7fb"/>
          </w:tcPr>
          <w:p>
            <w:r/>
            <w:r>
              <w:rPr>
                <w:rFonts w:ascii="Arial" w:hAnsi="Arial"/>
                <w:sz w:val="19"/>
              </w:rPr>
              <w:t>1 GB stockage</w:t>
            </w:r>
          </w:p>
        </w:tc>
        <w:tc>
          <w:tcPr>
            <w:tcW w:type="dxa" w:w="2268"/>
            <w:shd w:val="clear" w:color="auto" w:fill="f2f7fb"/>
          </w:tcPr>
          <w:p>
            <w:r/>
            <w:r>
              <w:rPr>
                <w:rFonts w:ascii="Arial" w:hAnsi="Arial"/>
                <w:sz w:val="19"/>
              </w:rPr>
              <w:t>~5 $/mois</w:t>
            </w:r>
          </w:p>
        </w:tc>
      </w:tr>
      <w:tr>
        <w:tc>
          <w:tcPr>
            <w:tcW w:type="dxa" w:w="2268"/>
            <w:shd w:val="clear" w:color="auto" w:fill="ffffff"/>
          </w:tcPr>
          <w:p>
            <w:r/>
            <w:r>
              <w:rPr>
                <w:rFonts w:ascii="Arial" w:hAnsi="Arial"/>
                <w:b/>
                <w:sz w:val="19"/>
              </w:rPr>
              <w:t>Total</w:t>
            </w:r>
          </w:p>
        </w:tc>
        <w:tc>
          <w:tcPr>
            <w:tcW w:type="dxa" w:w="2835"/>
            <w:shd w:val="clear" w:color="auto" w:fill="ffffff"/>
          </w:tcPr>
          <w:p>
            <w:r/>
            <w:r>
              <w:rPr>
                <w:rFonts w:ascii="Arial" w:hAnsi="Arial"/>
                <w:sz w:val="19"/>
              </w:rPr>
            </w:r>
          </w:p>
        </w:tc>
        <w:tc>
          <w:tcPr>
            <w:tcW w:type="dxa" w:w="2268"/>
            <w:shd w:val="clear" w:color="auto" w:fill="ffffff"/>
          </w:tcPr>
          <w:p>
            <w:r/>
            <w:r>
              <w:rPr>
                <w:rFonts w:ascii="Arial" w:hAnsi="Arial"/>
                <w:sz w:val="19"/>
              </w:rPr>
              <w:t>~12 $/mois</w:t>
            </w:r>
          </w:p>
        </w:tc>
      </w:tr>
    </w:tbl>
    <w:p/>
    <w:p>
      <w:pPr>
        <w:pStyle w:val="Heading2"/>
      </w:pPr>
      <w:r>
        <w:t>3.2 Render</w:t>
      </w:r>
    </w:p>
    <w:p>
      <w:r>
        <w:rPr>
          <w:b/>
        </w:rPr>
        <w:t xml:space="preserve">Concept : </w:t>
      </w:r>
      <w:r>
        <w:t>PaaS avec free tier généreux et PostgreSQL managé. Bonne alternative à Heroku avec support Docker natif.</w:t>
      </w:r>
    </w:p>
    <w:p>
      <w:pPr>
        <w:pStyle w:val="Heading3"/>
      </w:pPr>
      <w:r>
        <w:t>Avantages</w:t>
      </w:r>
    </w:p>
    <w:p>
      <w:pPr>
        <w:pStyle w:val="ListBullet"/>
      </w:pPr>
      <w:r>
        <w:t>Free tier disponible (750 heures/mois) — permet de tester sans frais</w:t>
      </w:r>
    </w:p>
    <w:p>
      <w:pPr>
        <w:pStyle w:val="ListBullet"/>
      </w:pPr>
      <w:r>
        <w:t>PostgreSQL managé avec backups automatiques et point-in-time recovery</w:t>
      </w:r>
    </w:p>
    <w:p>
      <w:pPr>
        <w:pStyle w:val="ListBullet"/>
      </w:pPr>
      <w:r>
        <w:t>Blueprint (render.yaml) pour déployer tous les services en Infrastructure as Code</w:t>
      </w:r>
    </w:p>
    <w:p>
      <w:pPr>
        <w:pStyle w:val="ListBullet"/>
      </w:pPr>
      <w:r>
        <w:t>Bon monitoring et alertes intégrées</w:t>
      </w:r>
    </w:p>
    <w:p>
      <w:pPr>
        <w:pStyle w:val="ListBullet"/>
      </w:pPr>
      <w:r>
        <w:t>Health checks et zero-downtime deploys</w:t>
      </w:r>
    </w:p>
    <w:p>
      <w:pPr>
        <w:pStyle w:val="Heading3"/>
      </w:pPr>
      <w:r>
        <w:t>Inconvénients</w:t>
      </w:r>
    </w:p>
    <w:p>
      <w:pPr>
        <w:pStyle w:val="ListBullet"/>
      </w:pPr>
      <w:r>
        <w:t>Le free tier met le service en veille après 15 min d'inactivité (cold starts de ~30s)</w:t>
      </w:r>
    </w:p>
    <w:p>
      <w:pPr>
        <w:pStyle w:val="ListBullet"/>
      </w:pPr>
      <w:r>
        <w:t>Le PostgreSQL gratuit expire après 90 jours — passage au plan payant obligatoire</w:t>
      </w:r>
    </w:p>
    <w:p>
      <w:pPr>
        <w:pStyle w:val="ListBullet"/>
      </w:pPr>
      <w:r>
        <w:t>Les plans payants démarrent à 7 $/mois par service</w:t>
      </w:r>
    </w:p>
    <w:p>
      <w:pPr>
        <w:pStyle w:val="ListBullet"/>
      </w:pPr>
      <w:r>
        <w:t>Pas de support Docker Compose natif — chaque service doit être configuré séparément</w:t>
      </w:r>
    </w:p>
    <w:p>
      <w:pPr>
        <w:pStyle w:val="Heading3"/>
      </w:pPr>
      <w:r>
        <w:t>Tarification estimée</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color="auto" w:fill="1a568e"/>
          </w:tcPr>
          <w:p>
            <w:pPr>
              <w:jc w:val="center"/>
            </w:pPr>
            <w:r/>
            <w:r>
              <w:rPr>
                <w:rFonts w:ascii="Arial" w:hAnsi="Arial"/>
                <w:b/>
                <w:color w:val="FFFFFF"/>
                <w:sz w:val="20"/>
              </w:rPr>
              <w:t>Service</w:t>
            </w:r>
          </w:p>
        </w:tc>
        <w:tc>
          <w:tcPr>
            <w:tcW w:type="dxa" w:w="2835"/>
            <w:shd w:val="clear" w:color="auto" w:fill="1a568e"/>
          </w:tcPr>
          <w:p>
            <w:pPr>
              <w:jc w:val="center"/>
            </w:pPr>
            <w:r/>
            <w:r>
              <w:rPr>
                <w:rFonts w:ascii="Arial" w:hAnsi="Arial"/>
                <w:b/>
                <w:color w:val="FFFFFF"/>
                <w:sz w:val="20"/>
              </w:rPr>
              <w:t>Ressources</w:t>
            </w:r>
          </w:p>
        </w:tc>
        <w:tc>
          <w:tcPr>
            <w:tcW w:type="dxa" w:w="2268"/>
            <w:shd w:val="clear" w:color="auto" w:fill="1a568e"/>
          </w:tcPr>
          <w:p>
            <w:pPr>
              <w:jc w:val="center"/>
            </w:pPr>
            <w:r/>
            <w:r>
              <w:rPr>
                <w:rFonts w:ascii="Arial" w:hAnsi="Arial"/>
                <w:b/>
                <w:color w:val="FFFFFF"/>
                <w:sz w:val="20"/>
              </w:rPr>
              <w:t>Coût estimé</w:t>
            </w:r>
          </w:p>
        </w:tc>
      </w:tr>
      <w:tr>
        <w:tc>
          <w:tcPr>
            <w:tcW w:type="dxa" w:w="2268"/>
            <w:shd w:val="clear" w:color="auto" w:fill="f2f7fb"/>
          </w:tcPr>
          <w:p>
            <w:r/>
            <w:r>
              <w:rPr>
                <w:rFonts w:ascii="Arial" w:hAnsi="Arial"/>
                <w:b/>
                <w:sz w:val="19"/>
              </w:rPr>
              <w:t>App Next.js</w:t>
            </w:r>
          </w:p>
        </w:tc>
        <w:tc>
          <w:tcPr>
            <w:tcW w:type="dxa" w:w="2835"/>
            <w:shd w:val="clear" w:color="auto" w:fill="f2f7fb"/>
          </w:tcPr>
          <w:p>
            <w:r/>
            <w:r>
              <w:rPr>
                <w:rFonts w:ascii="Arial" w:hAnsi="Arial"/>
                <w:sz w:val="19"/>
              </w:rPr>
              <w:t>512 MB RAM</w:t>
            </w:r>
          </w:p>
        </w:tc>
        <w:tc>
          <w:tcPr>
            <w:tcW w:type="dxa" w:w="2268"/>
            <w:shd w:val="clear" w:color="auto" w:fill="f2f7fb"/>
          </w:tcPr>
          <w:p>
            <w:r/>
            <w:r>
              <w:rPr>
                <w:rFonts w:ascii="Arial" w:hAnsi="Arial"/>
                <w:sz w:val="19"/>
              </w:rPr>
              <w:t>~7 $/mois</w:t>
            </w:r>
          </w:p>
        </w:tc>
      </w:tr>
      <w:tr>
        <w:tc>
          <w:tcPr>
            <w:tcW w:type="dxa" w:w="2268"/>
            <w:shd w:val="clear" w:color="auto" w:fill="ffffff"/>
          </w:tcPr>
          <w:p>
            <w:r/>
            <w:r>
              <w:rPr>
                <w:rFonts w:ascii="Arial" w:hAnsi="Arial"/>
                <w:b/>
                <w:sz w:val="19"/>
              </w:rPr>
              <w:t>MCP Server</w:t>
            </w:r>
          </w:p>
        </w:tc>
        <w:tc>
          <w:tcPr>
            <w:tcW w:type="dxa" w:w="2835"/>
            <w:shd w:val="clear" w:color="auto" w:fill="ffffff"/>
          </w:tcPr>
          <w:p>
            <w:r/>
            <w:r>
              <w:rPr>
                <w:rFonts w:ascii="Arial" w:hAnsi="Arial"/>
                <w:sz w:val="19"/>
              </w:rPr>
              <w:t>512 MB RAM</w:t>
            </w:r>
          </w:p>
        </w:tc>
        <w:tc>
          <w:tcPr>
            <w:tcW w:type="dxa" w:w="2268"/>
            <w:shd w:val="clear" w:color="auto" w:fill="ffffff"/>
          </w:tcPr>
          <w:p>
            <w:r/>
            <w:r>
              <w:rPr>
                <w:rFonts w:ascii="Arial" w:hAnsi="Arial"/>
                <w:sz w:val="19"/>
              </w:rPr>
              <w:t>~7 $/mois</w:t>
            </w:r>
          </w:p>
        </w:tc>
      </w:tr>
      <w:tr>
        <w:tc>
          <w:tcPr>
            <w:tcW w:type="dxa" w:w="2268"/>
            <w:shd w:val="clear" w:color="auto" w:fill="f2f7fb"/>
          </w:tcPr>
          <w:p>
            <w:r/>
            <w:r>
              <w:rPr>
                <w:rFonts w:ascii="Arial" w:hAnsi="Arial"/>
                <w:b/>
                <w:sz w:val="19"/>
              </w:rPr>
              <w:t>PostgreSQL</w:t>
            </w:r>
          </w:p>
        </w:tc>
        <w:tc>
          <w:tcPr>
            <w:tcW w:type="dxa" w:w="2835"/>
            <w:shd w:val="clear" w:color="auto" w:fill="f2f7fb"/>
          </w:tcPr>
          <w:p>
            <w:r/>
            <w:r>
              <w:rPr>
                <w:rFonts w:ascii="Arial" w:hAnsi="Arial"/>
                <w:sz w:val="19"/>
              </w:rPr>
              <w:t>Starter (1 GB)</w:t>
            </w:r>
          </w:p>
        </w:tc>
        <w:tc>
          <w:tcPr>
            <w:tcW w:type="dxa" w:w="2268"/>
            <w:shd w:val="clear" w:color="auto" w:fill="f2f7fb"/>
          </w:tcPr>
          <w:p>
            <w:r/>
            <w:r>
              <w:rPr>
                <w:rFonts w:ascii="Arial" w:hAnsi="Arial"/>
                <w:sz w:val="19"/>
              </w:rPr>
              <w:t>~7 $/mois</w:t>
            </w:r>
          </w:p>
        </w:tc>
      </w:tr>
      <w:tr>
        <w:tc>
          <w:tcPr>
            <w:tcW w:type="dxa" w:w="2268"/>
            <w:shd w:val="clear" w:color="auto" w:fill="ffffff"/>
          </w:tcPr>
          <w:p>
            <w:r/>
            <w:r>
              <w:rPr>
                <w:rFonts w:ascii="Arial" w:hAnsi="Arial"/>
                <w:b/>
                <w:sz w:val="19"/>
              </w:rPr>
              <w:t>Total</w:t>
            </w:r>
          </w:p>
        </w:tc>
        <w:tc>
          <w:tcPr>
            <w:tcW w:type="dxa" w:w="2835"/>
            <w:shd w:val="clear" w:color="auto" w:fill="ffffff"/>
          </w:tcPr>
          <w:p>
            <w:r/>
            <w:r>
              <w:rPr>
                <w:rFonts w:ascii="Arial" w:hAnsi="Arial"/>
                <w:sz w:val="19"/>
              </w:rPr>
            </w:r>
          </w:p>
        </w:tc>
        <w:tc>
          <w:tcPr>
            <w:tcW w:type="dxa" w:w="2268"/>
            <w:shd w:val="clear" w:color="auto" w:fill="ffffff"/>
          </w:tcPr>
          <w:p>
            <w:r/>
            <w:r>
              <w:rPr>
                <w:rFonts w:ascii="Arial" w:hAnsi="Arial"/>
                <w:sz w:val="19"/>
              </w:rPr>
              <w:t>~19 $/mois (payant)</w:t>
              <w:br/>
              <w:t>~0 $ (free tier, limité)</w:t>
            </w:r>
          </w:p>
        </w:tc>
      </w:tr>
    </w:tbl>
    <w:p/>
    <w:p>
      <w:pPr>
        <w:pStyle w:val="Heading2"/>
      </w:pPr>
      <w:r>
        <w:t>3.3 Fly.io</w:t>
      </w:r>
    </w:p>
    <w:p>
      <w:r>
        <w:rPr>
          <w:b/>
        </w:rPr>
        <w:t xml:space="preserve">Concept : </w:t>
      </w:r>
      <w:r>
        <w:t>PaaS orienté edge computing — déploie des micro-VMs (Firecracker) au plus proche des utilisateurs. Excellente performance et tarification à l'usage.</w:t>
      </w:r>
    </w:p>
    <w:p>
      <w:pPr>
        <w:pStyle w:val="Heading3"/>
      </w:pPr>
      <w:r>
        <w:t>Avantages</w:t>
      </w:r>
    </w:p>
    <w:p>
      <w:pPr>
        <w:pStyle w:val="ListBullet"/>
      </w:pPr>
      <w:r>
        <w:t>Tarification à l'usage (pay-as-you-go) — très économique pour un faible trafic</w:t>
      </w:r>
    </w:p>
    <w:p>
      <w:pPr>
        <w:pStyle w:val="ListBullet"/>
      </w:pPr>
      <w:r>
        <w:t>Micro-VMs rapides avec démarrage en quelques secondes</w:t>
      </w:r>
    </w:p>
    <w:p>
      <w:pPr>
        <w:pStyle w:val="ListBullet"/>
      </w:pPr>
      <w:r>
        <w:t>Fly Postgres : PostgreSQL managé avec réplication automatique</w:t>
      </w:r>
    </w:p>
    <w:p>
      <w:pPr>
        <w:pStyle w:val="ListBullet"/>
      </w:pPr>
      <w:r>
        <w:t>Réseau privé entre services (WireGuard) — sécurité renforcée</w:t>
      </w:r>
    </w:p>
    <w:p>
      <w:pPr>
        <w:pStyle w:val="ListBullet"/>
      </w:pPr>
      <w:r>
        <w:t>Déploiement multi-région possible si besoin futur</w:t>
      </w:r>
    </w:p>
    <w:p>
      <w:pPr>
        <w:pStyle w:val="ListBullet"/>
      </w:pPr>
      <w:r>
        <w:t>CLI puissante (flyctl) pour gérer tout en ligne de commande</w:t>
      </w:r>
    </w:p>
    <w:p>
      <w:pPr>
        <w:pStyle w:val="Heading3"/>
      </w:pPr>
      <w:r>
        <w:t>Inconvénients</w:t>
      </w:r>
    </w:p>
    <w:p>
      <w:pPr>
        <w:pStyle w:val="ListBullet"/>
      </w:pPr>
      <w:r>
        <w:t>Courbe d'apprentissage : configuration via fly.toml, pas de Docker Compose direct</w:t>
      </w:r>
    </w:p>
    <w:p>
      <w:pPr>
        <w:pStyle w:val="ListBullet"/>
      </w:pPr>
      <w:r>
        <w:t>Fly Postgres est « semi-managé » — les upgrades majeures sont manuelles</w:t>
      </w:r>
    </w:p>
    <w:p>
      <w:pPr>
        <w:pStyle w:val="ListBullet"/>
      </w:pPr>
      <w:r>
        <w:t>Le debugging peut être plus complexe qu'avec Railway/Render</w:t>
      </w:r>
    </w:p>
    <w:p>
      <w:pPr>
        <w:pStyle w:val="ListBullet"/>
      </w:pPr>
      <w:r>
        <w:t>La documentation est parfois incomplète ou changeante</w:t>
      </w:r>
    </w:p>
    <w:p>
      <w:pPr>
        <w:pStyle w:val="Heading3"/>
      </w:pPr>
      <w:r>
        <w:t>Tarification estimée</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color="auto" w:fill="1a568e"/>
          </w:tcPr>
          <w:p>
            <w:pPr>
              <w:jc w:val="center"/>
            </w:pPr>
            <w:r/>
            <w:r>
              <w:rPr>
                <w:rFonts w:ascii="Arial" w:hAnsi="Arial"/>
                <w:b/>
                <w:color w:val="FFFFFF"/>
                <w:sz w:val="20"/>
              </w:rPr>
              <w:t>Service</w:t>
            </w:r>
          </w:p>
        </w:tc>
        <w:tc>
          <w:tcPr>
            <w:tcW w:type="dxa" w:w="2835"/>
            <w:shd w:val="clear" w:color="auto" w:fill="1a568e"/>
          </w:tcPr>
          <w:p>
            <w:pPr>
              <w:jc w:val="center"/>
            </w:pPr>
            <w:r/>
            <w:r>
              <w:rPr>
                <w:rFonts w:ascii="Arial" w:hAnsi="Arial"/>
                <w:b/>
                <w:color w:val="FFFFFF"/>
                <w:sz w:val="20"/>
              </w:rPr>
              <w:t>Ressources</w:t>
            </w:r>
          </w:p>
        </w:tc>
        <w:tc>
          <w:tcPr>
            <w:tcW w:type="dxa" w:w="2268"/>
            <w:shd w:val="clear" w:color="auto" w:fill="1a568e"/>
          </w:tcPr>
          <w:p>
            <w:pPr>
              <w:jc w:val="center"/>
            </w:pPr>
            <w:r/>
            <w:r>
              <w:rPr>
                <w:rFonts w:ascii="Arial" w:hAnsi="Arial"/>
                <w:b/>
                <w:color w:val="FFFFFF"/>
                <w:sz w:val="20"/>
              </w:rPr>
              <w:t>Coût estimé</w:t>
            </w:r>
          </w:p>
        </w:tc>
      </w:tr>
      <w:tr>
        <w:tc>
          <w:tcPr>
            <w:tcW w:type="dxa" w:w="2268"/>
            <w:shd w:val="clear" w:color="auto" w:fill="f2f7fb"/>
          </w:tcPr>
          <w:p>
            <w:r/>
            <w:r>
              <w:rPr>
                <w:rFonts w:ascii="Arial" w:hAnsi="Arial"/>
                <w:b/>
                <w:sz w:val="19"/>
              </w:rPr>
              <w:t>App Next.js</w:t>
            </w:r>
          </w:p>
        </w:tc>
        <w:tc>
          <w:tcPr>
            <w:tcW w:type="dxa" w:w="2835"/>
            <w:shd w:val="clear" w:color="auto" w:fill="f2f7fb"/>
          </w:tcPr>
          <w:p>
            <w:r/>
            <w:r>
              <w:rPr>
                <w:rFonts w:ascii="Arial" w:hAnsi="Arial"/>
                <w:sz w:val="19"/>
              </w:rPr>
              <w:t>shared-cpu-1x, 256 MB</w:t>
            </w:r>
          </w:p>
        </w:tc>
        <w:tc>
          <w:tcPr>
            <w:tcW w:type="dxa" w:w="2268"/>
            <w:shd w:val="clear" w:color="auto" w:fill="f2f7fb"/>
          </w:tcPr>
          <w:p>
            <w:r/>
            <w:r>
              <w:rPr>
                <w:rFonts w:ascii="Arial" w:hAnsi="Arial"/>
                <w:sz w:val="19"/>
              </w:rPr>
              <w:t>~3 $/mois</w:t>
            </w:r>
          </w:p>
        </w:tc>
      </w:tr>
      <w:tr>
        <w:tc>
          <w:tcPr>
            <w:tcW w:type="dxa" w:w="2268"/>
            <w:shd w:val="clear" w:color="auto" w:fill="ffffff"/>
          </w:tcPr>
          <w:p>
            <w:r/>
            <w:r>
              <w:rPr>
                <w:rFonts w:ascii="Arial" w:hAnsi="Arial"/>
                <w:b/>
                <w:sz w:val="19"/>
              </w:rPr>
              <w:t>MCP Server</w:t>
            </w:r>
          </w:p>
        </w:tc>
        <w:tc>
          <w:tcPr>
            <w:tcW w:type="dxa" w:w="2835"/>
            <w:shd w:val="clear" w:color="auto" w:fill="ffffff"/>
          </w:tcPr>
          <w:p>
            <w:r/>
            <w:r>
              <w:rPr>
                <w:rFonts w:ascii="Arial" w:hAnsi="Arial"/>
                <w:sz w:val="19"/>
              </w:rPr>
              <w:t>shared-cpu-1x, 256 MB</w:t>
            </w:r>
          </w:p>
        </w:tc>
        <w:tc>
          <w:tcPr>
            <w:tcW w:type="dxa" w:w="2268"/>
            <w:shd w:val="clear" w:color="auto" w:fill="ffffff"/>
          </w:tcPr>
          <w:p>
            <w:r/>
            <w:r>
              <w:rPr>
                <w:rFonts w:ascii="Arial" w:hAnsi="Arial"/>
                <w:sz w:val="19"/>
              </w:rPr>
              <w:t>~2 $/mois</w:t>
            </w:r>
          </w:p>
        </w:tc>
      </w:tr>
      <w:tr>
        <w:tc>
          <w:tcPr>
            <w:tcW w:type="dxa" w:w="2268"/>
            <w:shd w:val="clear" w:color="auto" w:fill="f2f7fb"/>
          </w:tcPr>
          <w:p>
            <w:r/>
            <w:r>
              <w:rPr>
                <w:rFonts w:ascii="Arial" w:hAnsi="Arial"/>
                <w:b/>
                <w:sz w:val="19"/>
              </w:rPr>
              <w:t>PostgreSQL</w:t>
            </w:r>
          </w:p>
        </w:tc>
        <w:tc>
          <w:tcPr>
            <w:tcW w:type="dxa" w:w="2835"/>
            <w:shd w:val="clear" w:color="auto" w:fill="f2f7fb"/>
          </w:tcPr>
          <w:p>
            <w:r/>
            <w:r>
              <w:rPr>
                <w:rFonts w:ascii="Arial" w:hAnsi="Arial"/>
                <w:sz w:val="19"/>
              </w:rPr>
              <w:t>1 GB, single node</w:t>
            </w:r>
          </w:p>
        </w:tc>
        <w:tc>
          <w:tcPr>
            <w:tcW w:type="dxa" w:w="2268"/>
            <w:shd w:val="clear" w:color="auto" w:fill="f2f7fb"/>
          </w:tcPr>
          <w:p>
            <w:r/>
            <w:r>
              <w:rPr>
                <w:rFonts w:ascii="Arial" w:hAnsi="Arial"/>
                <w:sz w:val="19"/>
              </w:rPr>
              <w:t>~3.5 $/mois</w:t>
            </w:r>
          </w:p>
        </w:tc>
      </w:tr>
      <w:tr>
        <w:tc>
          <w:tcPr>
            <w:tcW w:type="dxa" w:w="2268"/>
            <w:shd w:val="clear" w:color="auto" w:fill="ffffff"/>
          </w:tcPr>
          <w:p>
            <w:r/>
            <w:r>
              <w:rPr>
                <w:rFonts w:ascii="Arial" w:hAnsi="Arial"/>
                <w:b/>
                <w:sz w:val="19"/>
              </w:rPr>
              <w:t>Total</w:t>
            </w:r>
          </w:p>
        </w:tc>
        <w:tc>
          <w:tcPr>
            <w:tcW w:type="dxa" w:w="2835"/>
            <w:shd w:val="clear" w:color="auto" w:fill="ffffff"/>
          </w:tcPr>
          <w:p>
            <w:r/>
            <w:r>
              <w:rPr>
                <w:rFonts w:ascii="Arial" w:hAnsi="Arial"/>
                <w:sz w:val="19"/>
              </w:rPr>
            </w:r>
          </w:p>
        </w:tc>
        <w:tc>
          <w:tcPr>
            <w:tcW w:type="dxa" w:w="2268"/>
            <w:shd w:val="clear" w:color="auto" w:fill="ffffff"/>
          </w:tcPr>
          <w:p>
            <w:r/>
            <w:r>
              <w:rPr>
                <w:rFonts w:ascii="Arial" w:hAnsi="Arial"/>
                <w:sz w:val="19"/>
              </w:rPr>
              <w:t>~8.5 $/mois</w:t>
            </w:r>
          </w:p>
        </w:tc>
      </w:tr>
    </w:tbl>
    <w:p/>
    <w:p>
      <w:pPr>
        <w:pStyle w:val="Heading2"/>
      </w:pPr>
      <w:r>
        <w:t>3.4 Hetzner + Coolify (Self-hosted)</w:t>
      </w:r>
    </w:p>
    <w:p>
      <w:r>
        <w:rPr>
          <w:b/>
        </w:rPr>
        <w:t xml:space="preserve">Concept : </w:t>
      </w:r>
      <w:r>
        <w:t>VPS Hetzner (datacenter européen) avec Coolify comme PaaS self-hosted. Coolify offre une interface web pour gérer Docker Compose, SSL, et les déploiements — c'est essentiellement un « Railway auto-hébergé ».</w:t>
      </w:r>
    </w:p>
    <w:p>
      <w:pPr>
        <w:pStyle w:val="Heading3"/>
      </w:pPr>
      <w:r>
        <w:t>Avantages</w:t>
      </w:r>
    </w:p>
    <w:p>
      <w:pPr>
        <w:pStyle w:val="ListBullet"/>
      </w:pPr>
      <w:r>
        <w:t>Le moins cher de loin : ~3.79 €/mois pour un CX22 (2 vCPU, 4 GB RAM, 40 GB SSD)</w:t>
      </w:r>
    </w:p>
    <w:p>
      <w:pPr>
        <w:pStyle w:val="ListBullet"/>
      </w:pPr>
      <w:r>
        <w:t>Contrôle total sur le serveur — SSH, configuration, monitoring custom</w:t>
      </w:r>
    </w:p>
    <w:p>
      <w:pPr>
        <w:pStyle w:val="ListBullet"/>
      </w:pPr>
      <w:r>
        <w:t>Docker Compose natif : le docker-compose.yml existant fonctionne tel quel</w:t>
      </w:r>
    </w:p>
    <w:p>
      <w:pPr>
        <w:pStyle w:val="ListBullet"/>
      </w:pPr>
      <w:r>
        <w:t>Coolify fournit : SSL Let's Encrypt, déploiements Git, interface web, backups S3</w:t>
      </w:r>
    </w:p>
    <w:p>
      <w:pPr>
        <w:pStyle w:val="ListBullet"/>
      </w:pPr>
      <w:r>
        <w:t>Données hébergées en Europe (conformité RGPD si nécessaire)</w:t>
      </w:r>
    </w:p>
    <w:p>
      <w:pPr>
        <w:pStyle w:val="ListBullet"/>
      </w:pPr>
      <w:r>
        <w:t>Pas de vendor lock-in — migration facile vers un autre VPS</w:t>
      </w:r>
    </w:p>
    <w:p>
      <w:pPr>
        <w:pStyle w:val="ListBullet"/>
      </w:pPr>
      <w:r>
        <w:t>Ressources généreuses : 4 GB RAM suffit largement pour les 3 services + marge</w:t>
      </w:r>
    </w:p>
    <w:p>
      <w:pPr>
        <w:pStyle w:val="Heading3"/>
      </w:pPr>
      <w:r>
        <w:t>Inconvénients</w:t>
      </w:r>
    </w:p>
    <w:p>
      <w:pPr>
        <w:pStyle w:val="ListBullet"/>
      </w:pPr>
      <w:r>
        <w:t>Setup initial plus long (~30-60 min pour installer Coolify + configurer)</w:t>
      </w:r>
    </w:p>
    <w:p>
      <w:pPr>
        <w:pStyle w:val="ListBullet"/>
      </w:pPr>
      <w:r>
        <w:t>Maintenance serveur à votre charge (mises à jour OS, sécurité, monitoring)</w:t>
      </w:r>
    </w:p>
    <w:p>
      <w:pPr>
        <w:pStyle w:val="ListBullet"/>
      </w:pPr>
      <w:r>
        <w:t>Pas de scaling automatique — upgrade manuel du VPS si besoin</w:t>
      </w:r>
    </w:p>
    <w:p>
      <w:pPr>
        <w:pStyle w:val="ListBullet"/>
      </w:pPr>
      <w:r>
        <w:t>Backups base de données à configurer manuellement (cron + pg_dump ou Coolify S3)</w:t>
      </w:r>
    </w:p>
    <w:p>
      <w:pPr>
        <w:pStyle w:val="ListBullet"/>
      </w:pPr>
      <w:r>
        <w:t>Pas de redondance native — si le serveur tombe, l'app est down</w:t>
      </w:r>
    </w:p>
    <w:p>
      <w:pPr>
        <w:pStyle w:val="Heading3"/>
      </w:pPr>
      <w:r>
        <w:t>Tarification estimée</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color="auto" w:fill="1a568e"/>
          </w:tcPr>
          <w:p>
            <w:pPr>
              <w:jc w:val="center"/>
            </w:pPr>
            <w:r/>
            <w:r>
              <w:rPr>
                <w:rFonts w:ascii="Arial" w:hAnsi="Arial"/>
                <w:b/>
                <w:color w:val="FFFFFF"/>
                <w:sz w:val="20"/>
              </w:rPr>
              <w:t>Service</w:t>
            </w:r>
          </w:p>
        </w:tc>
        <w:tc>
          <w:tcPr>
            <w:tcW w:type="dxa" w:w="2835"/>
            <w:shd w:val="clear" w:color="auto" w:fill="1a568e"/>
          </w:tcPr>
          <w:p>
            <w:pPr>
              <w:jc w:val="center"/>
            </w:pPr>
            <w:r/>
            <w:r>
              <w:rPr>
                <w:rFonts w:ascii="Arial" w:hAnsi="Arial"/>
                <w:b/>
                <w:color w:val="FFFFFF"/>
                <w:sz w:val="20"/>
              </w:rPr>
              <w:t>Ressources</w:t>
            </w:r>
          </w:p>
        </w:tc>
        <w:tc>
          <w:tcPr>
            <w:tcW w:type="dxa" w:w="2268"/>
            <w:shd w:val="clear" w:color="auto" w:fill="1a568e"/>
          </w:tcPr>
          <w:p>
            <w:pPr>
              <w:jc w:val="center"/>
            </w:pPr>
            <w:r/>
            <w:r>
              <w:rPr>
                <w:rFonts w:ascii="Arial" w:hAnsi="Arial"/>
                <w:b/>
                <w:color w:val="FFFFFF"/>
                <w:sz w:val="20"/>
              </w:rPr>
              <w:t>Coût estimé</w:t>
            </w:r>
          </w:p>
        </w:tc>
      </w:tr>
      <w:tr>
        <w:tc>
          <w:tcPr>
            <w:tcW w:type="dxa" w:w="2268"/>
            <w:shd w:val="clear" w:color="auto" w:fill="f2f7fb"/>
          </w:tcPr>
          <w:p>
            <w:r/>
            <w:r>
              <w:rPr>
                <w:rFonts w:ascii="Arial" w:hAnsi="Arial"/>
                <w:b/>
                <w:sz w:val="19"/>
              </w:rPr>
              <w:t>VPS CX22</w:t>
            </w:r>
          </w:p>
        </w:tc>
        <w:tc>
          <w:tcPr>
            <w:tcW w:type="dxa" w:w="2835"/>
            <w:shd w:val="clear" w:color="auto" w:fill="f2f7fb"/>
          </w:tcPr>
          <w:p>
            <w:r/>
            <w:r>
              <w:rPr>
                <w:rFonts w:ascii="Arial" w:hAnsi="Arial"/>
                <w:sz w:val="19"/>
              </w:rPr>
              <w:t>2 vCPU, 4 GB RAM, 40 GB</w:t>
            </w:r>
          </w:p>
        </w:tc>
        <w:tc>
          <w:tcPr>
            <w:tcW w:type="dxa" w:w="2268"/>
            <w:shd w:val="clear" w:color="auto" w:fill="f2f7fb"/>
          </w:tcPr>
          <w:p>
            <w:r/>
            <w:r>
              <w:rPr>
                <w:rFonts w:ascii="Arial" w:hAnsi="Arial"/>
                <w:sz w:val="19"/>
              </w:rPr>
              <w:t>3.79 €/mois</w:t>
            </w:r>
          </w:p>
        </w:tc>
      </w:tr>
      <w:tr>
        <w:tc>
          <w:tcPr>
            <w:tcW w:type="dxa" w:w="2268"/>
            <w:shd w:val="clear" w:color="auto" w:fill="ffffff"/>
          </w:tcPr>
          <w:p>
            <w:r/>
            <w:r>
              <w:rPr>
                <w:rFonts w:ascii="Arial" w:hAnsi="Arial"/>
                <w:b/>
                <w:sz w:val="19"/>
              </w:rPr>
              <w:t>Coolify</w:t>
            </w:r>
          </w:p>
        </w:tc>
        <w:tc>
          <w:tcPr>
            <w:tcW w:type="dxa" w:w="2835"/>
            <w:shd w:val="clear" w:color="auto" w:fill="ffffff"/>
          </w:tcPr>
          <w:p>
            <w:r/>
            <w:r>
              <w:rPr>
                <w:rFonts w:ascii="Arial" w:hAnsi="Arial"/>
                <w:sz w:val="19"/>
              </w:rPr>
              <w:t>Open source, gratuit</w:t>
            </w:r>
          </w:p>
        </w:tc>
        <w:tc>
          <w:tcPr>
            <w:tcW w:type="dxa" w:w="2268"/>
            <w:shd w:val="clear" w:color="auto" w:fill="ffffff"/>
          </w:tcPr>
          <w:p>
            <w:r/>
            <w:r>
              <w:rPr>
                <w:rFonts w:ascii="Arial" w:hAnsi="Arial"/>
                <w:sz w:val="19"/>
              </w:rPr>
              <w:t>0 €</w:t>
            </w:r>
          </w:p>
        </w:tc>
      </w:tr>
      <w:tr>
        <w:tc>
          <w:tcPr>
            <w:tcW w:type="dxa" w:w="2268"/>
            <w:shd w:val="clear" w:color="auto" w:fill="f2f7fb"/>
          </w:tcPr>
          <w:p>
            <w:r/>
            <w:r>
              <w:rPr>
                <w:rFonts w:ascii="Arial" w:hAnsi="Arial"/>
                <w:b/>
                <w:sz w:val="19"/>
              </w:rPr>
              <w:t>Domaine (optionnel)</w:t>
            </w:r>
          </w:p>
        </w:tc>
        <w:tc>
          <w:tcPr>
            <w:tcW w:type="dxa" w:w="2835"/>
            <w:shd w:val="clear" w:color="auto" w:fill="f2f7fb"/>
          </w:tcPr>
          <w:p>
            <w:r/>
            <w:r>
              <w:rPr>
                <w:rFonts w:ascii="Arial" w:hAnsi="Arial"/>
                <w:sz w:val="19"/>
              </w:rPr>
              <w:t>.fr ou .com</w:t>
            </w:r>
          </w:p>
        </w:tc>
        <w:tc>
          <w:tcPr>
            <w:tcW w:type="dxa" w:w="2268"/>
            <w:shd w:val="clear" w:color="auto" w:fill="f2f7fb"/>
          </w:tcPr>
          <w:p>
            <w:r/>
            <w:r>
              <w:rPr>
                <w:rFonts w:ascii="Arial" w:hAnsi="Arial"/>
                <w:sz w:val="19"/>
              </w:rPr>
              <w:t>~1 €/mois amorti</w:t>
            </w:r>
          </w:p>
        </w:tc>
      </w:tr>
      <w:tr>
        <w:tc>
          <w:tcPr>
            <w:tcW w:type="dxa" w:w="2268"/>
            <w:shd w:val="clear" w:color="auto" w:fill="ffffff"/>
          </w:tcPr>
          <w:p>
            <w:r/>
            <w:r>
              <w:rPr>
                <w:rFonts w:ascii="Arial" w:hAnsi="Arial"/>
                <w:b/>
                <w:sz w:val="19"/>
              </w:rPr>
              <w:t>Backup S3 (optionnel)</w:t>
            </w:r>
          </w:p>
        </w:tc>
        <w:tc>
          <w:tcPr>
            <w:tcW w:type="dxa" w:w="2835"/>
            <w:shd w:val="clear" w:color="auto" w:fill="ffffff"/>
          </w:tcPr>
          <w:p>
            <w:r/>
            <w:r>
              <w:rPr>
                <w:rFonts w:ascii="Arial" w:hAnsi="Arial"/>
                <w:sz w:val="19"/>
              </w:rPr>
              <w:t>Hetzner Object Storage</w:t>
            </w:r>
          </w:p>
        </w:tc>
        <w:tc>
          <w:tcPr>
            <w:tcW w:type="dxa" w:w="2268"/>
            <w:shd w:val="clear" w:color="auto" w:fill="ffffff"/>
          </w:tcPr>
          <w:p>
            <w:r/>
            <w:r>
              <w:rPr>
                <w:rFonts w:ascii="Arial" w:hAnsi="Arial"/>
                <w:sz w:val="19"/>
              </w:rPr>
              <w:t>~1 €/mois</w:t>
            </w:r>
          </w:p>
        </w:tc>
      </w:tr>
      <w:tr>
        <w:tc>
          <w:tcPr>
            <w:tcW w:type="dxa" w:w="2268"/>
            <w:shd w:val="clear" w:color="auto" w:fill="f2f7fb"/>
          </w:tcPr>
          <w:p>
            <w:r/>
            <w:r>
              <w:rPr>
                <w:rFonts w:ascii="Arial" w:hAnsi="Arial"/>
                <w:b/>
                <w:sz w:val="19"/>
              </w:rPr>
              <w:t>Total</w:t>
            </w:r>
          </w:p>
        </w:tc>
        <w:tc>
          <w:tcPr>
            <w:tcW w:type="dxa" w:w="2835"/>
            <w:shd w:val="clear" w:color="auto" w:fill="f2f7fb"/>
          </w:tcPr>
          <w:p>
            <w:r/>
            <w:r>
              <w:rPr>
                <w:rFonts w:ascii="Arial" w:hAnsi="Arial"/>
                <w:sz w:val="19"/>
              </w:rPr>
            </w:r>
          </w:p>
        </w:tc>
        <w:tc>
          <w:tcPr>
            <w:tcW w:type="dxa" w:w="2268"/>
            <w:shd w:val="clear" w:color="auto" w:fill="f2f7fb"/>
          </w:tcPr>
          <w:p>
            <w:r/>
            <w:r>
              <w:rPr>
                <w:rFonts w:ascii="Arial" w:hAnsi="Arial"/>
                <w:sz w:val="19"/>
              </w:rPr>
              <w:t>~4-5 €/mois</w:t>
            </w:r>
          </w:p>
        </w:tc>
      </w:tr>
    </w:tbl>
    <w:p/>
    <w:p>
      <w:pPr>
        <w:pStyle w:val="Heading1"/>
      </w:pPr>
      <w:r>
        <w:t>4. Recommandation</w:t>
      </w:r>
    </w:p>
    <w:p>
      <w:pPr>
        <w:pStyle w:val="Heading2"/>
      </w:pPr>
      <w:r>
        <w:t>Meilleur rapport qualité/prix : Hetzner + Coolify</w:t>
      </w:r>
    </w:p>
    <w:p>
      <w:r>
        <w:t>Pour une application familiale à faible trafic comme MindDump, la solution Hetzner + Coolify est de loin la plus avantageuse. À moins de 5 €/mois, vous obtenez un serveur dédié avec suffisamment de ressources pour faire tourner les trois services Docker confortablement, avec un contrôle total sur votre infrastructure.</w:t>
      </w:r>
    </w:p>
    <w:p>
      <w:r>
        <w:t>Coolify simplifie énormément la gestion : déploiement via Git push, certificats SSL automatiques, interface web pour les logs et le monitoring, et support natif de Docker Compose. Votre fichier docker-compose.yml existant fonctionne sans modification.</w:t>
      </w:r>
    </w:p>
    <w:p>
      <w:pPr>
        <w:pStyle w:val="Heading2"/>
      </w:pPr>
      <w:r>
        <w:t>Alternative recommandée : Railway</w:t>
      </w:r>
    </w:p>
    <w:p>
      <w:r>
        <w:t>Si vous préférez ne pas gérer de serveur du tout, Railway offre la meilleure expérience développeur parmi les PaaS. Le déploiement Docker Compose natif et le networking automatique entre services en font le choix le plus simple. Le surcoût (~12 $/mois vs ~5 €/mois) est le prix de la tranquillité.</w:t>
      </w:r>
    </w:p>
    <w:p>
      <w:pPr>
        <w:pStyle w:val="Heading2"/>
      </w:pPr>
      <w:r>
        <w:t>Matrice de décision</w:t>
      </w:r>
    </w:p>
    <w:tbl>
      <w:tblPr>
        <w:tblStyle w:val="TableGrid"/>
        <w:tblW w:type="auto" w:w="0"/>
        <w:jc w:val="center"/>
        <w:tblLook w:firstColumn="1" w:firstRow="1" w:lastColumn="0" w:lastRow="0" w:noHBand="0" w:noVBand="1" w:val="04A0"/>
      </w:tblPr>
      <w:tblGrid>
        <w:gridCol w:w="4536"/>
        <w:gridCol w:w="4536"/>
      </w:tblGrid>
      <w:tr>
        <w:tc>
          <w:tcPr>
            <w:tcW w:type="dxa" w:w="3969"/>
            <w:shd w:val="clear" w:color="auto" w:fill="1a568e"/>
          </w:tcPr>
          <w:p>
            <w:pPr>
              <w:jc w:val="center"/>
            </w:pPr>
            <w:r/>
            <w:r>
              <w:rPr>
                <w:rFonts w:ascii="Arial" w:hAnsi="Arial"/>
                <w:b/>
                <w:color w:val="FFFFFF"/>
                <w:sz w:val="20"/>
              </w:rPr>
              <w:t>Votre priorité</w:t>
            </w:r>
          </w:p>
        </w:tc>
        <w:tc>
          <w:tcPr>
            <w:tcW w:type="dxa" w:w="5102"/>
            <w:shd w:val="clear" w:color="auto" w:fill="1a568e"/>
          </w:tcPr>
          <w:p>
            <w:pPr>
              <w:jc w:val="center"/>
            </w:pPr>
            <w:r/>
            <w:r>
              <w:rPr>
                <w:rFonts w:ascii="Arial" w:hAnsi="Arial"/>
                <w:b/>
                <w:color w:val="FFFFFF"/>
                <w:sz w:val="20"/>
              </w:rPr>
              <w:t>Solution recommandée</w:t>
            </w:r>
          </w:p>
        </w:tc>
      </w:tr>
      <w:tr>
        <w:tc>
          <w:tcPr>
            <w:tcW w:type="dxa" w:w="3969"/>
            <w:shd w:val="clear" w:color="auto" w:fill="f2f7fb"/>
          </w:tcPr>
          <w:p>
            <w:r/>
            <w:r>
              <w:rPr>
                <w:rFonts w:ascii="Arial" w:hAnsi="Arial"/>
                <w:b/>
                <w:sz w:val="19"/>
              </w:rPr>
              <w:t>Prix le plus bas possible</w:t>
            </w:r>
          </w:p>
        </w:tc>
        <w:tc>
          <w:tcPr>
            <w:tcW w:type="dxa" w:w="5102"/>
            <w:shd w:val="clear" w:color="auto" w:fill="f2f7fb"/>
          </w:tcPr>
          <w:p>
            <w:r/>
            <w:r>
              <w:rPr>
                <w:rFonts w:ascii="Arial" w:hAnsi="Arial"/>
                <w:sz w:val="19"/>
              </w:rPr>
              <w:t>Hetzner + Coolify (~5 €/mois)</w:t>
            </w:r>
          </w:p>
        </w:tc>
      </w:tr>
      <w:tr>
        <w:tc>
          <w:tcPr>
            <w:tcW w:type="dxa" w:w="3969"/>
            <w:shd w:val="clear" w:color="auto" w:fill="ffffff"/>
          </w:tcPr>
          <w:p>
            <w:r/>
            <w:r>
              <w:rPr>
                <w:rFonts w:ascii="Arial" w:hAnsi="Arial"/>
                <w:b/>
                <w:sz w:val="19"/>
              </w:rPr>
              <w:t>Facilité maximale, zéro maintenance</w:t>
            </w:r>
          </w:p>
        </w:tc>
        <w:tc>
          <w:tcPr>
            <w:tcW w:type="dxa" w:w="5102"/>
            <w:shd w:val="clear" w:color="auto" w:fill="ffffff"/>
          </w:tcPr>
          <w:p>
            <w:r/>
            <w:r>
              <w:rPr>
                <w:rFonts w:ascii="Arial" w:hAnsi="Arial"/>
                <w:sz w:val="19"/>
              </w:rPr>
              <w:t>Railway (~12 $/mois)</w:t>
            </w:r>
          </w:p>
        </w:tc>
      </w:tr>
      <w:tr>
        <w:tc>
          <w:tcPr>
            <w:tcW w:type="dxa" w:w="3969"/>
            <w:shd w:val="clear" w:color="auto" w:fill="f2f7fb"/>
          </w:tcPr>
          <w:p>
            <w:r/>
            <w:r>
              <w:rPr>
                <w:rFonts w:ascii="Arial" w:hAnsi="Arial"/>
                <w:b/>
                <w:sz w:val="19"/>
              </w:rPr>
              <w:t>Tester gratuitement avant de payer</w:t>
            </w:r>
          </w:p>
        </w:tc>
        <w:tc>
          <w:tcPr>
            <w:tcW w:type="dxa" w:w="5102"/>
            <w:shd w:val="clear" w:color="auto" w:fill="f2f7fb"/>
          </w:tcPr>
          <w:p>
            <w:r/>
            <w:r>
              <w:rPr>
                <w:rFonts w:ascii="Arial" w:hAnsi="Arial"/>
                <w:sz w:val="19"/>
              </w:rPr>
              <w:t>Render (free tier) puis migration</w:t>
            </w:r>
          </w:p>
        </w:tc>
      </w:tr>
      <w:tr>
        <w:tc>
          <w:tcPr>
            <w:tcW w:type="dxa" w:w="3969"/>
            <w:shd w:val="clear" w:color="auto" w:fill="ffffff"/>
          </w:tcPr>
          <w:p>
            <w:r/>
            <w:r>
              <w:rPr>
                <w:rFonts w:ascii="Arial" w:hAnsi="Arial"/>
                <w:b/>
                <w:sz w:val="19"/>
              </w:rPr>
              <w:t>Performance edge + pay-as-you-go</w:t>
            </w:r>
          </w:p>
        </w:tc>
        <w:tc>
          <w:tcPr>
            <w:tcW w:type="dxa" w:w="5102"/>
            <w:shd w:val="clear" w:color="auto" w:fill="ffffff"/>
          </w:tcPr>
          <w:p>
            <w:r/>
            <w:r>
              <w:rPr>
                <w:rFonts w:ascii="Arial" w:hAnsi="Arial"/>
                <w:sz w:val="19"/>
              </w:rPr>
              <w:t>Fly.io (~8.5 $/mois)</w:t>
            </w:r>
          </w:p>
        </w:tc>
      </w:tr>
      <w:tr>
        <w:tc>
          <w:tcPr>
            <w:tcW w:type="dxa" w:w="3969"/>
            <w:shd w:val="clear" w:color="auto" w:fill="f2f7fb"/>
          </w:tcPr>
          <w:p>
            <w:r/>
            <w:r>
              <w:rPr>
                <w:rFonts w:ascii="Arial" w:hAnsi="Arial"/>
                <w:b/>
                <w:sz w:val="19"/>
              </w:rPr>
              <w:t>Conformité RGPD / données en Europe</w:t>
            </w:r>
          </w:p>
        </w:tc>
        <w:tc>
          <w:tcPr>
            <w:tcW w:type="dxa" w:w="5102"/>
            <w:shd w:val="clear" w:color="auto" w:fill="f2f7fb"/>
          </w:tcPr>
          <w:p>
            <w:r/>
            <w:r>
              <w:rPr>
                <w:rFonts w:ascii="Arial" w:hAnsi="Arial"/>
                <w:sz w:val="19"/>
              </w:rPr>
              <w:t>Hetzner (datacenter Falkenstein/Helsinki)</w:t>
            </w:r>
          </w:p>
        </w:tc>
      </w:tr>
    </w:tbl>
    <w:p/>
    <w:p>
      <w:pPr>
        <w:pStyle w:val="Heading1"/>
      </w:pPr>
      <w:r>
        <w:t>5. Infrastructure as Code (IaC)</w:t>
      </w:r>
    </w:p>
    <w:p>
      <w:r>
        <w:t>Ci-dessous les fichiers de configuration pour chaque solution. Ils sont prêts à l'emploi avec votre projet MindDump existant.</w:t>
      </w:r>
    </w:p>
    <w:p>
      <w:pPr>
        <w:pStyle w:val="Heading2"/>
      </w:pPr>
      <w:r>
        <w:t>5.1 Railway (railway.json)</w:t>
      </w:r>
    </w:p>
    <w:p>
      <w:r>
        <w:t>Railway utilise un fichier railway.json ou détecte automatiquement le Docker Compose. Pour un contrôle explicite, créez ce fichier à la racine du projet :</w:t>
      </w:r>
    </w:p>
    <w:p>
      <w:pPr>
        <w:shd w:val="clear" w:color="auto" w:fill="f5f5f5"/>
      </w:pPr>
      <w:r>
        <w:rPr>
          <w:rFonts w:ascii="Courier New" w:hAnsi="Courier New"/>
          <w:color w:val="2D2D2D"/>
          <w:sz w:val="17"/>
        </w:rPr>
        <w:t>// railway.json</w:t>
        <w:br/>
        <w:t>{</w:t>
        <w:br/>
        <w:t xml:space="preserve">  "$schema": "https://railway.com/schema/v2",</w:t>
        <w:br/>
        <w:t xml:space="preserve">  "build": {</w:t>
        <w:br/>
        <w:t xml:space="preserve">    "builder": "DOCKERFILE",</w:t>
        <w:br/>
        <w:t xml:space="preserve">    "dockerfilePath": "Dockerfile"</w:t>
        <w:br/>
        <w:t xml:space="preserve">  },</w:t>
        <w:br/>
        <w:t xml:space="preserve">  "deploy": {</w:t>
        <w:br/>
        <w:t xml:space="preserve">    "healthcheckPath": "/api/health",</w:t>
        <w:br/>
        <w:t xml:space="preserve">    "restartPolicyType": "ON_FAILURE",</w:t>
        <w:br/>
        <w:t xml:space="preserve">    "restartPolicyMaxRetries": 3</w:t>
        <w:br/>
        <w:t xml:space="preserve">  }</w:t>
        <w:br/>
        <w:t>}</w:t>
      </w:r>
    </w:p>
    <w:p>
      <w:pPr>
        <w:pStyle w:val="Heading2"/>
      </w:pPr>
      <w:r>
        <w:t>5.2 Render (render.yaml)</w:t>
      </w:r>
    </w:p>
    <w:p>
      <w:r>
        <w:t>Le Blueprint Render définit tous les services dans un seul fichier :</w:t>
      </w:r>
    </w:p>
    <w:p>
      <w:pPr>
        <w:shd w:val="clear" w:color="auto" w:fill="f5f5f5"/>
      </w:pPr>
      <w:r>
        <w:rPr>
          <w:rFonts w:ascii="Courier New" w:hAnsi="Courier New"/>
          <w:color w:val="2D2D2D"/>
          <w:sz w:val="17"/>
        </w:rPr>
        <w:t># render.yaml</w:t>
        <w:br/>
        <w:t>services:</w:t>
        <w:br/>
        <w:t xml:space="preserve">  - type: web</w:t>
        <w:br/>
        <w:t xml:space="preserve">    name: minddump-app</w:t>
        <w:br/>
        <w:t xml:space="preserve">    runtime: docker</w:t>
        <w:br/>
        <w:t xml:space="preserve">    plan: starter</w:t>
        <w:br/>
        <w:t xml:space="preserve">    dockerfilePath: ./Dockerfile</w:t>
        <w:br/>
        <w:t xml:space="preserve">    envVars:</w:t>
        <w:br/>
        <w:t xml:space="preserve">      - key: DATABASE_URL</w:t>
        <w:br/>
        <w:t xml:space="preserve">        fromDatabase:</w:t>
        <w:br/>
        <w:t xml:space="preserve">          name: minddump-db</w:t>
        <w:br/>
        <w:t xml:space="preserve">          property: connectionString</w:t>
        <w:br/>
        <w:t xml:space="preserve">      - key: NEXTAUTH_URL</w:t>
        <w:br/>
        <w:t xml:space="preserve">        value: https://minddump.onrender.com</w:t>
        <w:br/>
        <w:t xml:space="preserve">      - key: NEXTAUTH_SECRET</w:t>
        <w:br/>
        <w:t xml:space="preserve">        generateValue: true</w:t>
        <w:br/>
        <w:t xml:space="preserve">    healthCheckPath: /api/health</w:t>
        <w:br/>
        <w:br/>
        <w:t xml:space="preserve">  - type: web</w:t>
        <w:br/>
        <w:t xml:space="preserve">    name: minddump-mcp</w:t>
        <w:br/>
        <w:t xml:space="preserve">    runtime: docker</w:t>
        <w:br/>
        <w:t xml:space="preserve">    plan: starter</w:t>
        <w:br/>
        <w:t xml:space="preserve">    dockerfilePath: ./minddump-mcp/Dockerfile</w:t>
        <w:br/>
        <w:t xml:space="preserve">    envVars:</w:t>
        <w:br/>
        <w:t xml:space="preserve">      - key: MCP_TRANSPORT</w:t>
        <w:br/>
        <w:t xml:space="preserve">        value: sse</w:t>
        <w:br/>
        <w:t xml:space="preserve">      - key: MINDDUMP_API_URL</w:t>
        <w:br/>
        <w:t xml:space="preserve">        fromService:</w:t>
        <w:br/>
        <w:t xml:space="preserve">          name: minddump-app</w:t>
        <w:br/>
        <w:t xml:space="preserve">          type: web</w:t>
        <w:br/>
        <w:t xml:space="preserve">          property: hostport</w:t>
        <w:br/>
        <w:br/>
        <w:t>databases:</w:t>
        <w:br/>
        <w:t xml:space="preserve">  - name: minddump-db</w:t>
        <w:br/>
        <w:t xml:space="preserve">    plan: starter</w:t>
        <w:br/>
        <w:t xml:space="preserve">    databaseName: minddump</w:t>
        <w:br/>
        <w:t xml:space="preserve">    user: minddump</w:t>
      </w:r>
    </w:p>
    <w:p>
      <w:pPr>
        <w:pStyle w:val="Heading2"/>
      </w:pPr>
      <w:r>
        <w:t>5.3 Fly.io (fly.toml)</w:t>
      </w:r>
    </w:p>
    <w:p>
      <w:r>
        <w:t>Fly.io nécessite un fly.toml par service. Voici celui de l'app principale :</w:t>
      </w:r>
    </w:p>
    <w:p>
      <w:pPr>
        <w:shd w:val="clear" w:color="auto" w:fill="f5f5f5"/>
      </w:pPr>
      <w:r>
        <w:rPr>
          <w:rFonts w:ascii="Courier New" w:hAnsi="Courier New"/>
          <w:color w:val="2D2D2D"/>
          <w:sz w:val="17"/>
        </w:rPr>
        <w:t># fly.toml (app principale)</w:t>
        <w:br/>
        <w:t>app = "minddump"</w:t>
        <w:br/>
        <w:t>primary_region = "cdg"  # Paris</w:t>
        <w:br/>
        <w:br/>
        <w:t>[build]</w:t>
        <w:br/>
        <w:t xml:space="preserve">  dockerfile = "Dockerfile"</w:t>
        <w:br/>
        <w:br/>
        <w:t>[env]</w:t>
        <w:br/>
        <w:t xml:space="preserve">  NODE_ENV = "production"</w:t>
        <w:br/>
        <w:t xml:space="preserve">  PORT = "3000"</w:t>
        <w:br/>
        <w:br/>
        <w:t>[http_service]</w:t>
        <w:br/>
        <w:t xml:space="preserve">  internal_port = 3000</w:t>
        <w:br/>
        <w:t xml:space="preserve">  force_https = true</w:t>
        <w:br/>
        <w:t xml:space="preserve">  auto_stop_machines = true</w:t>
        <w:br/>
        <w:t xml:space="preserve">  auto_start_machines = true</w:t>
        <w:br/>
        <w:t xml:space="preserve">  min_machines_running = 0</w:t>
        <w:br/>
        <w:br/>
        <w:t>[[vm]]</w:t>
        <w:br/>
        <w:t xml:space="preserve">  cpu_kind = "shared"</w:t>
        <w:br/>
        <w:t xml:space="preserve">  cpus = 1</w:t>
        <w:br/>
        <w:t xml:space="preserve">  memory_mb = 256</w:t>
      </w:r>
    </w:p>
    <w:p>
      <w:r>
        <w:t>Pour le serveur MCP, créez un second fly.toml dans minddump-mcp/ avec internal_port = 3001.</w:t>
      </w:r>
    </w:p>
    <w:p>
      <w:pPr>
        <w:pStyle w:val="Heading2"/>
      </w:pPr>
      <w:r>
        <w:t>5.4 Hetzner + Coolify (docker-compose.prod.yml)</w:t>
      </w:r>
    </w:p>
    <w:p>
      <w:r>
        <w:t>Avec Coolify, votre docker-compose.yml existant fonctionne directement. Voici une version optimisée pour la production :</w:t>
      </w:r>
    </w:p>
    <w:p>
      <w:pPr>
        <w:shd w:val="clear" w:color="auto" w:fill="f5f5f5"/>
      </w:pPr>
      <w:r>
        <w:rPr>
          <w:rFonts w:ascii="Courier New" w:hAnsi="Courier New"/>
          <w:color w:val="2D2D2D"/>
          <w:sz w:val="17"/>
        </w:rPr>
        <w:t># docker-compose.prod.yml</w:t>
        <w:br/>
        <w:t>services:</w:t>
        <w:br/>
        <w:t xml:space="preserve">  app:</w:t>
        <w:br/>
        <w:t xml:space="preserve">    build:</w:t>
        <w:br/>
        <w:t xml:space="preserve">      context: .</w:t>
        <w:br/>
        <w:t xml:space="preserve">      dockerfile: Dockerfile</w:t>
        <w:br/>
        <w:t xml:space="preserve">    ports:</w:t>
        <w:br/>
        <w:t xml:space="preserve">      - "3000:3000"</w:t>
        <w:br/>
        <w:t xml:space="preserve">    env_file: .env</w:t>
        <w:br/>
        <w:t xml:space="preserve">    depends_on:</w:t>
        <w:br/>
        <w:t xml:space="preserve">      db:</w:t>
        <w:br/>
        <w:t xml:space="preserve">        condition: service_healthy</w:t>
        <w:br/>
        <w:t xml:space="preserve">    restart: unless-stopped</w:t>
        <w:br/>
        <w:t xml:space="preserve">    deploy:</w:t>
        <w:br/>
        <w:t xml:space="preserve">      resources:</w:t>
        <w:br/>
        <w:t xml:space="preserve">        limits:</w:t>
        <w:br/>
        <w:t xml:space="preserve">          memory: 512M</w:t>
        <w:br/>
        <w:br/>
        <w:t xml:space="preserve">  mcp:</w:t>
        <w:br/>
        <w:t xml:space="preserve">    build:</w:t>
        <w:br/>
        <w:t xml:space="preserve">      context: ./minddump-mcp</w:t>
        <w:br/>
        <w:t xml:space="preserve">      dockerfile: Dockerfile</w:t>
        <w:br/>
        <w:t xml:space="preserve">    ports:</w:t>
        <w:br/>
        <w:t xml:space="preserve">      - "3001:3001"</w:t>
        <w:br/>
        <w:t xml:space="preserve">    environment:</w:t>
        <w:br/>
        <w:t xml:space="preserve">      - MCP_TRANSPORT=sse</w:t>
        <w:br/>
        <w:t xml:space="preserve">      - MCP_PORT=3001</w:t>
        <w:br/>
        <w:t xml:space="preserve">      - MCP_SECRET=${MCP_SECRET}</w:t>
        <w:br/>
        <w:t xml:space="preserve">      - MINDDUMP_API_URL=http://app:3000</w:t>
        <w:br/>
        <w:t xml:space="preserve">      - MINDDUMP_API_KEY=${MINDDUMP_MCP_API_KEY}</w:t>
        <w:br/>
        <w:t xml:space="preserve">    depends_on:</w:t>
        <w:br/>
        <w:t xml:space="preserve">      - app</w:t>
        <w:br/>
        <w:t xml:space="preserve">    restart: unless-stopped</w:t>
        <w:br/>
        <w:t xml:space="preserve">    deploy:</w:t>
        <w:br/>
        <w:t xml:space="preserve">      resources:</w:t>
        <w:br/>
        <w:t xml:space="preserve">        limits:</w:t>
        <w:br/>
        <w:t xml:space="preserve">          memory: 256M</w:t>
        <w:br/>
        <w:br/>
        <w:t xml:space="preserve">  db:</w:t>
        <w:br/>
        <w:t xml:space="preserve">    image: postgres:16-alpine</w:t>
        <w:br/>
        <w:t xml:space="preserve">    volumes:</w:t>
        <w:br/>
        <w:t xml:space="preserve">      - postgres_data:/var/lib/postgresql/data</w:t>
        <w:br/>
        <w:t xml:space="preserve">      - ./backups:/backups</w:t>
        <w:br/>
        <w:t xml:space="preserve">    environment:</w:t>
        <w:br/>
        <w:t xml:space="preserve">      POSTGRES_DB: minddump</w:t>
        <w:br/>
        <w:t xml:space="preserve">      POSTGRES_USER: minddump</w:t>
        <w:br/>
        <w:t xml:space="preserve">      POSTGRES_PASSWORD: ${DB_PASSWORD}</w:t>
        <w:br/>
        <w:t xml:space="preserve">    healthcheck:</w:t>
        <w:br/>
        <w:t xml:space="preserve">      test: ["CMD-SHELL", "pg_isready -U minddump"]</w:t>
        <w:br/>
        <w:t xml:space="preserve">      interval: 10s</w:t>
        <w:br/>
        <w:t xml:space="preserve">      timeout: 5s</w:t>
        <w:br/>
        <w:t xml:space="preserve">      retries: 5</w:t>
        <w:br/>
        <w:t xml:space="preserve">    restart: unless-stopped</w:t>
        <w:br/>
        <w:t xml:space="preserve">    deploy:</w:t>
        <w:br/>
        <w:t xml:space="preserve">      resources:</w:t>
        <w:br/>
        <w:t xml:space="preserve">        limits:</w:t>
        <w:br/>
        <w:t xml:space="preserve">          memory: 256M</w:t>
        <w:br/>
        <w:br/>
        <w:t>volumes:</w:t>
        <w:br/>
        <w:t xml:space="preserve">  postgres_data:</w:t>
      </w:r>
    </w:p>
    <w:p>
      <w:pPr>
        <w:pStyle w:val="Heading1"/>
      </w:pPr>
      <w:r>
        <w:t>6. Checklist de déploiement</w:t>
      </w:r>
    </w:p>
    <w:p>
      <w:r>
        <w:t>Quelle que soit la solution choisie, voici les étapes à suivre pour mettre MindDump en production :</w:t>
      </w:r>
    </w:p>
    <w:p>
      <w:pPr>
        <w:pStyle w:val="Heading2"/>
      </w:pPr>
      <w:r>
        <w:t>Avant le déploiement</w:t>
      </w:r>
    </w:p>
    <w:p>
      <w:pPr>
        <w:pStyle w:val="ListBullet"/>
      </w:pPr>
      <w:r>
        <w:t>Générer un NEXTAUTH_SECRET sécurisé : openssl rand -base64 32</w:t>
      </w:r>
    </w:p>
    <w:p>
      <w:pPr>
        <w:pStyle w:val="ListBullet"/>
      </w:pPr>
      <w:r>
        <w:t>Générer un MCP_SECRET sécurisé : openssl rand -base64 32</w:t>
      </w:r>
    </w:p>
    <w:p>
      <w:pPr>
        <w:pStyle w:val="ListBullet"/>
      </w:pPr>
      <w:r>
        <w:t>Configurer les OAuth credentials (Google, Apple) pour le domaine de production</w:t>
      </w:r>
    </w:p>
    <w:p>
      <w:pPr>
        <w:pStyle w:val="ListBullet"/>
      </w:pPr>
      <w:r>
        <w:t>Mettre à jour NEXTAUTH_URL avec l'URL de production</w:t>
      </w:r>
    </w:p>
    <w:p>
      <w:pPr>
        <w:pStyle w:val="ListBullet"/>
      </w:pPr>
      <w:r>
        <w:t>Changer SKIP_AUTH à "false" en production</w:t>
      </w:r>
    </w:p>
    <w:p>
      <w:pPr>
        <w:pStyle w:val="ListBullet"/>
      </w:pPr>
      <w:r>
        <w:t>Configurer un mot de passe PostgreSQL robuste</w:t>
      </w:r>
    </w:p>
    <w:p>
      <w:pPr>
        <w:pStyle w:val="ListBullet"/>
      </w:pPr>
      <w:r>
        <w:t>Préparer le domaine custom et les DNS</w:t>
      </w:r>
    </w:p>
    <w:p>
      <w:pPr>
        <w:pStyle w:val="Heading2"/>
      </w:pPr>
      <w:r>
        <w:t>Après le déploiement</w:t>
      </w:r>
    </w:p>
    <w:p>
      <w:pPr>
        <w:pStyle w:val="ListBullet"/>
      </w:pPr>
      <w:r>
        <w:t>Vérifier que le SSL fonctionne (https://)</w:t>
      </w:r>
    </w:p>
    <w:p>
      <w:pPr>
        <w:pStyle w:val="ListBullet"/>
      </w:pPr>
      <w:r>
        <w:t>Tester la connexion OAuth (Google Sign-In)</w:t>
      </w:r>
    </w:p>
    <w:p>
      <w:pPr>
        <w:pStyle w:val="ListBullet"/>
      </w:pPr>
      <w:r>
        <w:t>Créer une API Key MCP via l'interface et la configurer dans Claude</w:t>
      </w:r>
    </w:p>
    <w:p>
      <w:pPr>
        <w:pStyle w:val="ListBullet"/>
      </w:pPr>
      <w:r>
        <w:t>Tester le MCP : créer une recette, un todo, une liste de courses depuis Claude</w:t>
      </w:r>
    </w:p>
    <w:p>
      <w:pPr>
        <w:pStyle w:val="ListBullet"/>
      </w:pPr>
      <w:r>
        <w:t>Configurer les backups PostgreSQL (pg_dump cron ou solution managée)</w:t>
      </w:r>
    </w:p>
    <w:p>
      <w:pPr>
        <w:pStyle w:val="ListBullet"/>
      </w:pPr>
      <w:r>
        <w:t>Mettre en place un monitoring basique (UptimeRobot, Better Stack, etc.)</w:t>
      </w:r>
    </w:p>
    <w:p>
      <w:pPr>
        <w:pStyle w:val="ListBullet"/>
      </w:pPr>
      <w:r>
        <w:t>Configurer le SMTP pour les notifications email</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A568E"/>
      <w:sz w:val="4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2E75B6"/>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3785C4"/>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