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C59" w:rsidRPr="002C164C" w:rsidRDefault="002C164C" w:rsidP="00624C3E">
      <w:pPr>
        <w:pStyle w:val="Subtitle"/>
      </w:pPr>
      <w:r w:rsidRPr="002C164C">
        <w:t>Associating heterogeneous time series</w:t>
      </w:r>
    </w:p>
    <w:p w:rsidR="00D92C59" w:rsidRPr="002C164C" w:rsidRDefault="002C164C" w:rsidP="00624C3E">
      <w:pPr>
        <w:pStyle w:val="Title"/>
      </w:pPr>
      <w:r w:rsidRPr="002C164C">
        <w:t>Master Thesis</w:t>
      </w:r>
    </w:p>
    <w:p w:rsidR="002C164C" w:rsidRPr="002C164C" w:rsidRDefault="002C164C" w:rsidP="00624C3E">
      <w:pPr>
        <w:pStyle w:val="Author"/>
      </w:pPr>
      <w:r w:rsidRPr="002C164C">
        <w:t>Alexandre GUINAUDEAU</w:t>
      </w:r>
    </w:p>
    <w:p w:rsidR="002C164C" w:rsidRPr="002C164C" w:rsidRDefault="002C164C" w:rsidP="00624C3E">
      <w:pPr>
        <w:pStyle w:val="Heading1"/>
      </w:pPr>
    </w:p>
    <w:p w:rsidR="002C164C" w:rsidRPr="002C164C" w:rsidRDefault="002C164C" w:rsidP="00624C3E"/>
    <w:p w:rsidR="002C164C" w:rsidRPr="002C164C" w:rsidRDefault="002C164C" w:rsidP="00624C3E">
      <w:pPr>
        <w:pStyle w:val="Heading1"/>
      </w:pPr>
      <w:r w:rsidRPr="002C164C">
        <w:t>Association between time series</w:t>
      </w:r>
      <w:r>
        <w:br/>
      </w:r>
    </w:p>
    <w:p w:rsidR="002C164C" w:rsidRPr="002C164C" w:rsidRDefault="002C164C" w:rsidP="00624C3E">
      <w:pPr>
        <w:pStyle w:val="Heading1"/>
        <w:numPr>
          <w:ilvl w:val="0"/>
          <w:numId w:val="18"/>
        </w:numPr>
      </w:pPr>
      <w:r w:rsidRPr="002C164C">
        <w:t>Defining association for heterogeneous time series</w:t>
      </w:r>
    </w:p>
    <w:p w:rsidR="002C164C" w:rsidRPr="002C164C" w:rsidRDefault="002C164C" w:rsidP="00A149F7">
      <w:pPr>
        <w:pStyle w:val="Heading3"/>
        <w:rPr>
          <w:sz w:val="20"/>
        </w:rPr>
      </w:pPr>
      <w:r w:rsidRPr="002C164C">
        <w:t>Properties</w:t>
      </w:r>
    </w:p>
    <w:p w:rsidR="00810E6D" w:rsidRDefault="002C164C" w:rsidP="00624C3E">
      <w:r w:rsidRPr="002C164C">
        <w:t>In order to find time series which can help us troubleshoot failures, we must firs</w:t>
      </w:r>
      <w:r>
        <w:t>t</w:t>
      </w:r>
      <w:r w:rsidRPr="002C164C">
        <w:t xml:space="preserve"> </w:t>
      </w:r>
      <w:r>
        <w:t xml:space="preserve">define association in a clear way. To do so, we will start by defining the properties our metric should abide by, and then study metrics which fulfill these requirements. </w:t>
      </w:r>
    </w:p>
    <w:p w:rsidR="00810E6D" w:rsidRDefault="00810E6D" w:rsidP="00624C3E">
      <w:r>
        <w:t xml:space="preserve">Given two time series x and y, we note </w:t>
      </w:r>
      <w:proofErr w:type="gramStart"/>
      <w:r>
        <w:t>A(</w:t>
      </w:r>
      <w:proofErr w:type="gramEnd"/>
      <w:r>
        <w:t>x, y) the association between them.</w:t>
      </w:r>
      <w:r w:rsidR="00FC5169">
        <w:t xml:space="preserve"> Without loss of generality, we can assume that our metric gives a score from 0 to 1.</w:t>
      </w:r>
    </w:p>
    <w:p w:rsidR="002C164C" w:rsidRDefault="00810E6D" w:rsidP="00624C3E">
      <w:r>
        <w:t>A good metric to measure association between time series should follow the following properties:</w:t>
      </w:r>
    </w:p>
    <w:p w:rsidR="00D87281" w:rsidRDefault="00810E6D" w:rsidP="00D87281">
      <w:pPr>
        <w:pStyle w:val="ListParagraph"/>
        <w:numPr>
          <w:ilvl w:val="0"/>
          <w:numId w:val="21"/>
        </w:numPr>
      </w:pPr>
      <w:proofErr w:type="gramStart"/>
      <w:r>
        <w:t>A(</w:t>
      </w:r>
      <w:proofErr w:type="gramEnd"/>
      <w:r>
        <w:t xml:space="preserve">x, y) = 0 </w:t>
      </w:r>
      <w:proofErr w:type="spellStart"/>
      <w:r>
        <w:t>if</w:t>
      </w:r>
      <w:r w:rsidR="000E2A88">
        <w:t>f</w:t>
      </w:r>
      <w:proofErr w:type="spellEnd"/>
      <w:r>
        <w:t xml:space="preserve"> x and y are independent</w:t>
      </w:r>
    </w:p>
    <w:p w:rsidR="000E2A88" w:rsidRDefault="00810E6D" w:rsidP="00624C3E">
      <w:pPr>
        <w:pStyle w:val="ListParagraph"/>
        <w:numPr>
          <w:ilvl w:val="0"/>
          <w:numId w:val="21"/>
        </w:numPr>
      </w:pPr>
      <w:proofErr w:type="gramStart"/>
      <w:r w:rsidRPr="000E2A88">
        <w:t>A(</w:t>
      </w:r>
      <w:proofErr w:type="gramEnd"/>
      <w:r w:rsidRPr="000E2A88">
        <w:t xml:space="preserve">x, y) &gt; 0 </w:t>
      </w:r>
      <w:proofErr w:type="spellStart"/>
      <w:r w:rsidRPr="000E2A88">
        <w:t>if</w:t>
      </w:r>
      <w:r w:rsidR="000E2A88" w:rsidRPr="000E2A88">
        <w:t>f</w:t>
      </w:r>
      <w:proofErr w:type="spellEnd"/>
      <w:r w:rsidRPr="000E2A88">
        <w:t xml:space="preserve"> </w:t>
      </w:r>
      <w:r w:rsidR="000E2A88">
        <w:t xml:space="preserve">L(x | y) &lt; L(x) </w:t>
      </w:r>
    </w:p>
    <w:p w:rsidR="00624C3E" w:rsidRDefault="00624C3E" w:rsidP="00624C3E">
      <w:pPr>
        <w:pStyle w:val="ListParagraph"/>
        <w:numPr>
          <w:ilvl w:val="0"/>
          <w:numId w:val="21"/>
        </w:numPr>
      </w:pPr>
      <w:r>
        <w:t xml:space="preserve">If L(x) &gt; 0, </w:t>
      </w:r>
      <w:proofErr w:type="gramStart"/>
      <w:r w:rsidR="00810E6D" w:rsidRPr="000E2A88">
        <w:t>A(</w:t>
      </w:r>
      <w:proofErr w:type="gramEnd"/>
      <w:r w:rsidR="00810E6D" w:rsidRPr="000E2A88">
        <w:t xml:space="preserve">x, y) = 1 </w:t>
      </w:r>
      <w:proofErr w:type="spellStart"/>
      <w:r w:rsidR="00810E6D" w:rsidRPr="000E2A88">
        <w:t>if</w:t>
      </w:r>
      <w:r w:rsidR="00FC5169" w:rsidRPr="000E2A88">
        <w:t>f</w:t>
      </w:r>
      <w:proofErr w:type="spellEnd"/>
      <w:r w:rsidR="00810E6D" w:rsidRPr="000E2A88">
        <w:t xml:space="preserve"> </w:t>
      </w:r>
      <w:r>
        <w:t>L(</w:t>
      </w:r>
      <w:proofErr w:type="spellStart"/>
      <w:r>
        <w:t>x|y</w:t>
      </w:r>
      <w:proofErr w:type="spellEnd"/>
      <w:r>
        <w:t>) = 0</w:t>
      </w:r>
    </w:p>
    <w:p w:rsidR="002C164C" w:rsidRPr="002C164C" w:rsidRDefault="00810E6D" w:rsidP="00624C3E">
      <w:pPr>
        <w:pStyle w:val="ListParagraph"/>
        <w:numPr>
          <w:ilvl w:val="0"/>
          <w:numId w:val="21"/>
        </w:numPr>
      </w:pPr>
      <w:proofErr w:type="gramStart"/>
      <w:r>
        <w:t>A(</w:t>
      </w:r>
      <w:proofErr w:type="gramEnd"/>
      <w:r>
        <w:t>x, y) = A(y, x): A should be associative</w:t>
      </w:r>
    </w:p>
    <w:p w:rsidR="00624C3E" w:rsidRDefault="00624C3E" w:rsidP="00624C3E"/>
    <w:p w:rsidR="00624C3E" w:rsidRDefault="00624C3E" w:rsidP="00624C3E"/>
    <w:p w:rsidR="002C164C" w:rsidRPr="002C164C" w:rsidRDefault="002C164C" w:rsidP="00624C3E">
      <w:pPr>
        <w:pStyle w:val="Heading2"/>
      </w:pPr>
      <w:r w:rsidRPr="002C164C">
        <w:lastRenderedPageBreak/>
        <w:t>Metric comparison</w:t>
      </w:r>
    </w:p>
    <w:p w:rsidR="002C164C" w:rsidRDefault="00FC5169" w:rsidP="00624C3E">
      <w:r>
        <w:t xml:space="preserve">We will start by studying usual metrics that capture the association between </w:t>
      </w:r>
      <w:r w:rsidR="006A7101">
        <w:t>time series</w:t>
      </w:r>
      <w:r>
        <w:t xml:space="preserve"> and then see how they can be generalized to apply to any time series</w:t>
      </w:r>
    </w:p>
    <w:p w:rsidR="00FC5169" w:rsidRPr="00624C3E" w:rsidRDefault="00FC5169" w:rsidP="00624C3E">
      <w:pPr>
        <w:rPr>
          <w:b/>
        </w:rPr>
      </w:pPr>
      <w:r w:rsidRPr="00624C3E">
        <w:rPr>
          <w:b/>
        </w:rPr>
        <w:t>Pearson Correlation</w:t>
      </w:r>
    </w:p>
    <w:p w:rsidR="00FC5169" w:rsidRDefault="00FC5169" w:rsidP="00624C3E">
      <w:r>
        <w:t>The most common measure of correlation is the one defined by Pearson.</w:t>
      </w:r>
      <w:r w:rsidR="002A54B7">
        <w:t xml:space="preserve"> To capture both correlated and anti-correlated time series we actually consider its square value \rho^2. It verifies all </w:t>
      </w:r>
      <w:r w:rsidR="000E2A88">
        <w:t>implications (=&gt;)</w:t>
      </w:r>
      <w:r w:rsidR="002A54B7">
        <w:t xml:space="preserve"> of the above properties: a h</w:t>
      </w:r>
      <w:r w:rsidR="00D87281">
        <w:t>igh P</w:t>
      </w:r>
      <w:r w:rsidR="002A54B7">
        <w:t xml:space="preserve">earson correlation indicates that the knowledge of a series increases our knowledge of the other. However, it only captures linear correlation, </w:t>
      </w:r>
      <w:r w:rsidR="000E2A88">
        <w:t xml:space="preserve">so we could miss association between series with non-linear correlation. </w:t>
      </w:r>
    </w:p>
    <w:p w:rsidR="000E2A88" w:rsidRPr="00624C3E" w:rsidRDefault="000E2A88" w:rsidP="00624C3E">
      <w:pPr>
        <w:rPr>
          <w:b/>
        </w:rPr>
      </w:pPr>
      <w:r w:rsidRPr="00624C3E">
        <w:rPr>
          <w:b/>
        </w:rPr>
        <w:t>Spearman and Kendall Correlations</w:t>
      </w:r>
    </w:p>
    <w:p w:rsidR="000E2A88" w:rsidRDefault="000E2A88" w:rsidP="00624C3E">
      <w:r>
        <w:t>Spearman and Kendall both defined correlation metrics based on the ranking of elements rath</w:t>
      </w:r>
      <w:r w:rsidR="00D87281">
        <w:t>er than their exact value. While they capture non-linear correlations, they are less impacted by outliers which are im</w:t>
      </w:r>
      <w:r w:rsidR="00A67C6C">
        <w:t>portant to associate time series – time series having outliers simultaneously are likely to be associated.</w:t>
      </w:r>
    </w:p>
    <w:p w:rsidR="00A67C6C" w:rsidRPr="00A67C6C" w:rsidRDefault="00A67C6C" w:rsidP="00A67C6C">
      <w:pPr>
        <w:rPr>
          <w:b/>
        </w:rPr>
      </w:pPr>
      <w:r w:rsidRPr="00A67C6C">
        <w:rPr>
          <w:b/>
        </w:rPr>
        <w:t>Mutual Information</w:t>
      </w:r>
    </w:p>
    <w:p w:rsidR="00C633A3" w:rsidRDefault="0065799D" w:rsidP="00624C3E">
      <w:r>
        <w:t xml:space="preserve">If we consider categorical data, measures of association usually involve the information entropy. The metric that measures shared entropy is the mutual information. </w:t>
      </w:r>
      <w:r w:rsidR="002675B3">
        <w:t xml:space="preserve">Its definition can be generalized to </w:t>
      </w:r>
      <w:r w:rsidR="00C123D8">
        <w:t>numerical</w:t>
      </w:r>
      <w:r w:rsidR="00C123D8">
        <w:t xml:space="preserve"> </w:t>
      </w:r>
      <w:r w:rsidR="002675B3">
        <w:t>data</w:t>
      </w:r>
      <w:r w:rsidR="00E3405E">
        <w:t xml:space="preserve"> </w:t>
      </w:r>
      <w:r w:rsidR="00F437EB">
        <w:t>using approximations, for instance based on</w:t>
      </w:r>
      <w:r w:rsidR="003B1FB4">
        <w:t xml:space="preserve"> the k nearest </w:t>
      </w:r>
      <w:r w:rsidR="00F437EB">
        <w:t>neighbors.</w:t>
      </w:r>
    </w:p>
    <w:p w:rsidR="00481FFD" w:rsidRDefault="00481FFD" w:rsidP="00624C3E"/>
    <w:p w:rsidR="00481FFD" w:rsidRPr="00481FFD" w:rsidRDefault="00481FFD" w:rsidP="00624C3E">
      <w:pPr>
        <w:rPr>
          <w:b/>
          <w:i/>
          <w:u w:val="single"/>
        </w:rPr>
      </w:pPr>
      <w:r w:rsidRPr="00481FFD">
        <w:rPr>
          <w:b/>
          <w:i/>
          <w:u w:val="single"/>
        </w:rPr>
        <w:t xml:space="preserve">Bayesian definition of </w:t>
      </w:r>
      <w:proofErr w:type="spellStart"/>
      <w:r w:rsidRPr="00481FFD">
        <w:rPr>
          <w:b/>
          <w:i/>
          <w:u w:val="single"/>
        </w:rPr>
        <w:t>proba</w:t>
      </w:r>
      <w:proofErr w:type="spellEnd"/>
      <w:r w:rsidRPr="00481FFD">
        <w:rPr>
          <w:b/>
          <w:i/>
          <w:u w:val="single"/>
        </w:rPr>
        <w:t xml:space="preserve"> correlation</w:t>
      </w:r>
      <w:r w:rsidR="000743A0">
        <w:rPr>
          <w:b/>
          <w:i/>
          <w:u w:val="single"/>
        </w:rPr>
        <w:t>: 0=random / 1=best split – EM algorithm</w:t>
      </w:r>
    </w:p>
    <w:p w:rsidR="00A67C6C" w:rsidRDefault="00A67C6C" w:rsidP="00624C3E"/>
    <w:tbl>
      <w:tblPr>
        <w:tblStyle w:val="ReportTable"/>
        <w:tblW w:w="0" w:type="auto"/>
        <w:tblLook w:val="04A0" w:firstRow="1" w:lastRow="0" w:firstColumn="1" w:lastColumn="0" w:noHBand="0" w:noVBand="1"/>
      </w:tblPr>
      <w:tblGrid>
        <w:gridCol w:w="1286"/>
        <w:gridCol w:w="1182"/>
        <w:gridCol w:w="1182"/>
        <w:gridCol w:w="1182"/>
        <w:gridCol w:w="1182"/>
        <w:gridCol w:w="1182"/>
        <w:gridCol w:w="1183"/>
        <w:gridCol w:w="1183"/>
      </w:tblGrid>
      <w:tr w:rsidR="000E2A88" w:rsidTr="000E2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rsidR="000E2A88" w:rsidRDefault="000E2A88" w:rsidP="00624C3E">
            <w:r>
              <w:t>Measure</w:t>
            </w:r>
          </w:p>
        </w:tc>
        <w:tc>
          <w:tcPr>
            <w:tcW w:w="1182" w:type="dxa"/>
          </w:tcPr>
          <w:p w:rsidR="000E2A88" w:rsidRDefault="000E2A88" w:rsidP="00624C3E">
            <w:pPr>
              <w:cnfStyle w:val="100000000000" w:firstRow="1" w:lastRow="0" w:firstColumn="0" w:lastColumn="0" w:oddVBand="0" w:evenVBand="0" w:oddHBand="0" w:evenHBand="0" w:firstRowFirstColumn="0" w:firstRowLastColumn="0" w:lastRowFirstColumn="0" w:lastRowLastColumn="0"/>
            </w:pPr>
            <w:r>
              <w:t>P1 =&gt;</w:t>
            </w:r>
          </w:p>
        </w:tc>
        <w:tc>
          <w:tcPr>
            <w:tcW w:w="1182" w:type="dxa"/>
          </w:tcPr>
          <w:p w:rsidR="000E2A88" w:rsidRDefault="000E2A88" w:rsidP="00624C3E">
            <w:pPr>
              <w:cnfStyle w:val="100000000000" w:firstRow="1" w:lastRow="0" w:firstColumn="0" w:lastColumn="0" w:oddVBand="0" w:evenVBand="0" w:oddHBand="0" w:evenHBand="0" w:firstRowFirstColumn="0" w:firstRowLastColumn="0" w:lastRowFirstColumn="0" w:lastRowLastColumn="0"/>
            </w:pPr>
            <w:r>
              <w:t>P1 &lt;=</w:t>
            </w:r>
          </w:p>
        </w:tc>
        <w:tc>
          <w:tcPr>
            <w:tcW w:w="1182" w:type="dxa"/>
          </w:tcPr>
          <w:p w:rsidR="000E2A88" w:rsidRDefault="000E2A88" w:rsidP="00624C3E">
            <w:pPr>
              <w:cnfStyle w:val="100000000000" w:firstRow="1" w:lastRow="0" w:firstColumn="0" w:lastColumn="0" w:oddVBand="0" w:evenVBand="0" w:oddHBand="0" w:evenHBand="0" w:firstRowFirstColumn="0" w:firstRowLastColumn="0" w:lastRowFirstColumn="0" w:lastRowLastColumn="0"/>
            </w:pPr>
            <w:r>
              <w:t>P2 =&gt;</w:t>
            </w:r>
          </w:p>
        </w:tc>
        <w:tc>
          <w:tcPr>
            <w:tcW w:w="1182" w:type="dxa"/>
          </w:tcPr>
          <w:p w:rsidR="000E2A88" w:rsidRDefault="000E2A88" w:rsidP="00624C3E">
            <w:pPr>
              <w:cnfStyle w:val="100000000000" w:firstRow="1" w:lastRow="0" w:firstColumn="0" w:lastColumn="0" w:oddVBand="0" w:evenVBand="0" w:oddHBand="0" w:evenHBand="0" w:firstRowFirstColumn="0" w:firstRowLastColumn="0" w:lastRowFirstColumn="0" w:lastRowLastColumn="0"/>
            </w:pPr>
            <w:r>
              <w:t>P2 &lt;=</w:t>
            </w:r>
          </w:p>
        </w:tc>
        <w:tc>
          <w:tcPr>
            <w:tcW w:w="1182" w:type="dxa"/>
          </w:tcPr>
          <w:p w:rsidR="000E2A88" w:rsidRDefault="000E2A88" w:rsidP="00624C3E">
            <w:pPr>
              <w:cnfStyle w:val="100000000000" w:firstRow="1" w:lastRow="0" w:firstColumn="0" w:lastColumn="0" w:oddVBand="0" w:evenVBand="0" w:oddHBand="0" w:evenHBand="0" w:firstRowFirstColumn="0" w:firstRowLastColumn="0" w:lastRowFirstColumn="0" w:lastRowLastColumn="0"/>
            </w:pPr>
            <w:r>
              <w:t>P3 =&gt;</w:t>
            </w:r>
          </w:p>
        </w:tc>
        <w:tc>
          <w:tcPr>
            <w:tcW w:w="1183" w:type="dxa"/>
          </w:tcPr>
          <w:p w:rsidR="000E2A88" w:rsidRDefault="000E2A88" w:rsidP="00624C3E">
            <w:pPr>
              <w:cnfStyle w:val="100000000000" w:firstRow="1" w:lastRow="0" w:firstColumn="0" w:lastColumn="0" w:oddVBand="0" w:evenVBand="0" w:oddHBand="0" w:evenHBand="0" w:firstRowFirstColumn="0" w:firstRowLastColumn="0" w:lastRowFirstColumn="0" w:lastRowLastColumn="0"/>
            </w:pPr>
            <w:r>
              <w:t>P3 &lt;=</w:t>
            </w:r>
          </w:p>
        </w:tc>
        <w:tc>
          <w:tcPr>
            <w:tcW w:w="1183" w:type="dxa"/>
          </w:tcPr>
          <w:p w:rsidR="000E2A88" w:rsidRDefault="000E2A88" w:rsidP="00624C3E">
            <w:pPr>
              <w:cnfStyle w:val="100000000000" w:firstRow="1" w:lastRow="0" w:firstColumn="0" w:lastColumn="0" w:oddVBand="0" w:evenVBand="0" w:oddHBand="0" w:evenHBand="0" w:firstRowFirstColumn="0" w:firstRowLastColumn="0" w:lastRowFirstColumn="0" w:lastRowLastColumn="0"/>
            </w:pPr>
            <w:r>
              <w:t>P4</w:t>
            </w:r>
          </w:p>
        </w:tc>
      </w:tr>
      <w:tr w:rsidR="000E2A88" w:rsidTr="000E2A88">
        <w:tc>
          <w:tcPr>
            <w:cnfStyle w:val="001000000000" w:firstRow="0" w:lastRow="0" w:firstColumn="1" w:lastColumn="0" w:oddVBand="0" w:evenVBand="0" w:oddHBand="0" w:evenHBand="0" w:firstRowFirstColumn="0" w:firstRowLastColumn="0" w:lastRowFirstColumn="0" w:lastRowLastColumn="0"/>
            <w:tcW w:w="1286" w:type="dxa"/>
          </w:tcPr>
          <w:p w:rsidR="000E2A88" w:rsidRDefault="000E2A88" w:rsidP="00624C3E">
            <w:r>
              <w:t>Pearson</w:t>
            </w: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F</w:t>
            </w: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T</w:t>
            </w:r>
          </w:p>
        </w:tc>
        <w:tc>
          <w:tcPr>
            <w:tcW w:w="1183"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F</w:t>
            </w:r>
          </w:p>
        </w:tc>
        <w:tc>
          <w:tcPr>
            <w:tcW w:w="1183"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T</w:t>
            </w:r>
          </w:p>
        </w:tc>
      </w:tr>
      <w:tr w:rsidR="000E2A88" w:rsidTr="000E2A88">
        <w:tc>
          <w:tcPr>
            <w:cnfStyle w:val="001000000000" w:firstRow="0" w:lastRow="0" w:firstColumn="1" w:lastColumn="0" w:oddVBand="0" w:evenVBand="0" w:oddHBand="0" w:evenHBand="0" w:firstRowFirstColumn="0" w:firstRowLastColumn="0" w:lastRowFirstColumn="0" w:lastRowLastColumn="0"/>
            <w:tcW w:w="1286" w:type="dxa"/>
          </w:tcPr>
          <w:p w:rsidR="000E2A88" w:rsidRDefault="000E2A88" w:rsidP="00624C3E">
            <w:r>
              <w:t>Kendall</w:t>
            </w: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624C3E"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2"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c>
          <w:tcPr>
            <w:tcW w:w="1183"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3"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r>
      <w:tr w:rsidR="000E2A88" w:rsidTr="000E2A88">
        <w:tc>
          <w:tcPr>
            <w:cnfStyle w:val="001000000000" w:firstRow="0" w:lastRow="0" w:firstColumn="1" w:lastColumn="0" w:oddVBand="0" w:evenVBand="0" w:oddHBand="0" w:evenHBand="0" w:firstRowFirstColumn="0" w:firstRowLastColumn="0" w:lastRowFirstColumn="0" w:lastRowLastColumn="0"/>
            <w:tcW w:w="1286" w:type="dxa"/>
          </w:tcPr>
          <w:p w:rsidR="000E2A88" w:rsidRDefault="00A67C6C" w:rsidP="00624C3E">
            <w:r>
              <w:t>MI</w:t>
            </w:r>
          </w:p>
        </w:tc>
        <w:tc>
          <w:tcPr>
            <w:tcW w:w="1182"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c>
          <w:tcPr>
            <w:tcW w:w="1182"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c>
          <w:tcPr>
            <w:tcW w:w="1183"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c>
          <w:tcPr>
            <w:tcW w:w="1183" w:type="dxa"/>
          </w:tcPr>
          <w:p w:rsidR="000E2A88" w:rsidRDefault="00A67C6C" w:rsidP="00624C3E">
            <w:pPr>
              <w:cnfStyle w:val="000000000000" w:firstRow="0" w:lastRow="0" w:firstColumn="0" w:lastColumn="0" w:oddVBand="0" w:evenVBand="0" w:oddHBand="0" w:evenHBand="0" w:firstRowFirstColumn="0" w:firstRowLastColumn="0" w:lastRowFirstColumn="0" w:lastRowLastColumn="0"/>
            </w:pPr>
            <w:r>
              <w:t>T</w:t>
            </w:r>
          </w:p>
        </w:tc>
      </w:tr>
      <w:tr w:rsidR="000E2A88" w:rsidTr="000E2A88">
        <w:tc>
          <w:tcPr>
            <w:cnfStyle w:val="001000000000" w:firstRow="0" w:lastRow="0" w:firstColumn="1" w:lastColumn="0" w:oddVBand="0" w:evenVBand="0" w:oddHBand="0" w:evenHBand="0" w:firstRowFirstColumn="0" w:firstRowLastColumn="0" w:lastRowFirstColumn="0" w:lastRowLastColumn="0"/>
            <w:tcW w:w="1286" w:type="dxa"/>
          </w:tcPr>
          <w:p w:rsidR="000E2A88" w:rsidRDefault="000E2A88" w:rsidP="00624C3E"/>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2"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3"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c>
          <w:tcPr>
            <w:tcW w:w="1183" w:type="dxa"/>
          </w:tcPr>
          <w:p w:rsidR="000E2A88" w:rsidRDefault="000E2A88" w:rsidP="00624C3E">
            <w:pPr>
              <w:cnfStyle w:val="000000000000" w:firstRow="0" w:lastRow="0" w:firstColumn="0" w:lastColumn="0" w:oddVBand="0" w:evenVBand="0" w:oddHBand="0" w:evenHBand="0" w:firstRowFirstColumn="0" w:firstRowLastColumn="0" w:lastRowFirstColumn="0" w:lastRowLastColumn="0"/>
            </w:pPr>
          </w:p>
        </w:tc>
      </w:tr>
    </w:tbl>
    <w:p w:rsidR="000E2A88" w:rsidRDefault="000E2A88" w:rsidP="00624C3E"/>
    <w:p w:rsidR="00FC5169" w:rsidRPr="002C164C" w:rsidRDefault="00FC5169" w:rsidP="00624C3E"/>
    <w:p w:rsidR="002C164C" w:rsidRPr="002C164C" w:rsidRDefault="002C164C" w:rsidP="00624C3E">
      <w:pPr>
        <w:pStyle w:val="Heading1"/>
      </w:pPr>
      <w:r w:rsidRPr="002C164C">
        <w:t>Application to examples</w:t>
      </w:r>
    </w:p>
    <w:p w:rsidR="002C164C" w:rsidRPr="00A149F7" w:rsidRDefault="00C633A3" w:rsidP="00A149F7">
      <w:pPr>
        <w:pStyle w:val="Heading3"/>
      </w:pPr>
      <w:r w:rsidRPr="00A149F7">
        <w:t>Categorical and event data</w:t>
      </w:r>
    </w:p>
    <w:p w:rsidR="00C633A3" w:rsidRDefault="00C633A3" w:rsidP="00624C3E">
      <w:r>
        <w:t>Our first example compares an event time series and a categorical one. This could for instance be useful to determine whether an installed part tends to fail more often than another. We will start with the case of 2 categories and then generalize to any number of categories.</w:t>
      </w:r>
    </w:p>
    <w:p w:rsidR="00EC01D8" w:rsidRDefault="00C633A3" w:rsidP="00624C3E">
      <w:r>
        <w:t>Let x be a time series of events, that occur with probability p1 during t1 and then at frequency p2 during t2.</w:t>
      </w:r>
      <w:r w:rsidR="00EC01D8">
        <w:t xml:space="preserve"> Let t=t1+t2 the total time and p=p1*n1+p2*n2/n1+n2 the average probability of failure.</w:t>
      </w:r>
      <w:r>
        <w:t xml:space="preserve"> Let y be a categorical time series with value C1 </w:t>
      </w:r>
      <w:r w:rsidR="00EC01D8">
        <w:t xml:space="preserve">during </w:t>
      </w:r>
      <w:r w:rsidR="00386782">
        <w:t>t1</w:t>
      </w:r>
      <w:r w:rsidR="00EC01D8">
        <w:t xml:space="preserve"> and C2 during </w:t>
      </w:r>
      <w:r w:rsidR="00386782">
        <w:t>t2</w:t>
      </w:r>
      <w:r w:rsidR="00EC01D8">
        <w:t xml:space="preserve">, </w:t>
      </w:r>
    </w:p>
    <w:p w:rsidR="00CB2D1B" w:rsidRPr="0051515B" w:rsidRDefault="00CB2D1B" w:rsidP="00624C3E">
      <w:pPr>
        <w:rPr>
          <w:b/>
        </w:rPr>
      </w:pPr>
      <w:r w:rsidRPr="0051515B">
        <w:rPr>
          <w:b/>
        </w:rPr>
        <w:t>Pearson</w:t>
      </w:r>
    </w:p>
    <w:p w:rsidR="005B2DC8" w:rsidRDefault="00FA51C2" w:rsidP="00624C3E">
      <w:r>
        <w:t xml:space="preserve">In order to compute the </w:t>
      </w:r>
      <w:proofErr w:type="spellStart"/>
      <w:r>
        <w:t>pearson</w:t>
      </w:r>
      <w:proofErr w:type="spellEnd"/>
      <w:r>
        <w:t xml:space="preserve"> correlation, we need the categorical data to have numerical values, we set C1=1 and C2 = 0, the </w:t>
      </w:r>
      <w:proofErr w:type="spellStart"/>
      <w:r>
        <w:t>pearson</w:t>
      </w:r>
      <w:proofErr w:type="spellEnd"/>
      <w:r>
        <w:t xml:space="preserve"> </w:t>
      </w:r>
      <w:r w:rsidR="0051515B">
        <w:t xml:space="preserve">factor is equivalent to </w:t>
      </w:r>
      <w:r w:rsidR="005B2DC8">
        <w:t>the $\chi^2$ test in this case:</w:t>
      </w:r>
    </w:p>
    <w:p w:rsidR="00FA51C2" w:rsidRDefault="005B2DC8" w:rsidP="00624C3E">
      <w:r>
        <w:t xml:space="preserve">\rho = …. =  </w:t>
      </w:r>
    </w:p>
    <w:p w:rsidR="00C633A3" w:rsidRPr="0051515B" w:rsidRDefault="00CB2D1B" w:rsidP="00624C3E">
      <w:pPr>
        <w:rPr>
          <w:b/>
        </w:rPr>
      </w:pPr>
      <w:r w:rsidRPr="0051515B">
        <w:rPr>
          <w:b/>
        </w:rPr>
        <w:t>Null hypothesis</w:t>
      </w:r>
    </w:p>
    <w:p w:rsidR="00FA51C2" w:rsidRDefault="00FA51C2" w:rsidP="00624C3E">
      <w:r>
        <w:t>We can formulate this as a null hypothesis problem. The null hypothesis is</w:t>
      </w:r>
      <w:r>
        <w:br/>
        <w:t>H0: “All the events have been drawn with the same probability p”</w:t>
      </w:r>
    </w:p>
    <w:p w:rsidR="003209C7" w:rsidRDefault="00FA51C2" w:rsidP="00624C3E">
      <w:r>
        <w:t>The z-test associated with this hypothesis is</w:t>
      </w:r>
    </w:p>
    <w:p w:rsidR="00FA51C2" w:rsidRDefault="00FA51C2" w:rsidP="00624C3E">
      <w:r>
        <w:t>Z = …</w:t>
      </w:r>
    </w:p>
    <w:p w:rsidR="005B2DC8" w:rsidRDefault="00FA51C2" w:rsidP="00624C3E">
      <w:r>
        <w:t xml:space="preserve">We reject the null hypothesis if Z &gt; $\alpha$. We note that </w:t>
      </w:r>
      <w:r w:rsidR="005B2DC8">
        <w:t xml:space="preserve">Z is proportional to </w:t>
      </w:r>
      <w:proofErr w:type="spellStart"/>
      <w:r w:rsidR="005B2DC8">
        <w:t>pearson</w:t>
      </w:r>
      <w:proofErr w:type="spellEnd"/>
      <w:r w:rsidR="005B2DC8">
        <w:t xml:space="preserve"> factor as $Z = \</w:t>
      </w:r>
      <w:proofErr w:type="spellStart"/>
      <w:r w:rsidR="005B2DC8">
        <w:t>sqrt</w:t>
      </w:r>
      <w:proofErr w:type="spellEnd"/>
      <w:r w:rsidR="005B2DC8">
        <w:t>(n)*\rho$. However, the null hypothesis gives us a good way to interpret the association score, when $Z &gt; alpha</w:t>
      </w:r>
      <w:proofErr w:type="gramStart"/>
      <w:r w:rsidR="005B2DC8">
        <w:t>_{</w:t>
      </w:r>
      <w:proofErr w:type="gramEnd"/>
      <w:r w:rsidR="005B2DC8">
        <w:t xml:space="preserve">0.99}$ we can reject the null hypothesis with 99% </w:t>
      </w:r>
      <w:r w:rsidR="005B2DC8">
        <w:lastRenderedPageBreak/>
        <w:t>confidence, in other words the probability of occurrence if very likely to have changed at some point.</w:t>
      </w:r>
    </w:p>
    <w:p w:rsidR="00CB2D1B" w:rsidRPr="005B2DC8" w:rsidRDefault="00CB2D1B" w:rsidP="00624C3E">
      <w:pPr>
        <w:rPr>
          <w:b/>
        </w:rPr>
      </w:pPr>
      <w:r w:rsidRPr="005B2DC8">
        <w:rPr>
          <w:b/>
        </w:rPr>
        <w:t>Spearman</w:t>
      </w:r>
    </w:p>
    <w:p w:rsidR="00CB2D1B" w:rsidRDefault="00CB2D1B" w:rsidP="00624C3E">
      <w:r>
        <w:t xml:space="preserve">In this case, Spearman and Kendall correlations are equivalent to Pearson correlation because both series can only take 2 different values, so sorting them gives the same result as </w:t>
      </w:r>
      <w:r w:rsidR="006D2DC5">
        <w:t>taking their absolute value</w:t>
      </w:r>
    </w:p>
    <w:p w:rsidR="00643613" w:rsidRPr="00643613" w:rsidRDefault="006D2DC5" w:rsidP="00624C3E">
      <w:pPr>
        <w:rPr>
          <w:b/>
        </w:rPr>
      </w:pPr>
      <w:r w:rsidRPr="005B2DC8">
        <w:rPr>
          <w:b/>
        </w:rPr>
        <w:t>Mutual information</w:t>
      </w:r>
    </w:p>
    <w:p w:rsidR="00ED697A" w:rsidRDefault="00ED697A" w:rsidP="00624C3E">
      <w:r>
        <w:t>We note n_{tot} = and p_{tot} =</w:t>
      </w:r>
    </w:p>
    <w:p w:rsidR="00ED697A" w:rsidRDefault="00ED697A" w:rsidP="00624C3E">
      <w:r>
        <w:t>The mutual information is H</w:t>
      </w:r>
      <w:proofErr w:type="gramStart"/>
      <w:r>
        <w:t>_{</w:t>
      </w:r>
      <w:proofErr w:type="gramEnd"/>
      <w:r>
        <w:t>1} + H_{2} – H_{tot} where H_{</w:t>
      </w:r>
      <w:proofErr w:type="spellStart"/>
      <w:r>
        <w:t>i</w:t>
      </w:r>
      <w:proofErr w:type="spellEnd"/>
      <w:r>
        <w:t xml:space="preserve">} = </w:t>
      </w:r>
    </w:p>
    <w:p w:rsidR="00386782" w:rsidRDefault="00386782" w:rsidP="00624C3E"/>
    <w:p w:rsidR="003C3A77" w:rsidRPr="003C3A77" w:rsidRDefault="003C3A77" w:rsidP="00624C3E">
      <w:pPr>
        <w:rPr>
          <w:b/>
        </w:rPr>
      </w:pPr>
      <w:r w:rsidRPr="003C3A77">
        <w:rPr>
          <w:b/>
        </w:rPr>
        <w:t>Ranking candidate time series</w:t>
      </w:r>
    </w:p>
    <w:p w:rsidR="006D2DC5" w:rsidRDefault="00A149F7" w:rsidP="00624C3E">
      <w:r w:rsidRPr="00A149F7">
        <w:rPr>
          <w:b/>
          <w:i/>
        </w:rPr>
        <w:t>Theory</w:t>
      </w:r>
      <w:r>
        <w:t xml:space="preserve"> </w:t>
      </w:r>
      <w:r w:rsidR="003C3A77">
        <w:t>Let’s</w:t>
      </w:r>
      <w:r w:rsidR="00386782">
        <w:t xml:space="preserve"> consider other </w:t>
      </w:r>
      <w:r w:rsidR="003C3A77">
        <w:t xml:space="preserve">candidate </w:t>
      </w:r>
      <w:r w:rsidR="00386782">
        <w:t xml:space="preserve">time series </w:t>
      </w:r>
      <w:proofErr w:type="spellStart"/>
      <w:r w:rsidR="00386782">
        <w:t>yi</w:t>
      </w:r>
      <w:proofErr w:type="spellEnd"/>
      <w:r w:rsidR="00386782">
        <w:t xml:space="preserve"> with value C1 during t1’ and C2 during t2’=t-t1’</w:t>
      </w:r>
      <w:r w:rsidR="003C3A77">
        <w:t xml:space="preserve">. </w:t>
      </w:r>
      <w:r w:rsidR="00386782">
        <w:t xml:space="preserve">A good association metric should rank </w:t>
      </w:r>
      <w:proofErr w:type="spellStart"/>
      <w:r w:rsidR="00386782">
        <w:t>yi</w:t>
      </w:r>
      <w:proofErr w:type="spellEnd"/>
      <w:r w:rsidR="00386782">
        <w:t xml:space="preserve"> time series such that y_{t_1} has the highest association with x.</w:t>
      </w:r>
      <w:r w:rsidR="003C3A77">
        <w:t xml:space="preserve"> </w:t>
      </w:r>
      <w:r w:rsidR="006D2DC5">
        <w:t>In this example, all metrics</w:t>
      </w:r>
      <w:r w:rsidR="003C3A77">
        <w:t xml:space="preserve"> studied here</w:t>
      </w:r>
      <w:r w:rsidR="006D2DC5">
        <w:t xml:space="preserve"> </w:t>
      </w:r>
      <w:r w:rsidR="00ED697A">
        <w:t>find the</w:t>
      </w:r>
      <w:r w:rsidR="00386782">
        <w:t xml:space="preserve"> same</w:t>
      </w:r>
      <w:r w:rsidR="00ED697A">
        <w:t xml:space="preserve"> optimal </w:t>
      </w:r>
      <w:r w:rsidR="00386782">
        <w:t>associated time series</w:t>
      </w:r>
      <w:r w:rsidR="003C3A77">
        <w:t xml:space="preserve"> in theory</w:t>
      </w:r>
      <w:r w:rsidR="00386782">
        <w:t xml:space="preserve">, because </w:t>
      </w:r>
      <w:r w:rsidR="003C3A77">
        <w:t>p1’-p2’ decreases for values of t1’ close to t2’, and 1/t1’ or 1/t2’ is very large for extreme values of t1’, so z’ &lt; z</w:t>
      </w:r>
    </w:p>
    <w:p w:rsidR="003C3A77" w:rsidRDefault="00A149F7" w:rsidP="00624C3E">
      <w:r w:rsidRPr="00A149F7">
        <w:rPr>
          <w:b/>
          <w:i/>
        </w:rPr>
        <w:t>Practice</w:t>
      </w:r>
      <w:r>
        <w:t xml:space="preserve"> </w:t>
      </w:r>
      <w:r w:rsidR="003C3A77">
        <w:t xml:space="preserve">In practice, we used the Monte-Carlo method to compute the error between the expected best candidate and the actual one. We note that results are pretty good, even for small differences between p1 and p2 where it’s even hard for a human eye to detect the change in probability. The main bias is towards extreme values of t1’, when the random samples had an unusually high (or low) frequency at the beginning or at the end. However, using the Null </w:t>
      </w:r>
      <w:r>
        <w:t>Hypothesis method we can ignore the best candidate when the hypothesis is rejected, in which increases the accuracy of the model.</w:t>
      </w:r>
    </w:p>
    <w:p w:rsidR="00A149F7" w:rsidRDefault="00A149F7" w:rsidP="00624C3E"/>
    <w:p w:rsidR="00A149F7" w:rsidRPr="00A149F7" w:rsidRDefault="00A149F7" w:rsidP="00624C3E">
      <w:pPr>
        <w:rPr>
          <w:b/>
        </w:rPr>
      </w:pPr>
      <w:r w:rsidRPr="00A149F7">
        <w:rPr>
          <w:b/>
        </w:rPr>
        <w:t>Generalization</w:t>
      </w:r>
    </w:p>
    <w:p w:rsidR="00A149F7" w:rsidRDefault="00A149F7" w:rsidP="00624C3E">
      <w:r>
        <w:t>We can generalize the results above to any categorical data, and to events with any number of change of frequency. Using the null hypothesis, we can recursively split the event time series into phases where the frequency of occurrence is statistically constant. This can be used to preprocess event time series.</w:t>
      </w:r>
    </w:p>
    <w:p w:rsidR="00A149F7" w:rsidRDefault="00A149F7" w:rsidP="00624C3E">
      <w:r>
        <w:lastRenderedPageBreak/>
        <w:t xml:space="preserve">The mutual information formula remains valid for any number of categories. It biases towards many categories, as the mutual information is always strictly positive. To balance </w:t>
      </w:r>
      <w:r w:rsidR="00DE11C0">
        <w:t>this,</w:t>
      </w:r>
      <w:r>
        <w:t xml:space="preserve"> we </w:t>
      </w:r>
      <w:r w:rsidR="00DE11C0">
        <w:t>could</w:t>
      </w:r>
      <w:r>
        <w:t xml:space="preserve"> penalize the mutual information such as defined in [</w:t>
      </w:r>
      <w:r w:rsidRPr="00A149F7">
        <w:t xml:space="preserve">A penalized mutual information criterion for blind separation of </w:t>
      </w:r>
      <w:proofErr w:type="spellStart"/>
      <w:r w:rsidRPr="00A149F7">
        <w:t>convolutive</w:t>
      </w:r>
      <w:proofErr w:type="spellEnd"/>
      <w:r w:rsidRPr="00A149F7">
        <w:t xml:space="preserve"> mixtures Mohammed El </w:t>
      </w:r>
      <w:proofErr w:type="spellStart"/>
      <w:r w:rsidRPr="00A149F7">
        <w:t>Rhabi</w:t>
      </w:r>
      <w:proofErr w:type="spellEnd"/>
      <w:r w:rsidRPr="00A149F7">
        <w:t xml:space="preserve">, Guillaume </w:t>
      </w:r>
      <w:proofErr w:type="spellStart"/>
      <w:r w:rsidRPr="00A149F7">
        <w:t>Gelle</w:t>
      </w:r>
      <w:proofErr w:type="spellEnd"/>
      <w:r w:rsidRPr="00A149F7">
        <w:t xml:space="preserve">, Hassan </w:t>
      </w:r>
      <w:proofErr w:type="spellStart"/>
      <w:r w:rsidRPr="00A149F7">
        <w:t>Fenniri</w:t>
      </w:r>
      <w:proofErr w:type="spellEnd"/>
      <w:r w:rsidRPr="00A149F7">
        <w:t>, Georges Delaunay</w:t>
      </w:r>
      <w:r>
        <w:t>]</w:t>
      </w:r>
      <w:r w:rsidR="00DE11C0">
        <w:t>. To keep our algorithm efficient enough to compare thousands of sub-second time series, we decided not to penalize the mutual information.</w:t>
      </w:r>
    </w:p>
    <w:p w:rsidR="00A149F7" w:rsidRDefault="00A149F7" w:rsidP="00624C3E"/>
    <w:p w:rsidR="00C633A3" w:rsidRDefault="00A149F7" w:rsidP="00A149F7">
      <w:pPr>
        <w:pStyle w:val="Heading3"/>
      </w:pPr>
      <w:r>
        <w:t xml:space="preserve">Event and </w:t>
      </w:r>
      <w:r w:rsidR="00C123D8">
        <w:t>numerical</w:t>
      </w:r>
      <w:r w:rsidR="00C123D8">
        <w:t xml:space="preserve"> </w:t>
      </w:r>
      <w:r>
        <w:t>data</w:t>
      </w:r>
    </w:p>
    <w:p w:rsidR="00C633A3" w:rsidRDefault="00B75AB3" w:rsidP="00624C3E">
      <w:r>
        <w:t xml:space="preserve">For </w:t>
      </w:r>
      <w:r w:rsidR="00C123D8">
        <w:t>numerical</w:t>
      </w:r>
      <w:r w:rsidR="00C123D8">
        <w:t xml:space="preserve"> </w:t>
      </w:r>
      <w:r>
        <w:t xml:space="preserve">data, we cannot expect to have a metric that computes the association in the right way </w:t>
      </w:r>
      <w:r w:rsidR="00A04A2D">
        <w:t>on any raw dataset</w:t>
      </w:r>
      <w:r>
        <w:t xml:space="preserve">, because </w:t>
      </w:r>
      <w:r w:rsidR="00A04A2D">
        <w:t>the association</w:t>
      </w:r>
      <w:r>
        <w:t xml:space="preserve"> depends on what the data represents. Events can be triggered by extreme values or by sudden changes, they can depend on the </w:t>
      </w:r>
      <w:r w:rsidR="00A04A2D">
        <w:t>original</w:t>
      </w:r>
      <w:r>
        <w:t xml:space="preserve"> value</w:t>
      </w:r>
      <w:r w:rsidR="00A04A2D">
        <w:t>,</w:t>
      </w:r>
      <w:r>
        <w:t xml:space="preserve"> or on the de-trended or de-seasoned value.</w:t>
      </w:r>
      <w:r w:rsidR="004F3F79">
        <w:t xml:space="preserve"> Events could also have an impact in the future, or for a specific duration.</w:t>
      </w:r>
      <w:r>
        <w:t xml:space="preserve"> Therefore, we assume the data is preprocessed – potentially de-trended, de-seasoned, </w:t>
      </w:r>
      <w:r w:rsidR="004F3F79">
        <w:t xml:space="preserve">shifted, </w:t>
      </w:r>
      <w:r>
        <w:t>smoothed, derived, normalized – such that large values have a higher risk of triggering an event. This is not a real loss of generality, because one can derive multiple preprocessed series out of the original one (for instance using all the methods described above), and the algorithm will only find candidates with high association with the event series.</w:t>
      </w:r>
    </w:p>
    <w:p w:rsidR="00DE11C0" w:rsidRDefault="004F3F79" w:rsidP="00624C3E">
      <w:r>
        <w:t>Let’s define a simple example once again, where we can define the expected behavior of the association metric.</w:t>
      </w:r>
    </w:p>
    <w:p w:rsidR="004F3F79" w:rsidRDefault="004F3F79" w:rsidP="00624C3E">
      <w:r>
        <w:t>Let x be a time series of events, and y be a series of Gaussian white noise, which could be the residual of a de-seasoned and de-trended series. When an even occurs, y has a higher value in average:</w:t>
      </w:r>
    </w:p>
    <w:p w:rsidR="004F3F79" w:rsidRDefault="004F3F79" w:rsidP="00624C3E">
      <w:r>
        <w:t xml:space="preserve">{y = </w:t>
      </w:r>
      <w:proofErr w:type="gramStart"/>
      <w:r>
        <w:t>N(</w:t>
      </w:r>
      <w:proofErr w:type="gramEnd"/>
      <w:r>
        <w:t>0, 1) if x=0 else N(0, 1)+1}</w:t>
      </w:r>
    </w:p>
    <w:p w:rsidR="004F3F79" w:rsidRDefault="00C123D8" w:rsidP="00624C3E">
      <w:r>
        <w:t>In this case, we expect x and y to be highly associated. Furthermore, if we define other numerical series that are impacted by a fraction of the events, or by additional events, they should have a lower association with x.</w:t>
      </w:r>
    </w:p>
    <w:p w:rsidR="00614F00" w:rsidRPr="0051515B" w:rsidRDefault="00614F00" w:rsidP="00614F00">
      <w:pPr>
        <w:rPr>
          <w:b/>
        </w:rPr>
      </w:pPr>
      <w:r w:rsidRPr="0051515B">
        <w:rPr>
          <w:b/>
        </w:rPr>
        <w:t>Pearson</w:t>
      </w:r>
    </w:p>
    <w:p w:rsidR="00614F00" w:rsidRDefault="00614F00" w:rsidP="00614F00">
      <w:r>
        <w:t xml:space="preserve">Pearson correlation can be applied in this case, as all the data is numerical. However, the correlation score will be quite low even when there is a high association because the correlation is not linear. </w:t>
      </w:r>
    </w:p>
    <w:p w:rsidR="00614F00" w:rsidRDefault="00614F00" w:rsidP="00614F00">
      <w:pPr>
        <w:rPr>
          <w:b/>
        </w:rPr>
      </w:pPr>
    </w:p>
    <w:p w:rsidR="00614F00" w:rsidRDefault="00614F00" w:rsidP="00614F00">
      <w:pPr>
        <w:rPr>
          <w:b/>
        </w:rPr>
      </w:pPr>
      <w:r>
        <w:rPr>
          <w:b/>
        </w:rPr>
        <w:lastRenderedPageBreak/>
        <w:t>Null hypothesis</w:t>
      </w:r>
    </w:p>
    <w:p w:rsidR="00614F00" w:rsidRPr="00614F00" w:rsidRDefault="00614F00" w:rsidP="00614F00">
      <w:r>
        <w:t>A hypothesis we could refute here is that both groups (the values of y when x occurs and its values when x does not occur) were drawn from the same distribution. This should give good results but requires a prior kind of distribution to be defined, so it could only be applied to normal distributions.</w:t>
      </w:r>
    </w:p>
    <w:p w:rsidR="00614F00" w:rsidRPr="005B2DC8" w:rsidRDefault="00614F00" w:rsidP="00614F00">
      <w:pPr>
        <w:rPr>
          <w:b/>
        </w:rPr>
      </w:pPr>
      <w:r w:rsidRPr="005B2DC8">
        <w:rPr>
          <w:b/>
        </w:rPr>
        <w:t>Spearman</w:t>
      </w:r>
    </w:p>
    <w:p w:rsidR="00614F00" w:rsidRDefault="00614F00" w:rsidP="00614F00">
      <w:r>
        <w:t xml:space="preserve">In this case, </w:t>
      </w:r>
      <w:r>
        <w:t xml:space="preserve">the </w:t>
      </w:r>
      <w:r>
        <w:t xml:space="preserve">Spearman </w:t>
      </w:r>
      <w:r>
        <w:t>correlation</w:t>
      </w:r>
      <w:r>
        <w:t xml:space="preserve"> </w:t>
      </w:r>
      <w:r>
        <w:t xml:space="preserve">can give better results than the Pearson correlation because it captures non-linear correlations. However, it will bias towards series that are impacted by </w:t>
      </w:r>
      <w:r w:rsidR="001755A6">
        <w:t>few</w:t>
      </w:r>
      <w:r>
        <w:t xml:space="preserve"> events</w:t>
      </w:r>
      <w:r w:rsidR="001755A6">
        <w:t>, as it will consider the association to be perfect if the events $x$ correspond exactly to the largest values of y.</w:t>
      </w:r>
    </w:p>
    <w:p w:rsidR="00614F00" w:rsidRPr="00643613" w:rsidRDefault="00614F00" w:rsidP="00614F00">
      <w:pPr>
        <w:rPr>
          <w:b/>
        </w:rPr>
      </w:pPr>
      <w:r w:rsidRPr="005B2DC8">
        <w:rPr>
          <w:b/>
        </w:rPr>
        <w:t>Mutual information</w:t>
      </w:r>
    </w:p>
    <w:p w:rsidR="001755A6" w:rsidRDefault="001755A6" w:rsidP="00614F00">
      <w:r>
        <w:t>The previous definition of mutual information was defined for categorical data. For numerical data, the joint probability of two variables is also well defined</w:t>
      </w:r>
      <w:r w:rsidR="00CC27B1">
        <w:t xml:space="preserve"> if the underlying distribution is known:</w:t>
      </w:r>
    </w:p>
    <w:p w:rsidR="00CC27B1" w:rsidRDefault="00CC27B1" w:rsidP="00614F00">
      <w:r>
        <w:t>[insert formula here]</w:t>
      </w:r>
    </w:p>
    <w:p w:rsidR="00614F00" w:rsidRDefault="001755A6" w:rsidP="00614F00">
      <w:r>
        <w:t xml:space="preserve">However, it is possible to </w:t>
      </w:r>
      <w:r w:rsidR="00CC27B1">
        <w:t>approximate this underlying distribution</w:t>
      </w:r>
      <w:r>
        <w:t xml:space="preserve"> by considering the k-nearest neighbors</w:t>
      </w:r>
      <w:r w:rsidR="00FE3B6B">
        <w:t xml:space="preserve"> of each point. Given k, for each point P, we compute the distance </w:t>
      </w:r>
      <w:r w:rsidR="00FE3B6B">
        <w:t>\</w:t>
      </w:r>
      <w:proofErr w:type="spellStart"/>
      <w:r w:rsidR="00FE3B6B">
        <w:t>varepsilon</w:t>
      </w:r>
      <w:proofErr w:type="spellEnd"/>
      <w:r w:rsidR="00FE3B6B">
        <w:t xml:space="preserve"> to its k-nearest neighbor. If the underlying distribution \mu was uniform, then the probability of being in the ball of center P and of diameter \</w:t>
      </w:r>
      <w:proofErr w:type="spellStart"/>
      <w:r w:rsidR="00FE3B6B">
        <w:t>varepsilon</w:t>
      </w:r>
      <w:proofErr w:type="spellEnd"/>
      <w:r w:rsidR="00FE3B6B">
        <w:t xml:space="preserve"> would be \mu \times V, where V is the volume of this ball. By deriving this expression, we get an approximation of the entropy:</w:t>
      </w:r>
    </w:p>
    <w:p w:rsidR="00FE3B6B" w:rsidRDefault="00FE3B6B" w:rsidP="00614F00">
      <w:r>
        <w:t>[insert here]</w:t>
      </w:r>
    </w:p>
    <w:p w:rsidR="00FE3B6B" w:rsidRDefault="00FE3B6B" w:rsidP="00614F00">
      <w:r>
        <w:t>And by extension of the mutual information between two numerical series. This expression is only valid for numerical data where all values are different (or at least where there are never more than k-1 elements with the same value) – which can be circumvented by adding a small random noise.</w:t>
      </w:r>
    </w:p>
    <w:p w:rsidR="0093305E" w:rsidRDefault="0093305E" w:rsidP="0093305E"/>
    <w:p w:rsidR="0093305E" w:rsidRPr="003C3A77" w:rsidRDefault="0093305E" w:rsidP="0093305E">
      <w:pPr>
        <w:rPr>
          <w:b/>
        </w:rPr>
      </w:pPr>
      <w:r w:rsidRPr="003C3A77">
        <w:rPr>
          <w:b/>
        </w:rPr>
        <w:t>Ranking candidate time series</w:t>
      </w:r>
    </w:p>
    <w:p w:rsidR="00DE11C0" w:rsidRDefault="0093305E" w:rsidP="00624C3E">
      <w:r>
        <w:t xml:space="preserve">While all the above methods </w:t>
      </w:r>
      <w:bookmarkStart w:id="0" w:name="_GoBack"/>
      <w:bookmarkEnd w:id="0"/>
    </w:p>
    <w:p w:rsidR="00DE11C0" w:rsidRDefault="00DE11C0" w:rsidP="00624C3E"/>
    <w:p w:rsidR="00DE11C0" w:rsidRPr="002C164C" w:rsidRDefault="00DE11C0" w:rsidP="00624C3E"/>
    <w:sectPr w:rsidR="00DE11C0" w:rsidRPr="002C164C">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590" w:rsidRDefault="00050590" w:rsidP="00624C3E">
      <w:r>
        <w:separator/>
      </w:r>
    </w:p>
    <w:p w:rsidR="00050590" w:rsidRDefault="00050590" w:rsidP="00624C3E"/>
    <w:p w:rsidR="00050590" w:rsidRDefault="00050590" w:rsidP="00624C3E"/>
  </w:endnote>
  <w:endnote w:type="continuationSeparator" w:id="0">
    <w:p w:rsidR="00050590" w:rsidRDefault="00050590" w:rsidP="00624C3E">
      <w:r>
        <w:continuationSeparator/>
      </w:r>
    </w:p>
    <w:p w:rsidR="00050590" w:rsidRDefault="00050590" w:rsidP="00624C3E"/>
    <w:p w:rsidR="00050590" w:rsidRDefault="00050590" w:rsidP="00624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aleway">
    <w:panose1 w:val="020B0503030101060003"/>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D92C59" w:rsidRDefault="001469E1" w:rsidP="00624C3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590" w:rsidRDefault="00050590" w:rsidP="00624C3E">
      <w:r>
        <w:separator/>
      </w:r>
    </w:p>
    <w:p w:rsidR="00050590" w:rsidRDefault="00050590" w:rsidP="00624C3E"/>
    <w:p w:rsidR="00050590" w:rsidRDefault="00050590" w:rsidP="00624C3E"/>
  </w:footnote>
  <w:footnote w:type="continuationSeparator" w:id="0">
    <w:p w:rsidR="00050590" w:rsidRDefault="00050590" w:rsidP="00624C3E">
      <w:r>
        <w:continuationSeparator/>
      </w:r>
    </w:p>
    <w:p w:rsidR="00050590" w:rsidRDefault="00050590" w:rsidP="00624C3E"/>
    <w:p w:rsidR="00050590" w:rsidRDefault="00050590" w:rsidP="00624C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96C2D"/>
    <w:multiLevelType w:val="hybridMultilevel"/>
    <w:tmpl w:val="D362D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54F88"/>
    <w:multiLevelType w:val="hybridMultilevel"/>
    <w:tmpl w:val="0D420B7C"/>
    <w:lvl w:ilvl="0" w:tplc="0409000F">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E41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62719"/>
    <w:multiLevelType w:val="hybridMultilevel"/>
    <w:tmpl w:val="9D54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8"/>
  </w:num>
  <w:num w:numId="18">
    <w:abstractNumId w:val="11"/>
  </w:num>
  <w:num w:numId="19">
    <w:abstractNumId w:val="12"/>
  </w:num>
  <w:num w:numId="20">
    <w:abstractNumId w:val="11"/>
    <w:lvlOverride w:ilvl="0">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C"/>
    <w:rsid w:val="00050590"/>
    <w:rsid w:val="000743A0"/>
    <w:rsid w:val="00086570"/>
    <w:rsid w:val="000E2A88"/>
    <w:rsid w:val="001469E1"/>
    <w:rsid w:val="001755A6"/>
    <w:rsid w:val="002675B3"/>
    <w:rsid w:val="002A54B7"/>
    <w:rsid w:val="002C164C"/>
    <w:rsid w:val="002D0C93"/>
    <w:rsid w:val="002D6B62"/>
    <w:rsid w:val="003209C7"/>
    <w:rsid w:val="00386782"/>
    <w:rsid w:val="003B1FB4"/>
    <w:rsid w:val="003C3A77"/>
    <w:rsid w:val="00481FFD"/>
    <w:rsid w:val="004F3F79"/>
    <w:rsid w:val="004F540B"/>
    <w:rsid w:val="0051515B"/>
    <w:rsid w:val="005B2DC8"/>
    <w:rsid w:val="005F3D16"/>
    <w:rsid w:val="00614F00"/>
    <w:rsid w:val="00624C3E"/>
    <w:rsid w:val="00643613"/>
    <w:rsid w:val="0065799D"/>
    <w:rsid w:val="006A7101"/>
    <w:rsid w:val="006D2DC5"/>
    <w:rsid w:val="00810E6D"/>
    <w:rsid w:val="0093305E"/>
    <w:rsid w:val="00A04A2D"/>
    <w:rsid w:val="00A149F7"/>
    <w:rsid w:val="00A67C6C"/>
    <w:rsid w:val="00B75AB3"/>
    <w:rsid w:val="00BB0AE2"/>
    <w:rsid w:val="00C123D8"/>
    <w:rsid w:val="00C633A3"/>
    <w:rsid w:val="00CB2D1B"/>
    <w:rsid w:val="00CC27B1"/>
    <w:rsid w:val="00D87281"/>
    <w:rsid w:val="00D92C59"/>
    <w:rsid w:val="00DE0472"/>
    <w:rsid w:val="00DE11C0"/>
    <w:rsid w:val="00E3405E"/>
    <w:rsid w:val="00EC01D8"/>
    <w:rsid w:val="00ED697A"/>
    <w:rsid w:val="00F437EB"/>
    <w:rsid w:val="00F46122"/>
    <w:rsid w:val="00FA51C2"/>
    <w:rsid w:val="00FC5169"/>
    <w:rsid w:val="00FD4E91"/>
    <w:rsid w:val="00FE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D8F72"/>
  <w15:chartTrackingRefBased/>
  <w15:docId w15:val="{DB851859-96F4-BF4F-AE32-DB596FE0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C3E"/>
    <w:rPr>
      <w:rFonts w:ascii="Raleway" w:hAnsi="Raleway"/>
      <w:sz w:val="22"/>
    </w:rPr>
  </w:style>
  <w:style w:type="paragraph" w:styleId="Heading1">
    <w:name w:val="heading 1"/>
    <w:basedOn w:val="Normal"/>
    <w:next w:val="Normal"/>
    <w:link w:val="Heading1Char"/>
    <w:uiPriority w:val="9"/>
    <w:qFormat/>
    <w:rsid w:val="002C164C"/>
    <w:pPr>
      <w:keepNext/>
      <w:keepLines/>
      <w:spacing w:before="400" w:line="240" w:lineRule="auto"/>
      <w:contextualSpacing/>
      <w:outlineLvl w:val="0"/>
    </w:pPr>
    <w:rPr>
      <w:rFonts w:eastAsiaTheme="majorEastAsia" w:cstheme="majorBidi"/>
      <w:sz w:val="42"/>
      <w:szCs w:val="32"/>
    </w:rPr>
  </w:style>
  <w:style w:type="paragraph" w:styleId="Heading2">
    <w:name w:val="heading 2"/>
    <w:basedOn w:val="Normal"/>
    <w:next w:val="Normal"/>
    <w:link w:val="Heading2Char"/>
    <w:uiPriority w:val="9"/>
    <w:unhideWhenUsed/>
    <w:qFormat/>
    <w:rsid w:val="002C164C"/>
    <w:pPr>
      <w:keepNext/>
      <w:keepLines/>
      <w:spacing w:before="400" w:line="240" w:lineRule="auto"/>
      <w:outlineLvl w:val="1"/>
    </w:pPr>
    <w:rPr>
      <w:rFonts w:eastAsiaTheme="majorEastAsia" w:cstheme="majorBidi"/>
      <w:sz w:val="36"/>
      <w:szCs w:val="26"/>
    </w:rPr>
  </w:style>
  <w:style w:type="paragraph" w:styleId="Heading3">
    <w:name w:val="heading 3"/>
    <w:basedOn w:val="Heading2"/>
    <w:next w:val="Normal"/>
    <w:link w:val="Heading3Char"/>
    <w:uiPriority w:val="9"/>
    <w:unhideWhenUsed/>
    <w:qFormat/>
    <w:rsid w:val="00A149F7"/>
    <w:pPr>
      <w:outlineLvl w:val="2"/>
    </w:pPr>
    <w:rPr>
      <w:sz w:val="28"/>
      <w:szCs w:val="28"/>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2C164C"/>
    <w:pPr>
      <w:spacing w:line="240" w:lineRule="auto"/>
      <w:contextualSpacing/>
    </w:pPr>
    <w:rPr>
      <w:rFonts w:eastAsiaTheme="majorEastAsia" w:cstheme="majorBidi"/>
      <w:kern w:val="28"/>
      <w:sz w:val="56"/>
      <w:szCs w:val="56"/>
    </w:rPr>
  </w:style>
  <w:style w:type="character" w:customStyle="1" w:styleId="TitleChar">
    <w:name w:val="Title Char"/>
    <w:basedOn w:val="DefaultParagraphFont"/>
    <w:link w:val="Title"/>
    <w:uiPriority w:val="1"/>
    <w:rsid w:val="002C164C"/>
    <w:rPr>
      <w:rFonts w:ascii="Raleway" w:eastAsiaTheme="majorEastAsia" w:hAnsi="Raleway" w:cstheme="majorBidi"/>
      <w:kern w:val="28"/>
      <w:sz w:val="56"/>
      <w:szCs w:val="56"/>
    </w:rPr>
  </w:style>
  <w:style w:type="character" w:customStyle="1" w:styleId="Heading1Char">
    <w:name w:val="Heading 1 Char"/>
    <w:basedOn w:val="DefaultParagraphFont"/>
    <w:link w:val="Heading1"/>
    <w:uiPriority w:val="9"/>
    <w:rsid w:val="002C164C"/>
    <w:rPr>
      <w:rFonts w:ascii="Raleway" w:eastAsiaTheme="majorEastAsia" w:hAnsi="Raleway"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C164C"/>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C164C"/>
    <w:rPr>
      <w:rFonts w:ascii="Raleway" w:eastAsiaTheme="majorEastAsia" w:hAnsi="Raleway"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sid w:val="00A149F7"/>
    <w:rPr>
      <w:rFonts w:ascii="Raleway" w:eastAsiaTheme="majorEastAsia" w:hAnsi="Raleway" w:cstheme="majorBidi"/>
      <w:sz w:val="28"/>
      <w:szCs w:val="28"/>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C1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9193">
      <w:bodyDiv w:val="1"/>
      <w:marLeft w:val="0"/>
      <w:marRight w:val="0"/>
      <w:marTop w:val="0"/>
      <w:marBottom w:val="0"/>
      <w:divBdr>
        <w:top w:val="none" w:sz="0" w:space="0" w:color="auto"/>
        <w:left w:val="none" w:sz="0" w:space="0" w:color="auto"/>
        <w:bottom w:val="none" w:sz="0" w:space="0" w:color="auto"/>
        <w:right w:val="none" w:sz="0" w:space="0" w:color="auto"/>
      </w:divBdr>
      <w:divsChild>
        <w:div w:id="1680043010">
          <w:marLeft w:val="0"/>
          <w:marRight w:val="0"/>
          <w:marTop w:val="0"/>
          <w:marBottom w:val="0"/>
          <w:divBdr>
            <w:top w:val="none" w:sz="0" w:space="0" w:color="auto"/>
            <w:left w:val="none" w:sz="0" w:space="0" w:color="auto"/>
            <w:bottom w:val="none" w:sz="0" w:space="0" w:color="auto"/>
            <w:right w:val="none" w:sz="0" w:space="0" w:color="auto"/>
          </w:divBdr>
        </w:div>
        <w:div w:id="506748499">
          <w:marLeft w:val="0"/>
          <w:marRight w:val="0"/>
          <w:marTop w:val="0"/>
          <w:marBottom w:val="0"/>
          <w:divBdr>
            <w:top w:val="none" w:sz="0" w:space="0" w:color="auto"/>
            <w:left w:val="none" w:sz="0" w:space="0" w:color="auto"/>
            <w:bottom w:val="none" w:sz="0" w:space="0" w:color="auto"/>
            <w:right w:val="none" w:sz="0" w:space="0" w:color="auto"/>
          </w:divBdr>
        </w:div>
        <w:div w:id="1167406680">
          <w:marLeft w:val="0"/>
          <w:marRight w:val="0"/>
          <w:marTop w:val="0"/>
          <w:marBottom w:val="0"/>
          <w:divBdr>
            <w:top w:val="none" w:sz="0" w:space="0" w:color="auto"/>
            <w:left w:val="none" w:sz="0" w:space="0" w:color="auto"/>
            <w:bottom w:val="none" w:sz="0" w:space="0" w:color="auto"/>
            <w:right w:val="none" w:sz="0" w:space="0" w:color="auto"/>
          </w:divBdr>
        </w:div>
        <w:div w:id="1461680316">
          <w:marLeft w:val="0"/>
          <w:marRight w:val="0"/>
          <w:marTop w:val="0"/>
          <w:marBottom w:val="0"/>
          <w:divBdr>
            <w:top w:val="none" w:sz="0" w:space="0" w:color="auto"/>
            <w:left w:val="none" w:sz="0" w:space="0" w:color="auto"/>
            <w:bottom w:val="none" w:sz="0" w:space="0" w:color="auto"/>
            <w:right w:val="none" w:sz="0" w:space="0" w:color="auto"/>
          </w:divBdr>
        </w:div>
        <w:div w:id="1872915426">
          <w:marLeft w:val="0"/>
          <w:marRight w:val="0"/>
          <w:marTop w:val="0"/>
          <w:marBottom w:val="0"/>
          <w:divBdr>
            <w:top w:val="none" w:sz="0" w:space="0" w:color="auto"/>
            <w:left w:val="none" w:sz="0" w:space="0" w:color="auto"/>
            <w:bottom w:val="none" w:sz="0" w:space="0" w:color="auto"/>
            <w:right w:val="none" w:sz="0" w:space="0" w:color="auto"/>
          </w:divBdr>
        </w:div>
        <w:div w:id="2019306899">
          <w:marLeft w:val="0"/>
          <w:marRight w:val="0"/>
          <w:marTop w:val="0"/>
          <w:marBottom w:val="0"/>
          <w:divBdr>
            <w:top w:val="none" w:sz="0" w:space="0" w:color="auto"/>
            <w:left w:val="none" w:sz="0" w:space="0" w:color="auto"/>
            <w:bottom w:val="none" w:sz="0" w:space="0" w:color="auto"/>
            <w:right w:val="none" w:sz="0" w:space="0" w:color="auto"/>
          </w:divBdr>
        </w:div>
        <w:div w:id="1796170571">
          <w:marLeft w:val="0"/>
          <w:marRight w:val="0"/>
          <w:marTop w:val="0"/>
          <w:marBottom w:val="0"/>
          <w:divBdr>
            <w:top w:val="none" w:sz="0" w:space="0" w:color="auto"/>
            <w:left w:val="none" w:sz="0" w:space="0" w:color="auto"/>
            <w:bottom w:val="none" w:sz="0" w:space="0" w:color="auto"/>
            <w:right w:val="none" w:sz="0" w:space="0" w:color="auto"/>
          </w:divBdr>
        </w:div>
        <w:div w:id="1803232271">
          <w:marLeft w:val="0"/>
          <w:marRight w:val="0"/>
          <w:marTop w:val="0"/>
          <w:marBottom w:val="0"/>
          <w:divBdr>
            <w:top w:val="none" w:sz="0" w:space="0" w:color="auto"/>
            <w:left w:val="none" w:sz="0" w:space="0" w:color="auto"/>
            <w:bottom w:val="none" w:sz="0" w:space="0" w:color="auto"/>
            <w:right w:val="none" w:sz="0" w:space="0" w:color="auto"/>
          </w:divBdr>
        </w:div>
        <w:div w:id="1459760421">
          <w:marLeft w:val="0"/>
          <w:marRight w:val="0"/>
          <w:marTop w:val="0"/>
          <w:marBottom w:val="0"/>
          <w:divBdr>
            <w:top w:val="none" w:sz="0" w:space="0" w:color="auto"/>
            <w:left w:val="none" w:sz="0" w:space="0" w:color="auto"/>
            <w:bottom w:val="none" w:sz="0" w:space="0" w:color="auto"/>
            <w:right w:val="none" w:sz="0" w:space="0" w:color="auto"/>
          </w:divBdr>
        </w:div>
        <w:div w:id="2037579820">
          <w:marLeft w:val="0"/>
          <w:marRight w:val="0"/>
          <w:marTop w:val="0"/>
          <w:marBottom w:val="0"/>
          <w:divBdr>
            <w:top w:val="none" w:sz="0" w:space="0" w:color="auto"/>
            <w:left w:val="none" w:sz="0" w:space="0" w:color="auto"/>
            <w:bottom w:val="none" w:sz="0" w:space="0" w:color="auto"/>
            <w:right w:val="none" w:sz="0" w:space="0" w:color="auto"/>
          </w:divBdr>
        </w:div>
        <w:div w:id="291667448">
          <w:marLeft w:val="0"/>
          <w:marRight w:val="0"/>
          <w:marTop w:val="0"/>
          <w:marBottom w:val="0"/>
          <w:divBdr>
            <w:top w:val="none" w:sz="0" w:space="0" w:color="auto"/>
            <w:left w:val="none" w:sz="0" w:space="0" w:color="auto"/>
            <w:bottom w:val="none" w:sz="0" w:space="0" w:color="auto"/>
            <w:right w:val="none" w:sz="0" w:space="0" w:color="auto"/>
          </w:divBdr>
        </w:div>
        <w:div w:id="953252323">
          <w:marLeft w:val="0"/>
          <w:marRight w:val="0"/>
          <w:marTop w:val="0"/>
          <w:marBottom w:val="0"/>
          <w:divBdr>
            <w:top w:val="none" w:sz="0" w:space="0" w:color="auto"/>
            <w:left w:val="none" w:sz="0" w:space="0" w:color="auto"/>
            <w:bottom w:val="none" w:sz="0" w:space="0" w:color="auto"/>
            <w:right w:val="none" w:sz="0" w:space="0" w:color="auto"/>
          </w:divBdr>
        </w:div>
        <w:div w:id="565847089">
          <w:marLeft w:val="0"/>
          <w:marRight w:val="0"/>
          <w:marTop w:val="0"/>
          <w:marBottom w:val="0"/>
          <w:divBdr>
            <w:top w:val="none" w:sz="0" w:space="0" w:color="auto"/>
            <w:left w:val="none" w:sz="0" w:space="0" w:color="auto"/>
            <w:bottom w:val="none" w:sz="0" w:space="0" w:color="auto"/>
            <w:right w:val="none" w:sz="0" w:space="0" w:color="auto"/>
          </w:divBdr>
        </w:div>
        <w:div w:id="2047750052">
          <w:marLeft w:val="0"/>
          <w:marRight w:val="0"/>
          <w:marTop w:val="0"/>
          <w:marBottom w:val="0"/>
          <w:divBdr>
            <w:top w:val="none" w:sz="0" w:space="0" w:color="auto"/>
            <w:left w:val="none" w:sz="0" w:space="0" w:color="auto"/>
            <w:bottom w:val="none" w:sz="0" w:space="0" w:color="auto"/>
            <w:right w:val="none" w:sz="0" w:space="0" w:color="auto"/>
          </w:divBdr>
        </w:div>
        <w:div w:id="1249845886">
          <w:marLeft w:val="0"/>
          <w:marRight w:val="0"/>
          <w:marTop w:val="0"/>
          <w:marBottom w:val="0"/>
          <w:divBdr>
            <w:top w:val="none" w:sz="0" w:space="0" w:color="auto"/>
            <w:left w:val="none" w:sz="0" w:space="0" w:color="auto"/>
            <w:bottom w:val="none" w:sz="0" w:space="0" w:color="auto"/>
            <w:right w:val="none" w:sz="0" w:space="0" w:color="auto"/>
          </w:divBdr>
        </w:div>
        <w:div w:id="1479153730">
          <w:marLeft w:val="0"/>
          <w:marRight w:val="0"/>
          <w:marTop w:val="0"/>
          <w:marBottom w:val="0"/>
          <w:divBdr>
            <w:top w:val="none" w:sz="0" w:space="0" w:color="auto"/>
            <w:left w:val="none" w:sz="0" w:space="0" w:color="auto"/>
            <w:bottom w:val="none" w:sz="0" w:space="0" w:color="auto"/>
            <w:right w:val="none" w:sz="0" w:space="0" w:color="auto"/>
          </w:divBdr>
        </w:div>
        <w:div w:id="594554138">
          <w:marLeft w:val="0"/>
          <w:marRight w:val="0"/>
          <w:marTop w:val="0"/>
          <w:marBottom w:val="0"/>
          <w:divBdr>
            <w:top w:val="none" w:sz="0" w:space="0" w:color="auto"/>
            <w:left w:val="none" w:sz="0" w:space="0" w:color="auto"/>
            <w:bottom w:val="none" w:sz="0" w:space="0" w:color="auto"/>
            <w:right w:val="none" w:sz="0" w:space="0" w:color="auto"/>
          </w:divBdr>
        </w:div>
        <w:div w:id="1439175044">
          <w:marLeft w:val="0"/>
          <w:marRight w:val="0"/>
          <w:marTop w:val="0"/>
          <w:marBottom w:val="0"/>
          <w:divBdr>
            <w:top w:val="none" w:sz="0" w:space="0" w:color="auto"/>
            <w:left w:val="none" w:sz="0" w:space="0" w:color="auto"/>
            <w:bottom w:val="none" w:sz="0" w:space="0" w:color="auto"/>
            <w:right w:val="none" w:sz="0" w:space="0" w:color="auto"/>
          </w:divBdr>
        </w:div>
        <w:div w:id="100073976">
          <w:marLeft w:val="0"/>
          <w:marRight w:val="0"/>
          <w:marTop w:val="0"/>
          <w:marBottom w:val="0"/>
          <w:divBdr>
            <w:top w:val="none" w:sz="0" w:space="0" w:color="auto"/>
            <w:left w:val="none" w:sz="0" w:space="0" w:color="auto"/>
            <w:bottom w:val="none" w:sz="0" w:space="0" w:color="auto"/>
            <w:right w:val="none" w:sz="0" w:space="0" w:color="auto"/>
          </w:divBdr>
        </w:div>
        <w:div w:id="156194857">
          <w:marLeft w:val="0"/>
          <w:marRight w:val="0"/>
          <w:marTop w:val="0"/>
          <w:marBottom w:val="0"/>
          <w:divBdr>
            <w:top w:val="none" w:sz="0" w:space="0" w:color="auto"/>
            <w:left w:val="none" w:sz="0" w:space="0" w:color="auto"/>
            <w:bottom w:val="none" w:sz="0" w:space="0" w:color="auto"/>
            <w:right w:val="none" w:sz="0" w:space="0" w:color="auto"/>
          </w:divBdr>
        </w:div>
        <w:div w:id="1252550005">
          <w:marLeft w:val="0"/>
          <w:marRight w:val="0"/>
          <w:marTop w:val="0"/>
          <w:marBottom w:val="0"/>
          <w:divBdr>
            <w:top w:val="none" w:sz="0" w:space="0" w:color="auto"/>
            <w:left w:val="none" w:sz="0" w:space="0" w:color="auto"/>
            <w:bottom w:val="none" w:sz="0" w:space="0" w:color="auto"/>
            <w:right w:val="none" w:sz="0" w:space="0" w:color="auto"/>
          </w:divBdr>
        </w:div>
        <w:div w:id="1379624510">
          <w:marLeft w:val="0"/>
          <w:marRight w:val="0"/>
          <w:marTop w:val="0"/>
          <w:marBottom w:val="0"/>
          <w:divBdr>
            <w:top w:val="none" w:sz="0" w:space="0" w:color="auto"/>
            <w:left w:val="none" w:sz="0" w:space="0" w:color="auto"/>
            <w:bottom w:val="none" w:sz="0" w:space="0" w:color="auto"/>
            <w:right w:val="none" w:sz="0" w:space="0" w:color="auto"/>
          </w:divBdr>
        </w:div>
        <w:div w:id="1827238531">
          <w:marLeft w:val="0"/>
          <w:marRight w:val="0"/>
          <w:marTop w:val="0"/>
          <w:marBottom w:val="0"/>
          <w:divBdr>
            <w:top w:val="none" w:sz="0" w:space="0" w:color="auto"/>
            <w:left w:val="none" w:sz="0" w:space="0" w:color="auto"/>
            <w:bottom w:val="none" w:sz="0" w:space="0" w:color="auto"/>
            <w:right w:val="none" w:sz="0" w:space="0" w:color="auto"/>
          </w:divBdr>
        </w:div>
        <w:div w:id="1188525797">
          <w:marLeft w:val="0"/>
          <w:marRight w:val="0"/>
          <w:marTop w:val="0"/>
          <w:marBottom w:val="0"/>
          <w:divBdr>
            <w:top w:val="none" w:sz="0" w:space="0" w:color="auto"/>
            <w:left w:val="none" w:sz="0" w:space="0" w:color="auto"/>
            <w:bottom w:val="none" w:sz="0" w:space="0" w:color="auto"/>
            <w:right w:val="none" w:sz="0" w:space="0" w:color="auto"/>
          </w:divBdr>
        </w:div>
        <w:div w:id="1448893934">
          <w:marLeft w:val="0"/>
          <w:marRight w:val="0"/>
          <w:marTop w:val="0"/>
          <w:marBottom w:val="0"/>
          <w:divBdr>
            <w:top w:val="none" w:sz="0" w:space="0" w:color="auto"/>
            <w:left w:val="none" w:sz="0" w:space="0" w:color="auto"/>
            <w:bottom w:val="none" w:sz="0" w:space="0" w:color="auto"/>
            <w:right w:val="none" w:sz="0" w:space="0" w:color="auto"/>
          </w:divBdr>
        </w:div>
        <w:div w:id="581914236">
          <w:marLeft w:val="0"/>
          <w:marRight w:val="0"/>
          <w:marTop w:val="0"/>
          <w:marBottom w:val="0"/>
          <w:divBdr>
            <w:top w:val="none" w:sz="0" w:space="0" w:color="auto"/>
            <w:left w:val="none" w:sz="0" w:space="0" w:color="auto"/>
            <w:bottom w:val="none" w:sz="0" w:space="0" w:color="auto"/>
            <w:right w:val="none" w:sz="0" w:space="0" w:color="auto"/>
          </w:divBdr>
        </w:div>
        <w:div w:id="272632199">
          <w:marLeft w:val="0"/>
          <w:marRight w:val="0"/>
          <w:marTop w:val="0"/>
          <w:marBottom w:val="0"/>
          <w:divBdr>
            <w:top w:val="none" w:sz="0" w:space="0" w:color="auto"/>
            <w:left w:val="none" w:sz="0" w:space="0" w:color="auto"/>
            <w:bottom w:val="none" w:sz="0" w:space="0" w:color="auto"/>
            <w:right w:val="none" w:sz="0" w:space="0" w:color="auto"/>
          </w:divBdr>
        </w:div>
        <w:div w:id="4676293">
          <w:marLeft w:val="0"/>
          <w:marRight w:val="0"/>
          <w:marTop w:val="0"/>
          <w:marBottom w:val="0"/>
          <w:divBdr>
            <w:top w:val="none" w:sz="0" w:space="0" w:color="auto"/>
            <w:left w:val="none" w:sz="0" w:space="0" w:color="auto"/>
            <w:bottom w:val="none" w:sz="0" w:space="0" w:color="auto"/>
            <w:right w:val="none" w:sz="0" w:space="0" w:color="auto"/>
          </w:divBdr>
        </w:div>
        <w:div w:id="1346981499">
          <w:marLeft w:val="0"/>
          <w:marRight w:val="0"/>
          <w:marTop w:val="0"/>
          <w:marBottom w:val="0"/>
          <w:divBdr>
            <w:top w:val="none" w:sz="0" w:space="0" w:color="auto"/>
            <w:left w:val="none" w:sz="0" w:space="0" w:color="auto"/>
            <w:bottom w:val="none" w:sz="0" w:space="0" w:color="auto"/>
            <w:right w:val="none" w:sz="0" w:space="0" w:color="auto"/>
          </w:divBdr>
        </w:div>
        <w:div w:id="1717310894">
          <w:marLeft w:val="0"/>
          <w:marRight w:val="0"/>
          <w:marTop w:val="0"/>
          <w:marBottom w:val="0"/>
          <w:divBdr>
            <w:top w:val="none" w:sz="0" w:space="0" w:color="auto"/>
            <w:left w:val="none" w:sz="0" w:space="0" w:color="auto"/>
            <w:bottom w:val="none" w:sz="0" w:space="0" w:color="auto"/>
            <w:right w:val="none" w:sz="0" w:space="0" w:color="auto"/>
          </w:divBdr>
        </w:div>
        <w:div w:id="1243443299">
          <w:marLeft w:val="0"/>
          <w:marRight w:val="0"/>
          <w:marTop w:val="0"/>
          <w:marBottom w:val="0"/>
          <w:divBdr>
            <w:top w:val="none" w:sz="0" w:space="0" w:color="auto"/>
            <w:left w:val="none" w:sz="0" w:space="0" w:color="auto"/>
            <w:bottom w:val="none" w:sz="0" w:space="0" w:color="auto"/>
            <w:right w:val="none" w:sz="0" w:space="0" w:color="auto"/>
          </w:divBdr>
        </w:div>
        <w:div w:id="646544572">
          <w:marLeft w:val="0"/>
          <w:marRight w:val="0"/>
          <w:marTop w:val="0"/>
          <w:marBottom w:val="0"/>
          <w:divBdr>
            <w:top w:val="none" w:sz="0" w:space="0" w:color="auto"/>
            <w:left w:val="none" w:sz="0" w:space="0" w:color="auto"/>
            <w:bottom w:val="none" w:sz="0" w:space="0" w:color="auto"/>
            <w:right w:val="none" w:sz="0" w:space="0" w:color="auto"/>
          </w:divBdr>
        </w:div>
        <w:div w:id="1958829557">
          <w:marLeft w:val="0"/>
          <w:marRight w:val="0"/>
          <w:marTop w:val="0"/>
          <w:marBottom w:val="0"/>
          <w:divBdr>
            <w:top w:val="none" w:sz="0" w:space="0" w:color="auto"/>
            <w:left w:val="none" w:sz="0" w:space="0" w:color="auto"/>
            <w:bottom w:val="none" w:sz="0" w:space="0" w:color="auto"/>
            <w:right w:val="none" w:sz="0" w:space="0" w:color="auto"/>
          </w:divBdr>
        </w:div>
        <w:div w:id="287399474">
          <w:marLeft w:val="0"/>
          <w:marRight w:val="0"/>
          <w:marTop w:val="0"/>
          <w:marBottom w:val="0"/>
          <w:divBdr>
            <w:top w:val="none" w:sz="0" w:space="0" w:color="auto"/>
            <w:left w:val="none" w:sz="0" w:space="0" w:color="auto"/>
            <w:bottom w:val="none" w:sz="0" w:space="0" w:color="auto"/>
            <w:right w:val="none" w:sz="0" w:space="0" w:color="auto"/>
          </w:divBdr>
        </w:div>
        <w:div w:id="1215124121">
          <w:marLeft w:val="0"/>
          <w:marRight w:val="0"/>
          <w:marTop w:val="0"/>
          <w:marBottom w:val="0"/>
          <w:divBdr>
            <w:top w:val="none" w:sz="0" w:space="0" w:color="auto"/>
            <w:left w:val="none" w:sz="0" w:space="0" w:color="auto"/>
            <w:bottom w:val="none" w:sz="0" w:space="0" w:color="auto"/>
            <w:right w:val="none" w:sz="0" w:space="0" w:color="auto"/>
          </w:divBdr>
        </w:div>
        <w:div w:id="1617105746">
          <w:marLeft w:val="0"/>
          <w:marRight w:val="0"/>
          <w:marTop w:val="0"/>
          <w:marBottom w:val="0"/>
          <w:divBdr>
            <w:top w:val="none" w:sz="0" w:space="0" w:color="auto"/>
            <w:left w:val="none" w:sz="0" w:space="0" w:color="auto"/>
            <w:bottom w:val="none" w:sz="0" w:space="0" w:color="auto"/>
            <w:right w:val="none" w:sz="0" w:space="0" w:color="auto"/>
          </w:divBdr>
        </w:div>
        <w:div w:id="886380942">
          <w:marLeft w:val="0"/>
          <w:marRight w:val="0"/>
          <w:marTop w:val="0"/>
          <w:marBottom w:val="0"/>
          <w:divBdr>
            <w:top w:val="none" w:sz="0" w:space="0" w:color="auto"/>
            <w:left w:val="none" w:sz="0" w:space="0" w:color="auto"/>
            <w:bottom w:val="none" w:sz="0" w:space="0" w:color="auto"/>
            <w:right w:val="none" w:sz="0" w:space="0" w:color="auto"/>
          </w:divBdr>
        </w:div>
        <w:div w:id="1592087347">
          <w:marLeft w:val="0"/>
          <w:marRight w:val="0"/>
          <w:marTop w:val="0"/>
          <w:marBottom w:val="0"/>
          <w:divBdr>
            <w:top w:val="none" w:sz="0" w:space="0" w:color="auto"/>
            <w:left w:val="none" w:sz="0" w:space="0" w:color="auto"/>
            <w:bottom w:val="none" w:sz="0" w:space="0" w:color="auto"/>
            <w:right w:val="none" w:sz="0" w:space="0" w:color="auto"/>
          </w:divBdr>
        </w:div>
        <w:div w:id="2135824035">
          <w:marLeft w:val="0"/>
          <w:marRight w:val="0"/>
          <w:marTop w:val="0"/>
          <w:marBottom w:val="0"/>
          <w:divBdr>
            <w:top w:val="none" w:sz="0" w:space="0" w:color="auto"/>
            <w:left w:val="none" w:sz="0" w:space="0" w:color="auto"/>
            <w:bottom w:val="none" w:sz="0" w:space="0" w:color="auto"/>
            <w:right w:val="none" w:sz="0" w:space="0" w:color="auto"/>
          </w:divBdr>
        </w:div>
        <w:div w:id="1931816553">
          <w:marLeft w:val="0"/>
          <w:marRight w:val="0"/>
          <w:marTop w:val="0"/>
          <w:marBottom w:val="0"/>
          <w:divBdr>
            <w:top w:val="none" w:sz="0" w:space="0" w:color="auto"/>
            <w:left w:val="none" w:sz="0" w:space="0" w:color="auto"/>
            <w:bottom w:val="none" w:sz="0" w:space="0" w:color="auto"/>
            <w:right w:val="none" w:sz="0" w:space="0" w:color="auto"/>
          </w:divBdr>
        </w:div>
        <w:div w:id="2007904709">
          <w:marLeft w:val="0"/>
          <w:marRight w:val="0"/>
          <w:marTop w:val="0"/>
          <w:marBottom w:val="0"/>
          <w:divBdr>
            <w:top w:val="none" w:sz="0" w:space="0" w:color="auto"/>
            <w:left w:val="none" w:sz="0" w:space="0" w:color="auto"/>
            <w:bottom w:val="none" w:sz="0" w:space="0" w:color="auto"/>
            <w:right w:val="none" w:sz="0" w:space="0" w:color="auto"/>
          </w:divBdr>
        </w:div>
        <w:div w:id="1602762487">
          <w:marLeft w:val="0"/>
          <w:marRight w:val="0"/>
          <w:marTop w:val="0"/>
          <w:marBottom w:val="0"/>
          <w:divBdr>
            <w:top w:val="none" w:sz="0" w:space="0" w:color="auto"/>
            <w:left w:val="none" w:sz="0" w:space="0" w:color="auto"/>
            <w:bottom w:val="none" w:sz="0" w:space="0" w:color="auto"/>
            <w:right w:val="none" w:sz="0" w:space="0" w:color="auto"/>
          </w:divBdr>
        </w:div>
        <w:div w:id="1054887732">
          <w:marLeft w:val="0"/>
          <w:marRight w:val="0"/>
          <w:marTop w:val="0"/>
          <w:marBottom w:val="0"/>
          <w:divBdr>
            <w:top w:val="none" w:sz="0" w:space="0" w:color="auto"/>
            <w:left w:val="none" w:sz="0" w:space="0" w:color="auto"/>
            <w:bottom w:val="none" w:sz="0" w:space="0" w:color="auto"/>
            <w:right w:val="none" w:sz="0" w:space="0" w:color="auto"/>
          </w:divBdr>
        </w:div>
        <w:div w:id="376395255">
          <w:marLeft w:val="0"/>
          <w:marRight w:val="0"/>
          <w:marTop w:val="0"/>
          <w:marBottom w:val="0"/>
          <w:divBdr>
            <w:top w:val="none" w:sz="0" w:space="0" w:color="auto"/>
            <w:left w:val="none" w:sz="0" w:space="0" w:color="auto"/>
            <w:bottom w:val="none" w:sz="0" w:space="0" w:color="auto"/>
            <w:right w:val="none" w:sz="0" w:space="0" w:color="auto"/>
          </w:divBdr>
        </w:div>
        <w:div w:id="2147315715">
          <w:marLeft w:val="0"/>
          <w:marRight w:val="0"/>
          <w:marTop w:val="0"/>
          <w:marBottom w:val="0"/>
          <w:divBdr>
            <w:top w:val="none" w:sz="0" w:space="0" w:color="auto"/>
            <w:left w:val="none" w:sz="0" w:space="0" w:color="auto"/>
            <w:bottom w:val="none" w:sz="0" w:space="0" w:color="auto"/>
            <w:right w:val="none" w:sz="0" w:space="0" w:color="auto"/>
          </w:divBdr>
        </w:div>
        <w:div w:id="1134835158">
          <w:marLeft w:val="0"/>
          <w:marRight w:val="0"/>
          <w:marTop w:val="0"/>
          <w:marBottom w:val="0"/>
          <w:divBdr>
            <w:top w:val="none" w:sz="0" w:space="0" w:color="auto"/>
            <w:left w:val="none" w:sz="0" w:space="0" w:color="auto"/>
            <w:bottom w:val="none" w:sz="0" w:space="0" w:color="auto"/>
            <w:right w:val="none" w:sz="0" w:space="0" w:color="auto"/>
          </w:divBdr>
        </w:div>
        <w:div w:id="1998262103">
          <w:marLeft w:val="0"/>
          <w:marRight w:val="0"/>
          <w:marTop w:val="0"/>
          <w:marBottom w:val="0"/>
          <w:divBdr>
            <w:top w:val="none" w:sz="0" w:space="0" w:color="auto"/>
            <w:left w:val="none" w:sz="0" w:space="0" w:color="auto"/>
            <w:bottom w:val="none" w:sz="0" w:space="0" w:color="auto"/>
            <w:right w:val="none" w:sz="0" w:space="0" w:color="auto"/>
          </w:divBdr>
        </w:div>
        <w:div w:id="344669375">
          <w:marLeft w:val="0"/>
          <w:marRight w:val="0"/>
          <w:marTop w:val="0"/>
          <w:marBottom w:val="0"/>
          <w:divBdr>
            <w:top w:val="none" w:sz="0" w:space="0" w:color="auto"/>
            <w:left w:val="none" w:sz="0" w:space="0" w:color="auto"/>
            <w:bottom w:val="none" w:sz="0" w:space="0" w:color="auto"/>
            <w:right w:val="none" w:sz="0" w:space="0" w:color="auto"/>
          </w:divBdr>
        </w:div>
        <w:div w:id="1976980674">
          <w:marLeft w:val="0"/>
          <w:marRight w:val="0"/>
          <w:marTop w:val="0"/>
          <w:marBottom w:val="0"/>
          <w:divBdr>
            <w:top w:val="none" w:sz="0" w:space="0" w:color="auto"/>
            <w:left w:val="none" w:sz="0" w:space="0" w:color="auto"/>
            <w:bottom w:val="none" w:sz="0" w:space="0" w:color="auto"/>
            <w:right w:val="none" w:sz="0" w:space="0" w:color="auto"/>
          </w:divBdr>
        </w:div>
        <w:div w:id="727848993">
          <w:marLeft w:val="0"/>
          <w:marRight w:val="0"/>
          <w:marTop w:val="0"/>
          <w:marBottom w:val="0"/>
          <w:divBdr>
            <w:top w:val="none" w:sz="0" w:space="0" w:color="auto"/>
            <w:left w:val="none" w:sz="0" w:space="0" w:color="auto"/>
            <w:bottom w:val="none" w:sz="0" w:space="0" w:color="auto"/>
            <w:right w:val="none" w:sz="0" w:space="0" w:color="auto"/>
          </w:divBdr>
        </w:div>
        <w:div w:id="844518867">
          <w:marLeft w:val="0"/>
          <w:marRight w:val="0"/>
          <w:marTop w:val="0"/>
          <w:marBottom w:val="0"/>
          <w:divBdr>
            <w:top w:val="none" w:sz="0" w:space="0" w:color="auto"/>
            <w:left w:val="none" w:sz="0" w:space="0" w:color="auto"/>
            <w:bottom w:val="none" w:sz="0" w:space="0" w:color="auto"/>
            <w:right w:val="none" w:sz="0" w:space="0" w:color="auto"/>
          </w:divBdr>
        </w:div>
        <w:div w:id="692463836">
          <w:marLeft w:val="0"/>
          <w:marRight w:val="0"/>
          <w:marTop w:val="0"/>
          <w:marBottom w:val="0"/>
          <w:divBdr>
            <w:top w:val="none" w:sz="0" w:space="0" w:color="auto"/>
            <w:left w:val="none" w:sz="0" w:space="0" w:color="auto"/>
            <w:bottom w:val="none" w:sz="0" w:space="0" w:color="auto"/>
            <w:right w:val="none" w:sz="0" w:space="0" w:color="auto"/>
          </w:divBdr>
        </w:div>
        <w:div w:id="580338840">
          <w:marLeft w:val="0"/>
          <w:marRight w:val="0"/>
          <w:marTop w:val="0"/>
          <w:marBottom w:val="0"/>
          <w:divBdr>
            <w:top w:val="none" w:sz="0" w:space="0" w:color="auto"/>
            <w:left w:val="none" w:sz="0" w:space="0" w:color="auto"/>
            <w:bottom w:val="none" w:sz="0" w:space="0" w:color="auto"/>
            <w:right w:val="none" w:sz="0" w:space="0" w:color="auto"/>
          </w:divBdr>
        </w:div>
        <w:div w:id="419638641">
          <w:marLeft w:val="0"/>
          <w:marRight w:val="0"/>
          <w:marTop w:val="0"/>
          <w:marBottom w:val="0"/>
          <w:divBdr>
            <w:top w:val="none" w:sz="0" w:space="0" w:color="auto"/>
            <w:left w:val="none" w:sz="0" w:space="0" w:color="auto"/>
            <w:bottom w:val="none" w:sz="0" w:space="0" w:color="auto"/>
            <w:right w:val="none" w:sz="0" w:space="0" w:color="auto"/>
          </w:divBdr>
        </w:div>
        <w:div w:id="1341346114">
          <w:marLeft w:val="0"/>
          <w:marRight w:val="0"/>
          <w:marTop w:val="0"/>
          <w:marBottom w:val="0"/>
          <w:divBdr>
            <w:top w:val="none" w:sz="0" w:space="0" w:color="auto"/>
            <w:left w:val="none" w:sz="0" w:space="0" w:color="auto"/>
            <w:bottom w:val="none" w:sz="0" w:space="0" w:color="auto"/>
            <w:right w:val="none" w:sz="0" w:space="0" w:color="auto"/>
          </w:divBdr>
        </w:div>
        <w:div w:id="1681272438">
          <w:marLeft w:val="0"/>
          <w:marRight w:val="0"/>
          <w:marTop w:val="0"/>
          <w:marBottom w:val="0"/>
          <w:divBdr>
            <w:top w:val="none" w:sz="0" w:space="0" w:color="auto"/>
            <w:left w:val="none" w:sz="0" w:space="0" w:color="auto"/>
            <w:bottom w:val="none" w:sz="0" w:space="0" w:color="auto"/>
            <w:right w:val="none" w:sz="0" w:space="0" w:color="auto"/>
          </w:divBdr>
        </w:div>
      </w:divsChild>
    </w:div>
    <w:div w:id="376975577">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1694653735">
      <w:bodyDiv w:val="1"/>
      <w:marLeft w:val="0"/>
      <w:marRight w:val="0"/>
      <w:marTop w:val="0"/>
      <w:marBottom w:val="0"/>
      <w:divBdr>
        <w:top w:val="none" w:sz="0" w:space="0" w:color="auto"/>
        <w:left w:val="none" w:sz="0" w:space="0" w:color="auto"/>
        <w:bottom w:val="none" w:sz="0" w:space="0" w:color="auto"/>
        <w:right w:val="none" w:sz="0" w:space="0" w:color="auto"/>
      </w:divBdr>
    </w:div>
    <w:div w:id="2056350798">
      <w:bodyDiv w:val="1"/>
      <w:marLeft w:val="0"/>
      <w:marRight w:val="0"/>
      <w:marTop w:val="0"/>
      <w:marBottom w:val="0"/>
      <w:divBdr>
        <w:top w:val="none" w:sz="0" w:space="0" w:color="auto"/>
        <w:left w:val="none" w:sz="0" w:space="0" w:color="auto"/>
        <w:bottom w:val="none" w:sz="0" w:space="0" w:color="auto"/>
        <w:right w:val="none" w:sz="0" w:space="0" w:color="auto"/>
      </w:divBdr>
      <w:divsChild>
        <w:div w:id="521363473">
          <w:marLeft w:val="0"/>
          <w:marRight w:val="0"/>
          <w:marTop w:val="0"/>
          <w:marBottom w:val="0"/>
          <w:divBdr>
            <w:top w:val="none" w:sz="0" w:space="0" w:color="auto"/>
            <w:left w:val="none" w:sz="0" w:space="0" w:color="auto"/>
            <w:bottom w:val="none" w:sz="0" w:space="0" w:color="auto"/>
            <w:right w:val="none" w:sz="0" w:space="0" w:color="auto"/>
          </w:divBdr>
        </w:div>
        <w:div w:id="388311453">
          <w:marLeft w:val="0"/>
          <w:marRight w:val="0"/>
          <w:marTop w:val="0"/>
          <w:marBottom w:val="0"/>
          <w:divBdr>
            <w:top w:val="none" w:sz="0" w:space="0" w:color="auto"/>
            <w:left w:val="none" w:sz="0" w:space="0" w:color="auto"/>
            <w:bottom w:val="none" w:sz="0" w:space="0" w:color="auto"/>
            <w:right w:val="none" w:sz="0" w:space="0" w:color="auto"/>
          </w:divBdr>
        </w:div>
        <w:div w:id="280960221">
          <w:marLeft w:val="0"/>
          <w:marRight w:val="0"/>
          <w:marTop w:val="0"/>
          <w:marBottom w:val="0"/>
          <w:divBdr>
            <w:top w:val="none" w:sz="0" w:space="0" w:color="auto"/>
            <w:left w:val="none" w:sz="0" w:space="0" w:color="auto"/>
            <w:bottom w:val="none" w:sz="0" w:space="0" w:color="auto"/>
            <w:right w:val="none" w:sz="0" w:space="0" w:color="auto"/>
          </w:divBdr>
        </w:div>
        <w:div w:id="1714570769">
          <w:marLeft w:val="0"/>
          <w:marRight w:val="0"/>
          <w:marTop w:val="0"/>
          <w:marBottom w:val="0"/>
          <w:divBdr>
            <w:top w:val="none" w:sz="0" w:space="0" w:color="auto"/>
            <w:left w:val="none" w:sz="0" w:space="0" w:color="auto"/>
            <w:bottom w:val="none" w:sz="0" w:space="0" w:color="auto"/>
            <w:right w:val="none" w:sz="0" w:space="0" w:color="auto"/>
          </w:divBdr>
        </w:div>
        <w:div w:id="279455671">
          <w:marLeft w:val="0"/>
          <w:marRight w:val="0"/>
          <w:marTop w:val="0"/>
          <w:marBottom w:val="0"/>
          <w:divBdr>
            <w:top w:val="none" w:sz="0" w:space="0" w:color="auto"/>
            <w:left w:val="none" w:sz="0" w:space="0" w:color="auto"/>
            <w:bottom w:val="none" w:sz="0" w:space="0" w:color="auto"/>
            <w:right w:val="none" w:sz="0" w:space="0" w:color="auto"/>
          </w:divBdr>
        </w:div>
        <w:div w:id="493255602">
          <w:marLeft w:val="0"/>
          <w:marRight w:val="0"/>
          <w:marTop w:val="0"/>
          <w:marBottom w:val="0"/>
          <w:divBdr>
            <w:top w:val="none" w:sz="0" w:space="0" w:color="auto"/>
            <w:left w:val="none" w:sz="0" w:space="0" w:color="auto"/>
            <w:bottom w:val="none" w:sz="0" w:space="0" w:color="auto"/>
            <w:right w:val="none" w:sz="0" w:space="0" w:color="auto"/>
          </w:divBdr>
        </w:div>
        <w:div w:id="144200334">
          <w:marLeft w:val="0"/>
          <w:marRight w:val="0"/>
          <w:marTop w:val="0"/>
          <w:marBottom w:val="0"/>
          <w:divBdr>
            <w:top w:val="none" w:sz="0" w:space="0" w:color="auto"/>
            <w:left w:val="none" w:sz="0" w:space="0" w:color="auto"/>
            <w:bottom w:val="none" w:sz="0" w:space="0" w:color="auto"/>
            <w:right w:val="none" w:sz="0" w:space="0" w:color="auto"/>
          </w:divBdr>
        </w:div>
        <w:div w:id="739258068">
          <w:marLeft w:val="0"/>
          <w:marRight w:val="0"/>
          <w:marTop w:val="0"/>
          <w:marBottom w:val="0"/>
          <w:divBdr>
            <w:top w:val="none" w:sz="0" w:space="0" w:color="auto"/>
            <w:left w:val="none" w:sz="0" w:space="0" w:color="auto"/>
            <w:bottom w:val="none" w:sz="0" w:space="0" w:color="auto"/>
            <w:right w:val="none" w:sz="0" w:space="0" w:color="auto"/>
          </w:divBdr>
        </w:div>
        <w:div w:id="506166754">
          <w:marLeft w:val="0"/>
          <w:marRight w:val="0"/>
          <w:marTop w:val="0"/>
          <w:marBottom w:val="0"/>
          <w:divBdr>
            <w:top w:val="none" w:sz="0" w:space="0" w:color="auto"/>
            <w:left w:val="none" w:sz="0" w:space="0" w:color="auto"/>
            <w:bottom w:val="none" w:sz="0" w:space="0" w:color="auto"/>
            <w:right w:val="none" w:sz="0" w:space="0" w:color="auto"/>
          </w:divBdr>
        </w:div>
        <w:div w:id="1819882536">
          <w:marLeft w:val="0"/>
          <w:marRight w:val="0"/>
          <w:marTop w:val="0"/>
          <w:marBottom w:val="0"/>
          <w:divBdr>
            <w:top w:val="none" w:sz="0" w:space="0" w:color="auto"/>
            <w:left w:val="none" w:sz="0" w:space="0" w:color="auto"/>
            <w:bottom w:val="none" w:sz="0" w:space="0" w:color="auto"/>
            <w:right w:val="none" w:sz="0" w:space="0" w:color="auto"/>
          </w:divBdr>
        </w:div>
        <w:div w:id="1783643878">
          <w:marLeft w:val="0"/>
          <w:marRight w:val="0"/>
          <w:marTop w:val="0"/>
          <w:marBottom w:val="0"/>
          <w:divBdr>
            <w:top w:val="none" w:sz="0" w:space="0" w:color="auto"/>
            <w:left w:val="none" w:sz="0" w:space="0" w:color="auto"/>
            <w:bottom w:val="none" w:sz="0" w:space="0" w:color="auto"/>
            <w:right w:val="none" w:sz="0" w:space="0" w:color="auto"/>
          </w:divBdr>
        </w:div>
        <w:div w:id="601187616">
          <w:marLeft w:val="0"/>
          <w:marRight w:val="0"/>
          <w:marTop w:val="0"/>
          <w:marBottom w:val="0"/>
          <w:divBdr>
            <w:top w:val="none" w:sz="0" w:space="0" w:color="auto"/>
            <w:left w:val="none" w:sz="0" w:space="0" w:color="auto"/>
            <w:bottom w:val="none" w:sz="0" w:space="0" w:color="auto"/>
            <w:right w:val="none" w:sz="0" w:space="0" w:color="auto"/>
          </w:divBdr>
        </w:div>
        <w:div w:id="439952283">
          <w:marLeft w:val="0"/>
          <w:marRight w:val="0"/>
          <w:marTop w:val="0"/>
          <w:marBottom w:val="0"/>
          <w:divBdr>
            <w:top w:val="none" w:sz="0" w:space="0" w:color="auto"/>
            <w:left w:val="none" w:sz="0" w:space="0" w:color="auto"/>
            <w:bottom w:val="none" w:sz="0" w:space="0" w:color="auto"/>
            <w:right w:val="none" w:sz="0" w:space="0" w:color="auto"/>
          </w:divBdr>
        </w:div>
        <w:div w:id="355928374">
          <w:marLeft w:val="0"/>
          <w:marRight w:val="0"/>
          <w:marTop w:val="0"/>
          <w:marBottom w:val="0"/>
          <w:divBdr>
            <w:top w:val="none" w:sz="0" w:space="0" w:color="auto"/>
            <w:left w:val="none" w:sz="0" w:space="0" w:color="auto"/>
            <w:bottom w:val="none" w:sz="0" w:space="0" w:color="auto"/>
            <w:right w:val="none" w:sz="0" w:space="0" w:color="auto"/>
          </w:divBdr>
        </w:div>
        <w:div w:id="1588421475">
          <w:marLeft w:val="0"/>
          <w:marRight w:val="0"/>
          <w:marTop w:val="0"/>
          <w:marBottom w:val="0"/>
          <w:divBdr>
            <w:top w:val="none" w:sz="0" w:space="0" w:color="auto"/>
            <w:left w:val="none" w:sz="0" w:space="0" w:color="auto"/>
            <w:bottom w:val="none" w:sz="0" w:space="0" w:color="auto"/>
            <w:right w:val="none" w:sz="0" w:space="0" w:color="auto"/>
          </w:divBdr>
        </w:div>
        <w:div w:id="1825119042">
          <w:marLeft w:val="0"/>
          <w:marRight w:val="0"/>
          <w:marTop w:val="0"/>
          <w:marBottom w:val="0"/>
          <w:divBdr>
            <w:top w:val="none" w:sz="0" w:space="0" w:color="auto"/>
            <w:left w:val="none" w:sz="0" w:space="0" w:color="auto"/>
            <w:bottom w:val="none" w:sz="0" w:space="0" w:color="auto"/>
            <w:right w:val="none" w:sz="0" w:space="0" w:color="auto"/>
          </w:divBdr>
        </w:div>
        <w:div w:id="826092337">
          <w:marLeft w:val="0"/>
          <w:marRight w:val="0"/>
          <w:marTop w:val="0"/>
          <w:marBottom w:val="0"/>
          <w:divBdr>
            <w:top w:val="none" w:sz="0" w:space="0" w:color="auto"/>
            <w:left w:val="none" w:sz="0" w:space="0" w:color="auto"/>
            <w:bottom w:val="none" w:sz="0" w:space="0" w:color="auto"/>
            <w:right w:val="none" w:sz="0" w:space="0" w:color="auto"/>
          </w:divBdr>
        </w:div>
        <w:div w:id="495456931">
          <w:marLeft w:val="0"/>
          <w:marRight w:val="0"/>
          <w:marTop w:val="0"/>
          <w:marBottom w:val="0"/>
          <w:divBdr>
            <w:top w:val="none" w:sz="0" w:space="0" w:color="auto"/>
            <w:left w:val="none" w:sz="0" w:space="0" w:color="auto"/>
            <w:bottom w:val="none" w:sz="0" w:space="0" w:color="auto"/>
            <w:right w:val="none" w:sz="0" w:space="0" w:color="auto"/>
          </w:divBdr>
        </w:div>
        <w:div w:id="12926472">
          <w:marLeft w:val="0"/>
          <w:marRight w:val="0"/>
          <w:marTop w:val="0"/>
          <w:marBottom w:val="0"/>
          <w:divBdr>
            <w:top w:val="none" w:sz="0" w:space="0" w:color="auto"/>
            <w:left w:val="none" w:sz="0" w:space="0" w:color="auto"/>
            <w:bottom w:val="none" w:sz="0" w:space="0" w:color="auto"/>
            <w:right w:val="none" w:sz="0" w:space="0" w:color="auto"/>
          </w:divBdr>
        </w:div>
        <w:div w:id="1422993604">
          <w:marLeft w:val="0"/>
          <w:marRight w:val="0"/>
          <w:marTop w:val="0"/>
          <w:marBottom w:val="0"/>
          <w:divBdr>
            <w:top w:val="none" w:sz="0" w:space="0" w:color="auto"/>
            <w:left w:val="none" w:sz="0" w:space="0" w:color="auto"/>
            <w:bottom w:val="none" w:sz="0" w:space="0" w:color="auto"/>
            <w:right w:val="none" w:sz="0" w:space="0" w:color="auto"/>
          </w:divBdr>
        </w:div>
        <w:div w:id="152767995">
          <w:marLeft w:val="0"/>
          <w:marRight w:val="0"/>
          <w:marTop w:val="0"/>
          <w:marBottom w:val="0"/>
          <w:divBdr>
            <w:top w:val="none" w:sz="0" w:space="0" w:color="auto"/>
            <w:left w:val="none" w:sz="0" w:space="0" w:color="auto"/>
            <w:bottom w:val="none" w:sz="0" w:space="0" w:color="auto"/>
            <w:right w:val="none" w:sz="0" w:space="0" w:color="auto"/>
          </w:divBdr>
        </w:div>
        <w:div w:id="1614626361">
          <w:marLeft w:val="0"/>
          <w:marRight w:val="0"/>
          <w:marTop w:val="0"/>
          <w:marBottom w:val="0"/>
          <w:divBdr>
            <w:top w:val="none" w:sz="0" w:space="0" w:color="auto"/>
            <w:left w:val="none" w:sz="0" w:space="0" w:color="auto"/>
            <w:bottom w:val="none" w:sz="0" w:space="0" w:color="auto"/>
            <w:right w:val="none" w:sz="0" w:space="0" w:color="auto"/>
          </w:divBdr>
        </w:div>
        <w:div w:id="507788543">
          <w:marLeft w:val="0"/>
          <w:marRight w:val="0"/>
          <w:marTop w:val="0"/>
          <w:marBottom w:val="0"/>
          <w:divBdr>
            <w:top w:val="none" w:sz="0" w:space="0" w:color="auto"/>
            <w:left w:val="none" w:sz="0" w:space="0" w:color="auto"/>
            <w:bottom w:val="none" w:sz="0" w:space="0" w:color="auto"/>
            <w:right w:val="none" w:sz="0" w:space="0" w:color="auto"/>
          </w:divBdr>
        </w:div>
        <w:div w:id="543057756">
          <w:marLeft w:val="0"/>
          <w:marRight w:val="0"/>
          <w:marTop w:val="0"/>
          <w:marBottom w:val="0"/>
          <w:divBdr>
            <w:top w:val="none" w:sz="0" w:space="0" w:color="auto"/>
            <w:left w:val="none" w:sz="0" w:space="0" w:color="auto"/>
            <w:bottom w:val="none" w:sz="0" w:space="0" w:color="auto"/>
            <w:right w:val="none" w:sz="0" w:space="0" w:color="auto"/>
          </w:divBdr>
        </w:div>
        <w:div w:id="1788962449">
          <w:marLeft w:val="0"/>
          <w:marRight w:val="0"/>
          <w:marTop w:val="0"/>
          <w:marBottom w:val="0"/>
          <w:divBdr>
            <w:top w:val="none" w:sz="0" w:space="0" w:color="auto"/>
            <w:left w:val="none" w:sz="0" w:space="0" w:color="auto"/>
            <w:bottom w:val="none" w:sz="0" w:space="0" w:color="auto"/>
            <w:right w:val="none" w:sz="0" w:space="0" w:color="auto"/>
          </w:divBdr>
        </w:div>
        <w:div w:id="2009362932">
          <w:marLeft w:val="0"/>
          <w:marRight w:val="0"/>
          <w:marTop w:val="0"/>
          <w:marBottom w:val="0"/>
          <w:divBdr>
            <w:top w:val="none" w:sz="0" w:space="0" w:color="auto"/>
            <w:left w:val="none" w:sz="0" w:space="0" w:color="auto"/>
            <w:bottom w:val="none" w:sz="0" w:space="0" w:color="auto"/>
            <w:right w:val="none" w:sz="0" w:space="0" w:color="auto"/>
          </w:divBdr>
        </w:div>
        <w:div w:id="1048260808">
          <w:marLeft w:val="0"/>
          <w:marRight w:val="0"/>
          <w:marTop w:val="0"/>
          <w:marBottom w:val="0"/>
          <w:divBdr>
            <w:top w:val="none" w:sz="0" w:space="0" w:color="auto"/>
            <w:left w:val="none" w:sz="0" w:space="0" w:color="auto"/>
            <w:bottom w:val="none" w:sz="0" w:space="0" w:color="auto"/>
            <w:right w:val="none" w:sz="0" w:space="0" w:color="auto"/>
          </w:divBdr>
        </w:div>
        <w:div w:id="1856533346">
          <w:marLeft w:val="0"/>
          <w:marRight w:val="0"/>
          <w:marTop w:val="0"/>
          <w:marBottom w:val="0"/>
          <w:divBdr>
            <w:top w:val="none" w:sz="0" w:space="0" w:color="auto"/>
            <w:left w:val="none" w:sz="0" w:space="0" w:color="auto"/>
            <w:bottom w:val="none" w:sz="0" w:space="0" w:color="auto"/>
            <w:right w:val="none" w:sz="0" w:space="0" w:color="auto"/>
          </w:divBdr>
        </w:div>
        <w:div w:id="282350664">
          <w:marLeft w:val="0"/>
          <w:marRight w:val="0"/>
          <w:marTop w:val="0"/>
          <w:marBottom w:val="0"/>
          <w:divBdr>
            <w:top w:val="none" w:sz="0" w:space="0" w:color="auto"/>
            <w:left w:val="none" w:sz="0" w:space="0" w:color="auto"/>
            <w:bottom w:val="none" w:sz="0" w:space="0" w:color="auto"/>
            <w:right w:val="none" w:sz="0" w:space="0" w:color="auto"/>
          </w:divBdr>
        </w:div>
        <w:div w:id="1873685552">
          <w:marLeft w:val="0"/>
          <w:marRight w:val="0"/>
          <w:marTop w:val="0"/>
          <w:marBottom w:val="0"/>
          <w:divBdr>
            <w:top w:val="none" w:sz="0" w:space="0" w:color="auto"/>
            <w:left w:val="none" w:sz="0" w:space="0" w:color="auto"/>
            <w:bottom w:val="none" w:sz="0" w:space="0" w:color="auto"/>
            <w:right w:val="none" w:sz="0" w:space="0" w:color="auto"/>
          </w:divBdr>
        </w:div>
        <w:div w:id="1108237257">
          <w:marLeft w:val="0"/>
          <w:marRight w:val="0"/>
          <w:marTop w:val="0"/>
          <w:marBottom w:val="0"/>
          <w:divBdr>
            <w:top w:val="none" w:sz="0" w:space="0" w:color="auto"/>
            <w:left w:val="none" w:sz="0" w:space="0" w:color="auto"/>
            <w:bottom w:val="none" w:sz="0" w:space="0" w:color="auto"/>
            <w:right w:val="none" w:sz="0" w:space="0" w:color="auto"/>
          </w:divBdr>
        </w:div>
        <w:div w:id="1240942809">
          <w:marLeft w:val="0"/>
          <w:marRight w:val="0"/>
          <w:marTop w:val="0"/>
          <w:marBottom w:val="0"/>
          <w:divBdr>
            <w:top w:val="none" w:sz="0" w:space="0" w:color="auto"/>
            <w:left w:val="none" w:sz="0" w:space="0" w:color="auto"/>
            <w:bottom w:val="none" w:sz="0" w:space="0" w:color="auto"/>
            <w:right w:val="none" w:sz="0" w:space="0" w:color="auto"/>
          </w:divBdr>
        </w:div>
        <w:div w:id="1329676997">
          <w:marLeft w:val="0"/>
          <w:marRight w:val="0"/>
          <w:marTop w:val="0"/>
          <w:marBottom w:val="0"/>
          <w:divBdr>
            <w:top w:val="none" w:sz="0" w:space="0" w:color="auto"/>
            <w:left w:val="none" w:sz="0" w:space="0" w:color="auto"/>
            <w:bottom w:val="none" w:sz="0" w:space="0" w:color="auto"/>
            <w:right w:val="none" w:sz="0" w:space="0" w:color="auto"/>
          </w:divBdr>
        </w:div>
        <w:div w:id="723529982">
          <w:marLeft w:val="0"/>
          <w:marRight w:val="0"/>
          <w:marTop w:val="0"/>
          <w:marBottom w:val="0"/>
          <w:divBdr>
            <w:top w:val="none" w:sz="0" w:space="0" w:color="auto"/>
            <w:left w:val="none" w:sz="0" w:space="0" w:color="auto"/>
            <w:bottom w:val="none" w:sz="0" w:space="0" w:color="auto"/>
            <w:right w:val="none" w:sz="0" w:space="0" w:color="auto"/>
          </w:divBdr>
        </w:div>
        <w:div w:id="206065339">
          <w:marLeft w:val="0"/>
          <w:marRight w:val="0"/>
          <w:marTop w:val="0"/>
          <w:marBottom w:val="0"/>
          <w:divBdr>
            <w:top w:val="none" w:sz="0" w:space="0" w:color="auto"/>
            <w:left w:val="none" w:sz="0" w:space="0" w:color="auto"/>
            <w:bottom w:val="none" w:sz="0" w:space="0" w:color="auto"/>
            <w:right w:val="none" w:sz="0" w:space="0" w:color="auto"/>
          </w:divBdr>
        </w:div>
        <w:div w:id="210654843">
          <w:marLeft w:val="0"/>
          <w:marRight w:val="0"/>
          <w:marTop w:val="0"/>
          <w:marBottom w:val="0"/>
          <w:divBdr>
            <w:top w:val="none" w:sz="0" w:space="0" w:color="auto"/>
            <w:left w:val="none" w:sz="0" w:space="0" w:color="auto"/>
            <w:bottom w:val="none" w:sz="0" w:space="0" w:color="auto"/>
            <w:right w:val="none" w:sz="0" w:space="0" w:color="auto"/>
          </w:divBdr>
        </w:div>
        <w:div w:id="1263953792">
          <w:marLeft w:val="0"/>
          <w:marRight w:val="0"/>
          <w:marTop w:val="0"/>
          <w:marBottom w:val="0"/>
          <w:divBdr>
            <w:top w:val="none" w:sz="0" w:space="0" w:color="auto"/>
            <w:left w:val="none" w:sz="0" w:space="0" w:color="auto"/>
            <w:bottom w:val="none" w:sz="0" w:space="0" w:color="auto"/>
            <w:right w:val="none" w:sz="0" w:space="0" w:color="auto"/>
          </w:divBdr>
        </w:div>
        <w:div w:id="1265306710">
          <w:marLeft w:val="0"/>
          <w:marRight w:val="0"/>
          <w:marTop w:val="0"/>
          <w:marBottom w:val="0"/>
          <w:divBdr>
            <w:top w:val="none" w:sz="0" w:space="0" w:color="auto"/>
            <w:left w:val="none" w:sz="0" w:space="0" w:color="auto"/>
            <w:bottom w:val="none" w:sz="0" w:space="0" w:color="auto"/>
            <w:right w:val="none" w:sz="0" w:space="0" w:color="auto"/>
          </w:divBdr>
        </w:div>
        <w:div w:id="1368726171">
          <w:marLeft w:val="0"/>
          <w:marRight w:val="0"/>
          <w:marTop w:val="0"/>
          <w:marBottom w:val="0"/>
          <w:divBdr>
            <w:top w:val="none" w:sz="0" w:space="0" w:color="auto"/>
            <w:left w:val="none" w:sz="0" w:space="0" w:color="auto"/>
            <w:bottom w:val="none" w:sz="0" w:space="0" w:color="auto"/>
            <w:right w:val="none" w:sz="0" w:space="0" w:color="auto"/>
          </w:divBdr>
        </w:div>
        <w:div w:id="890769100">
          <w:marLeft w:val="0"/>
          <w:marRight w:val="0"/>
          <w:marTop w:val="0"/>
          <w:marBottom w:val="0"/>
          <w:divBdr>
            <w:top w:val="none" w:sz="0" w:space="0" w:color="auto"/>
            <w:left w:val="none" w:sz="0" w:space="0" w:color="auto"/>
            <w:bottom w:val="none" w:sz="0" w:space="0" w:color="auto"/>
            <w:right w:val="none" w:sz="0" w:space="0" w:color="auto"/>
          </w:divBdr>
        </w:div>
        <w:div w:id="931087066">
          <w:marLeft w:val="0"/>
          <w:marRight w:val="0"/>
          <w:marTop w:val="0"/>
          <w:marBottom w:val="0"/>
          <w:divBdr>
            <w:top w:val="none" w:sz="0" w:space="0" w:color="auto"/>
            <w:left w:val="none" w:sz="0" w:space="0" w:color="auto"/>
            <w:bottom w:val="none" w:sz="0" w:space="0" w:color="auto"/>
            <w:right w:val="none" w:sz="0" w:space="0" w:color="auto"/>
          </w:divBdr>
        </w:div>
        <w:div w:id="1100567809">
          <w:marLeft w:val="0"/>
          <w:marRight w:val="0"/>
          <w:marTop w:val="0"/>
          <w:marBottom w:val="0"/>
          <w:divBdr>
            <w:top w:val="none" w:sz="0" w:space="0" w:color="auto"/>
            <w:left w:val="none" w:sz="0" w:space="0" w:color="auto"/>
            <w:bottom w:val="none" w:sz="0" w:space="0" w:color="auto"/>
            <w:right w:val="none" w:sz="0" w:space="0" w:color="auto"/>
          </w:divBdr>
        </w:div>
        <w:div w:id="762185450">
          <w:marLeft w:val="0"/>
          <w:marRight w:val="0"/>
          <w:marTop w:val="0"/>
          <w:marBottom w:val="0"/>
          <w:divBdr>
            <w:top w:val="none" w:sz="0" w:space="0" w:color="auto"/>
            <w:left w:val="none" w:sz="0" w:space="0" w:color="auto"/>
            <w:bottom w:val="none" w:sz="0" w:space="0" w:color="auto"/>
            <w:right w:val="none" w:sz="0" w:space="0" w:color="auto"/>
          </w:divBdr>
        </w:div>
        <w:div w:id="1527406760">
          <w:marLeft w:val="0"/>
          <w:marRight w:val="0"/>
          <w:marTop w:val="0"/>
          <w:marBottom w:val="0"/>
          <w:divBdr>
            <w:top w:val="none" w:sz="0" w:space="0" w:color="auto"/>
            <w:left w:val="none" w:sz="0" w:space="0" w:color="auto"/>
            <w:bottom w:val="none" w:sz="0" w:space="0" w:color="auto"/>
            <w:right w:val="none" w:sz="0" w:space="0" w:color="auto"/>
          </w:divBdr>
        </w:div>
        <w:div w:id="939338183">
          <w:marLeft w:val="0"/>
          <w:marRight w:val="0"/>
          <w:marTop w:val="0"/>
          <w:marBottom w:val="0"/>
          <w:divBdr>
            <w:top w:val="none" w:sz="0" w:space="0" w:color="auto"/>
            <w:left w:val="none" w:sz="0" w:space="0" w:color="auto"/>
            <w:bottom w:val="none" w:sz="0" w:space="0" w:color="auto"/>
            <w:right w:val="none" w:sz="0" w:space="0" w:color="auto"/>
          </w:divBdr>
        </w:div>
        <w:div w:id="1206795684">
          <w:marLeft w:val="0"/>
          <w:marRight w:val="0"/>
          <w:marTop w:val="0"/>
          <w:marBottom w:val="0"/>
          <w:divBdr>
            <w:top w:val="none" w:sz="0" w:space="0" w:color="auto"/>
            <w:left w:val="none" w:sz="0" w:space="0" w:color="auto"/>
            <w:bottom w:val="none" w:sz="0" w:space="0" w:color="auto"/>
            <w:right w:val="none" w:sz="0" w:space="0" w:color="auto"/>
          </w:divBdr>
        </w:div>
        <w:div w:id="1525443246">
          <w:marLeft w:val="0"/>
          <w:marRight w:val="0"/>
          <w:marTop w:val="0"/>
          <w:marBottom w:val="0"/>
          <w:divBdr>
            <w:top w:val="none" w:sz="0" w:space="0" w:color="auto"/>
            <w:left w:val="none" w:sz="0" w:space="0" w:color="auto"/>
            <w:bottom w:val="none" w:sz="0" w:space="0" w:color="auto"/>
            <w:right w:val="none" w:sz="0" w:space="0" w:color="auto"/>
          </w:divBdr>
        </w:div>
        <w:div w:id="1114788683">
          <w:marLeft w:val="0"/>
          <w:marRight w:val="0"/>
          <w:marTop w:val="0"/>
          <w:marBottom w:val="0"/>
          <w:divBdr>
            <w:top w:val="none" w:sz="0" w:space="0" w:color="auto"/>
            <w:left w:val="none" w:sz="0" w:space="0" w:color="auto"/>
            <w:bottom w:val="none" w:sz="0" w:space="0" w:color="auto"/>
            <w:right w:val="none" w:sz="0" w:space="0" w:color="auto"/>
          </w:divBdr>
        </w:div>
        <w:div w:id="1986229950">
          <w:marLeft w:val="0"/>
          <w:marRight w:val="0"/>
          <w:marTop w:val="0"/>
          <w:marBottom w:val="0"/>
          <w:divBdr>
            <w:top w:val="none" w:sz="0" w:space="0" w:color="auto"/>
            <w:left w:val="none" w:sz="0" w:space="0" w:color="auto"/>
            <w:bottom w:val="none" w:sz="0" w:space="0" w:color="auto"/>
            <w:right w:val="none" w:sz="0" w:space="0" w:color="auto"/>
          </w:divBdr>
        </w:div>
        <w:div w:id="1959406217">
          <w:marLeft w:val="0"/>
          <w:marRight w:val="0"/>
          <w:marTop w:val="0"/>
          <w:marBottom w:val="0"/>
          <w:divBdr>
            <w:top w:val="none" w:sz="0" w:space="0" w:color="auto"/>
            <w:left w:val="none" w:sz="0" w:space="0" w:color="auto"/>
            <w:bottom w:val="none" w:sz="0" w:space="0" w:color="auto"/>
            <w:right w:val="none" w:sz="0" w:space="0" w:color="auto"/>
          </w:divBdr>
        </w:div>
        <w:div w:id="1905214292">
          <w:marLeft w:val="0"/>
          <w:marRight w:val="0"/>
          <w:marTop w:val="0"/>
          <w:marBottom w:val="0"/>
          <w:divBdr>
            <w:top w:val="none" w:sz="0" w:space="0" w:color="auto"/>
            <w:left w:val="none" w:sz="0" w:space="0" w:color="auto"/>
            <w:bottom w:val="none" w:sz="0" w:space="0" w:color="auto"/>
            <w:right w:val="none" w:sz="0" w:space="0" w:color="auto"/>
          </w:divBdr>
        </w:div>
        <w:div w:id="209848764">
          <w:marLeft w:val="0"/>
          <w:marRight w:val="0"/>
          <w:marTop w:val="0"/>
          <w:marBottom w:val="0"/>
          <w:divBdr>
            <w:top w:val="none" w:sz="0" w:space="0" w:color="auto"/>
            <w:left w:val="none" w:sz="0" w:space="0" w:color="auto"/>
            <w:bottom w:val="none" w:sz="0" w:space="0" w:color="auto"/>
            <w:right w:val="none" w:sz="0" w:space="0" w:color="auto"/>
          </w:divBdr>
        </w:div>
        <w:div w:id="2050959552">
          <w:marLeft w:val="0"/>
          <w:marRight w:val="0"/>
          <w:marTop w:val="0"/>
          <w:marBottom w:val="0"/>
          <w:divBdr>
            <w:top w:val="none" w:sz="0" w:space="0" w:color="auto"/>
            <w:left w:val="none" w:sz="0" w:space="0" w:color="auto"/>
            <w:bottom w:val="none" w:sz="0" w:space="0" w:color="auto"/>
            <w:right w:val="none" w:sz="0" w:space="0" w:color="auto"/>
          </w:divBdr>
        </w:div>
        <w:div w:id="1603301712">
          <w:marLeft w:val="0"/>
          <w:marRight w:val="0"/>
          <w:marTop w:val="0"/>
          <w:marBottom w:val="0"/>
          <w:divBdr>
            <w:top w:val="none" w:sz="0" w:space="0" w:color="auto"/>
            <w:left w:val="none" w:sz="0" w:space="0" w:color="auto"/>
            <w:bottom w:val="none" w:sz="0" w:space="0" w:color="auto"/>
            <w:right w:val="none" w:sz="0" w:space="0" w:color="auto"/>
          </w:divBdr>
        </w:div>
        <w:div w:id="1111441397">
          <w:marLeft w:val="0"/>
          <w:marRight w:val="0"/>
          <w:marTop w:val="0"/>
          <w:marBottom w:val="0"/>
          <w:divBdr>
            <w:top w:val="none" w:sz="0" w:space="0" w:color="auto"/>
            <w:left w:val="none" w:sz="0" w:space="0" w:color="auto"/>
            <w:bottom w:val="none" w:sz="0" w:space="0" w:color="auto"/>
            <w:right w:val="none" w:sz="0" w:space="0" w:color="auto"/>
          </w:divBdr>
        </w:div>
        <w:div w:id="107008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guinaudeau/Library/Containers/com.microsoft.Word/Data/Library/Application%20Support/Microsoft/Office/16.0/DTS/en-US%7b66C2ED27-6AF0-514A-B317-836EDD9E1AE6%7d/%7b426C0C1D-96C7-F942-83AC-204070BF9696%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{426C0C1D-96C7-F942-83AC-204070BF9696}tf10002081.dotx</Template>
  <TotalTime>1026</TotalTime>
  <Pages>1</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Guinaudeau</dc:creator>
  <cp:keywords/>
  <dc:description/>
  <cp:lastModifiedBy>Alexandre Guinaudeau</cp:lastModifiedBy>
  <cp:revision>12</cp:revision>
  <dcterms:created xsi:type="dcterms:W3CDTF">2018-03-07T07:15:00Z</dcterms:created>
  <dcterms:modified xsi:type="dcterms:W3CDTF">2018-03-28T11:57:00Z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