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Human Regeneration at System Scale</w:t>
      </w:r>
    </w:p>
    <w:p>
      <w:pPr>
        <w:jc w:val="center"/>
      </w:pPr>
      <w:r>
        <w:rPr>
          <w:i/>
          <w:sz w:val="24"/>
        </w:rPr>
        <w:t>Biological Limits, Technological Tensions, and Ethical Load-Bearing Points</w:t>
      </w:r>
    </w:p>
    <w:p/>
    <w:p>
      <w:r>
        <w:rPr>
          <w:b/>
          <w:sz w:val="28"/>
          <w:u w:val="single"/>
        </w:rPr>
        <w:t>Intent</w:t>
      </w:r>
    </w:p>
    <w:p>
      <w:pPr>
        <w:spacing w:after="200"/>
      </w:pPr>
      <w:r>
        <w:t>This document is not a proposal, a protocol, or a product.</w:t>
      </w:r>
    </w:p>
    <w:p>
      <w:pPr>
        <w:spacing w:after="200"/>
      </w:pPr>
      <w:r>
        <w:t>It reflects a question I could not ignore.</w:t>
      </w:r>
    </w:p>
    <w:p>
      <w:pPr>
        <w:spacing w:after="200"/>
      </w:pPr>
      <w:r>
        <w:t>Current models of longevity and regenerative medicine tend to apply technological or pharmacological solutions at scale, often under the implicit assumption that the human body is a platform onto which interventions can be stacked, optimized, or standardized.</w:t>
      </w:r>
    </w:p>
    <w:p>
      <w:pPr>
        <w:spacing w:after="200"/>
      </w:pPr>
      <w:r>
        <w:t>This assumption is rarely questioned. Yet it shapes most contemporary approaches.</w:t>
      </w:r>
    </w:p>
    <w:p>
      <w:r>
        <w:rPr>
          <w:b/>
          <w:sz w:val="28"/>
          <w:u w:val="single"/>
        </w:rPr>
        <w:t>Observation</w:t>
      </w:r>
    </w:p>
    <w:p>
      <w:pPr>
        <w:spacing w:after="200"/>
      </w:pPr>
      <w:r>
        <w:t>Human biology is not uniform.</w:t>
      </w:r>
    </w:p>
    <w:p>
      <w:pPr>
        <w:spacing w:after="200"/>
      </w:pPr>
      <w:r>
        <w:t>Human psychology is not interchangeable.</w:t>
      </w:r>
    </w:p>
    <w:p>
      <w:pPr>
        <w:spacing w:after="200"/>
      </w:pPr>
      <w:r>
        <w:t>Human readiness cannot be assumed.</w:t>
      </w:r>
    </w:p>
    <w:p>
      <w:pPr>
        <w:spacing w:after="200"/>
      </w:pPr>
      <w:r>
        <w:t>Treating regeneration, longevity, or enhancement as one-size-fits-all processes introduces structural blind spots—clinical, ethical, and systemic.</w:t>
      </w:r>
    </w:p>
    <w:p>
      <w:pPr>
        <w:spacing w:after="200"/>
      </w:pPr>
      <w:r>
        <w:t>What is scalable technologically is not necessarily scalable biologically.</w:t>
      </w:r>
    </w:p>
    <w:p>
      <w:pPr>
        <w:spacing w:after="200"/>
      </w:pPr>
      <w:r>
        <w:t>What is statistically effective is not always individually appropriate.</w:t>
      </w:r>
    </w:p>
    <w:p>
      <w:r>
        <w:rPr>
          <w:b/>
          <w:sz w:val="28"/>
          <w:u w:val="single"/>
        </w:rPr>
        <w:t>Core Position</w:t>
      </w:r>
    </w:p>
    <w:p>
      <w:pPr>
        <w:spacing w:after="200"/>
      </w:pPr>
      <w:r>
        <w:t>The future of longevity medicine cannot be reduced to product stacks, protocols, or algorithmic optimization.</w:t>
      </w:r>
    </w:p>
    <w:p>
      <w:pPr>
        <w:spacing w:after="200"/>
      </w:pPr>
      <w:r>
        <w:t>It must be grounded first in biological reality, psychological state, and ethical constraints.</w:t>
      </w:r>
    </w:p>
    <w:p>
      <w:pPr>
        <w:spacing w:after="200"/>
      </w:pPr>
      <w:r>
        <w:t>Technology should follow biology — not precede it.</w:t>
      </w:r>
    </w:p>
    <w:p>
      <w:pPr>
        <w:spacing w:after="200"/>
      </w:pPr>
      <w:r>
        <w:t>Automation should assist judgment — not replace it.</w:t>
      </w:r>
    </w:p>
    <w:p>
      <w:r>
        <w:rPr>
          <w:b/>
          <w:sz w:val="28"/>
          <w:u w:val="single"/>
        </w:rPr>
        <w:t>Human–AI Co-Architecture</w:t>
      </w:r>
    </w:p>
    <w:p>
      <w:pPr>
        <w:spacing w:after="200"/>
      </w:pPr>
      <w:r>
        <w:t>This is not a vision of augmented humans or automated medicine.</w:t>
      </w:r>
    </w:p>
    <w:p>
      <w:pPr>
        <w:spacing w:after="200"/>
      </w:pPr>
      <w:r>
        <w:t>It is a co-architected system where human judgment and artificial intelligence remain interdependent, non-substitutable, and ethically constrained.</w:t>
      </w:r>
    </w:p>
    <w:p>
      <w:pPr>
        <w:spacing w:after="200"/>
      </w:pPr>
      <w:r>
        <w:t>Three rules apply:</w:t>
      </w:r>
    </w:p>
    <w:p>
      <w:pPr>
        <w:spacing w:after="200"/>
      </w:pPr>
      <w:r>
        <w:t>• Never one without the other</w:t>
      </w:r>
    </w:p>
    <w:p>
      <w:pPr>
        <w:spacing w:after="200"/>
      </w:pPr>
      <w:r>
        <w:t>• Never one instead of the other</w:t>
      </w:r>
    </w:p>
    <w:p>
      <w:pPr>
        <w:spacing w:after="200"/>
      </w:pPr>
      <w:r>
        <w:t>• Never one at the expense of the other</w:t>
      </w:r>
    </w:p>
    <w:p>
      <w:r>
        <w:rPr>
          <w:b/>
          <w:sz w:val="28"/>
          <w:u w:val="single"/>
        </w:rPr>
        <w:t>Regeneration and Longevity</w:t>
      </w:r>
    </w:p>
    <w:p>
      <w:pPr>
        <w:spacing w:after="200"/>
      </w:pPr>
      <w:r>
        <w:t>Longevity is not an objective in itself.</w:t>
      </w:r>
    </w:p>
    <w:p>
      <w:pPr>
        <w:spacing w:after="200"/>
      </w:pPr>
      <w:r>
        <w:t>It is a consequence.</w:t>
      </w:r>
    </w:p>
    <w:p>
      <w:pPr>
        <w:spacing w:after="200"/>
      </w:pPr>
      <w:r>
        <w:t>Regenerative medicine represents the most coherent frontier for biological repair, functional preservation, and long-term adaptation.</w:t>
      </w:r>
    </w:p>
    <w:p>
      <w:pPr>
        <w:spacing w:after="200"/>
      </w:pPr>
      <w:r>
        <w:t>Its potential lies not in mass replication, but in high-resolution personalization.</w:t>
      </w:r>
    </w:p>
    <w:p>
      <w:r>
        <w:rPr>
          <w:b/>
          <w:sz w:val="28"/>
          <w:u w:val="single"/>
        </w:rPr>
        <w:t>Closing</w:t>
      </w:r>
    </w:p>
    <w:p>
      <w:pPr>
        <w:spacing w:after="200"/>
      </w:pPr>
      <w:r>
        <w:t>This document does not seek validation.</w:t>
      </w:r>
    </w:p>
    <w:p>
      <w:pPr>
        <w:spacing w:after="200"/>
      </w:pPr>
      <w:r>
        <w:t>It does not ask for adoption.</w:t>
      </w:r>
    </w:p>
    <w:p>
      <w:pPr>
        <w:spacing w:after="200"/>
      </w:pPr>
      <w:r>
        <w:t>It exists as a load-bearing question placed deliberately at the intersection of biology, technology, and responsibility.</w:t>
      </w:r>
    </w:p>
    <w:p/>
    <w:p>
      <w:r>
        <w:rPr>
          <w:b/>
        </w:rPr>
        <w:t>Alexandre Dieudonné</w:t>
        <w:br/>
        <w:t>Bio-Architect of Human Regeneration Systems</w:t>
        <w:br/>
        <w:t>Contact: dieudonne.alex@gmail.com</w:t>
      </w:r>
    </w:p>
    <w:p>
      <w:pPr>
        <w:jc w:val="center"/>
      </w:pPr>
      <w:r>
        <w:rPr>
          <w:i/>
        </w:rPr>
        <w:t>“Impossible n’est pas français.”</w:t>
        <w:br/>
        <w:t>— Napoléon Bonaparte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