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 xml:space="preserve">SOUS CONDITIONS SUSPENSIVES SOUS SEING PRIVE </w:t>
      </w:r>
      <w:r>
        <w:rPr>
          <w:b/>
        </w:rPr>
        <w:t>ENTRE LES SOUSSIGNES</w:t>
      </w:r>
    </w:p>
    <w:p w14:paraId="77EBB6B4" w14:textId="77777777" w:rsidR="00494F10" w:rsidRPr="001F6DFA" w:rsidRDefault="00F9423D" w:rsidP="00F415FB">
      <w:pPr>
        <w:pStyle w:val="Titre1"/>
        <w:widowControl w:val="0"/>
      </w:pPr>
      <w:bookmarkStart w:id="1" w:name="PXSSP01_r1_wId1"/>
      <w:bookmarkEnd w:id="0"/>
      <w:r>
        <w:t xml:space="preserve">INFORMATION PREALABLE Des parties au COMPROMIS </w:t>
      </w:r>
    </w:p>
    <w:p w14:paraId="28CD1413" w14:textId="77777777" w:rsidR="00494F10" w:rsidRDefault="00F9423D" w:rsidP="00C2278D">
      <w:pPr>
        <w:pStyle w:val="Niv2"/>
      </w:pPr>
      <w:r>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Pr>
          <w:rFonts w:cs="Calibri"/>
          <w:color w:val="000000"/>
        </w:rPr>
        <w:t xml:space="preserve">Par les présentes, le Vendeur, aux Prix, charges et conditions et sous les Conditions suspensives des Articles </w:t>
      </w:r>
      <w:r>
        <w:rPr>
          <w:rFonts w:cs="Calibri"/>
          <w:i/>
          <w:color w:val="000000"/>
          <w:u w:val="single"/>
        </w:rPr>
        <w:fldChar w:fldCharType="begin" w:fldLock="1"/>
      </w:r>
      <w:r>
        <w:rPr>
          <w:rFonts w:cs="Calibri"/>
          <w:i/>
          <w:color w:val="000000"/>
          <w:u w:val="single"/>
        </w:rPr>
        <w:instrText xml:space="preserve"> REF _Ref54100471 \r \h  \* MERGEFORMAT </w:instrText>
      </w:r>
      <w:r>
        <w:rPr>
          <w:rFonts w:cs="Calibri"/>
          <w:i/>
          <w:color w:val="000000"/>
          <w:u w:val="single"/>
        </w:rPr>
      </w:r>
      <w:r>
        <w:rPr>
          <w:rFonts w:cs="Calibri"/>
          <w:i/>
          <w:color w:val="000000"/>
          <w:u w:val="single"/>
        </w:rPr>
        <w:fldChar w:fldCharType="separate"/>
      </w:r>
      <w:r>
        <w:rPr>
          <w:rFonts w:cs="Calibri"/>
          <w:i/>
          <w:color w:val="000000"/>
          <w:u w:val="single"/>
        </w:rPr>
        <w:t>3.7</w:t>
      </w:r>
      <w:r>
        <w:rPr>
          <w:rFonts w:cs="Calibri"/>
          <w:i/>
          <w:color w:val="000000"/>
          <w:u w:val="single"/>
        </w:rPr>
        <w:fldChar w:fldCharType="end"/>
      </w:r>
      <w:r>
        <w:rPr>
          <w:rFonts w:cs="Calibri"/>
          <w:i/>
          <w:color w:val="000000"/>
          <w:u w:val="single"/>
        </w:rPr>
        <w:t>.</w:t>
      </w:r>
      <w:r>
        <w:rPr>
          <w:rFonts w:cs="Calibri"/>
          <w:i/>
          <w:color w:val="000000"/>
          <w:u w:val="single"/>
        </w:rPr>
        <w:fldChar w:fldCharType="begin" w:fldLock="1"/>
      </w:r>
      <w:r>
        <w:rPr>
          <w:rFonts w:cs="Calibri"/>
          <w:i/>
          <w:color w:val="000000"/>
          <w:u w:val="single"/>
        </w:rPr>
        <w:instrText xml:space="preserve"> REF _Ref54100471 \h  \* MERGEFORMAT </w:instrText>
      </w:r>
      <w:r>
        <w:rPr>
          <w:rFonts w:cs="Calibri"/>
          <w:i/>
          <w:color w:val="000000"/>
          <w:u w:val="single"/>
        </w:rPr>
      </w:r>
      <w:r>
        <w:rPr>
          <w:rFonts w:cs="Calibri"/>
          <w:i/>
          <w:color w:val="000000"/>
          <w:u w:val="single"/>
        </w:rPr>
        <w:fldChar w:fldCharType="separate"/>
      </w:r>
      <w:r>
        <w:t>CONDITIONS SUSPENSIVES</w:t>
      </w:r>
      <w:r>
        <w:rPr>
          <w:rFonts w:cs="Calibri"/>
          <w:i/>
          <w:color w:val="000000"/>
          <w:u w:val="single"/>
        </w:rPr>
        <w:fldChar w:fldCharType="end"/>
      </w:r>
      <w:r>
        <w:rPr>
          <w:rFonts w:cs="Calibri"/>
          <w:color w:val="000000"/>
        </w:rPr>
        <w:t xml:space="preserve"> des Conditions Générales et, le cas échéant, de l’Article </w:t>
      </w:r>
      <w:r>
        <w:rPr>
          <w:rFonts w:cs="Calibri"/>
        </w:rPr>
        <w:t>des</w:t>
      </w:r>
      <w:r>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lastRenderedPageBreak/>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t xml:space="preserve">CONDITIONS PARTICULIERES DU COMPROMIS </w:t>
      </w:r>
    </w:p>
    <w:p w14:paraId="23E11146" w14:textId="77777777" w:rsidR="00494F10" w:rsidRPr="001F6DFA" w:rsidRDefault="00F9423D" w:rsidP="00C2278D">
      <w:pPr>
        <w:pStyle w:val="Niv2"/>
      </w:pPr>
      <w:r>
        <w:t xml:space="preserve">SIGNATAIRES DU COMPROMIS SOUSSIGNES </w:t>
      </w:r>
    </w:p>
    <w:p w14:paraId="0C607D27" w14:textId="77777777" w:rsidR="00494F10" w:rsidRDefault="00F9423D" w:rsidP="00F415FB">
      <w:pPr>
        <w:pStyle w:val="Titre3"/>
        <w:widowControl w:val="0"/>
      </w:pPr>
      <w:r>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rPr>
      </w:pPr>
      <w:r>
        <w:rPr>
          <w:rFonts w:ascii="Times New Roman" w:hAnsi="Times New Roman"/>
          <w:szCs w:val="22"/>
          <w:highlight w:val="cyan"/>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rPr>
      </w:pPr>
      <w:r>
        <w:rPr>
          <w:rFonts w:ascii="Times New Roman" w:hAnsi="Times New Roman"/>
          <w:szCs w:val="22"/>
          <w:highlight w:val="cyan"/>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Pr>
          <w:rFonts w:cs="Calibri"/>
        </w:rPr>
        <w:t xml:space="preserve">Désignée sous le vocable « Acquéreurs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Pr>
          <w:rFonts w:cs="Calibri"/>
          <w:iCs/>
        </w:rPr>
        <w:t xml:space="preserve">L’Acquéreur consent expressément à l'envoi de documents par lettre recommandée électronique, et notamment la notification du délai de rétractation visée à l’Article </w:t>
      </w:r>
      <w:r>
        <w:rPr>
          <w:rFonts w:cs="Calibri"/>
          <w:i/>
          <w:iCs/>
          <w:color w:val="000000"/>
        </w:rPr>
        <w:fldChar w:fldCharType="begin" w:fldLock="1"/>
      </w:r>
      <w:r>
        <w:rPr>
          <w:rFonts w:cs="Calibri"/>
          <w:iCs/>
        </w:rPr>
        <w:instrText xml:space="preserve"> REF _Ref54100587 \r \h </w:instrText>
      </w:r>
      <w:r>
        <w:rPr>
          <w:rFonts w:cs="Calibri"/>
          <w:i/>
          <w:iCs/>
          <w:color w:val="000000"/>
        </w:rPr>
        <w:instrText xml:space="preserve"> \* MERGEFORMAT </w:instrText>
      </w:r>
      <w:r>
        <w:rPr>
          <w:rFonts w:cs="Calibri"/>
          <w:i/>
          <w:iCs/>
          <w:color w:val="000000"/>
        </w:rPr>
      </w:r>
      <w:r>
        <w:rPr>
          <w:rFonts w:cs="Calibri"/>
          <w:i/>
          <w:iCs/>
          <w:color w:val="000000"/>
        </w:rPr>
        <w:fldChar w:fldCharType="separate"/>
      </w:r>
      <w:r>
        <w:rPr>
          <w:rFonts w:cs="Calibri"/>
          <w:iCs/>
        </w:rPr>
        <w:t>3.2.1.2.3</w:t>
      </w:r>
      <w:r>
        <w:rPr>
          <w:rFonts w:cs="Calibri"/>
          <w:i/>
          <w:iCs/>
          <w:color w:val="000000"/>
        </w:rPr>
        <w:fldChar w:fldCharType="end"/>
      </w:r>
      <w:r>
        <w:rPr>
          <w:rFonts w:cs="Calibri"/>
          <w:i/>
          <w:iCs/>
          <w:color w:val="000000"/>
        </w:rPr>
        <w:t xml:space="preserve">. </w:t>
      </w:r>
      <w:r>
        <w:rPr>
          <w:rFonts w:cs="Calibri"/>
          <w:iCs/>
        </w:rPr>
        <w:t xml:space="preserve">des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Pr>
          <w:b/>
          <w:bCs/>
          <w:highlight w:val="yellow"/>
        </w:rPr>
        <w:t>{{Mail_1}}</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t xml:space="preserve">DESIGNATION DES BIENS VENDUS </w:t>
      </w:r>
    </w:p>
    <w:p w14:paraId="623928E3" w14:textId="77777777" w:rsidR="00494F10" w:rsidRPr="002D69A9" w:rsidRDefault="00F9423D" w:rsidP="00F415FB">
      <w:pPr>
        <w:pStyle w:val="Titre3"/>
        <w:widowControl w:val="0"/>
      </w:pPr>
      <w:r>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Pr>
          <w:highlight w:val="magenta"/>
        </w:rPr>
        <w:lastRenderedPageBreak/>
        <w:t xml:space="preserve">Dans un ensemble immobilier situé à </w:t>
      </w:r>
      <w:r>
        <w:rPr>
          <w:b/>
          <w:bCs/>
          <w:highlight w:val="magenta"/>
        </w:rPr>
        <w:t>NICE (ALPES-MARITIMES – 06000), 176 route de Turin</w:t>
      </w:r>
      <w:r>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Pr>
          <w:b/>
          <w:bCs/>
          <w:u w:val="single"/>
        </w:rPr>
        <w:t xml:space="preserve">Lot numéro </w:t>
      </w:r>
      <w:r>
        <w:rPr>
          <w:b/>
          <w:bCs/>
          <w:highlight w:val="darkYellow"/>
          <w:u w:val="single"/>
        </w:rPr>
        <w:t>{{{{lot_principal_lettre_Claude}}}}</w:t>
      </w:r>
      <w:r>
        <w:rPr>
          <w:b/>
          <w:bCs/>
          <w:u w:val="single"/>
        </w:rPr>
        <w:t xml:space="preserve"> (</w:t>
      </w:r>
      <w:r>
        <w:rPr>
          <w:b/>
          <w:bCs/>
          <w:highlight w:val="yellow"/>
          <w:u w:val="single"/>
        </w:rPr>
        <w:t>{{Lot_principal}}</w:t>
      </w:r>
      <w:r>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Pr>
          <w:highlight w:val="darkCyan"/>
        </w:rPr>
        <w:t>Un appartement n° 202 de trois pièces situé au 2</w:t>
      </w:r>
      <w:r>
        <w:rPr>
          <w:highlight w:val="darkCyan"/>
          <w:vertAlign w:val="superscript"/>
        </w:rPr>
        <w:t>ème</w:t>
      </w:r>
      <w:r>
        <w:rPr>
          <w:highlight w:val="darkCyan"/>
        </w:rPr>
        <w:t xml:space="preserve"> étage composé de : </w:t>
      </w:r>
    </w:p>
    <w:p w14:paraId="661ED1A5" w14:textId="77777777" w:rsidR="00A40CA3" w:rsidRPr="00CD794A" w:rsidRDefault="00616D0E" w:rsidP="00F415FB">
      <w:pPr>
        <w:keepLines/>
        <w:widowControl w:val="0"/>
        <w:rPr>
          <w:highlight w:val="darkCyan"/>
        </w:rPr>
      </w:pPr>
      <w:r>
        <w:rPr>
          <w:highlight w:val="darkCyan"/>
        </w:rPr>
        <w:t>Une entrée, un séjour avec une cuisine, deux chambres, une salle de bains, un WC, des placards et deux balcons.</w:t>
      </w:r>
      <w:r>
        <w:rPr>
          <w:highlight w:val="darkCyan"/>
        </w:rPr>
        <w:br/>
        <w:t>Identifié sur le plan n°05.021/R+2 par le lot n° 115 et figurant sous liseré rose audit plan.</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Pr>
          <w:highlight w:val="darkCyan"/>
        </w:rPr>
        <w:t>Et les cent trente-et-un / dix-millièmes (131/10.000èmes) de la propriété du sol et 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Pr>
          <w:b/>
          <w:bCs/>
          <w:highlight w:val="darkCyan"/>
          <w:u w:val="single"/>
        </w:rPr>
        <w:br w:type="page"/>
      </w:r>
      <w:r>
        <w:rPr>
          <w:b/>
          <w:bCs/>
          <w:highlight w:val="darkCyan"/>
          <w:u w:val="single"/>
        </w:rPr>
        <w:lastRenderedPageBreak/>
        <w:t>Lot numéro trente-huit (38)</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Pr>
          <w:highlight w:val="darkCyan"/>
        </w:rPr>
        <w:t>Un parking n°27 situé au sous-sol.</w:t>
      </w:r>
    </w:p>
    <w:p w14:paraId="3D932D14" w14:textId="77777777" w:rsidR="009253E6" w:rsidRPr="00CD794A" w:rsidRDefault="009253E6" w:rsidP="00F415FB">
      <w:pPr>
        <w:keepLines/>
        <w:widowControl w:val="0"/>
        <w:rPr>
          <w:highlight w:val="darkCyan"/>
        </w:rPr>
      </w:pPr>
      <w:r>
        <w:rPr>
          <w:highlight w:val="darkCyan"/>
        </w:rPr>
        <w:t>Identifié sur le plan n°05.021/SS-1 par le lot n° 38 et figurant sous liseré orange audit plan.</w:t>
      </w:r>
    </w:p>
    <w:p w14:paraId="52351D33" w14:textId="77777777" w:rsidR="004D76BD" w:rsidRDefault="00C2278D" w:rsidP="00F415FB">
      <w:pPr>
        <w:keepLines/>
        <w:widowControl w:val="0"/>
      </w:pPr>
      <w:r>
        <w:rPr>
          <w:highlight w:val="darkCyan"/>
        </w:rPr>
        <w:t>Et les cinq / dix-millièmes (5/10.000èmes)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t xml:space="preserve">Conformément aux dispositions de l’article 46 de la loi du 10 juillet 1965 relatées à l’Article </w:t>
      </w:r>
      <w:r>
        <w:rPr>
          <w:bCs/>
        </w:rPr>
        <w:fldChar w:fldCharType="begin" w:fldLock="1"/>
      </w:r>
      <w:r>
        <w:instrText xml:space="preserve"> REF _Ref54100628 \r \h  \* MERGEFORMAT </w:instrText>
      </w:r>
      <w:r>
        <w:rPr>
          <w:bCs/>
        </w:rPr>
      </w:r>
      <w:r>
        <w:rPr>
          <w:bCs/>
        </w:rPr>
        <w:fldChar w:fldCharType="separate"/>
      </w:r>
      <w:r>
        <w:t>3.8.5.3</w:t>
      </w:r>
      <w:r>
        <w:rPr>
          <w:bCs/>
        </w:rPr>
        <w:fldChar w:fldCharType="end"/>
      </w:r>
      <w:r>
        <w:t xml:space="preserve">  des Conditions Générales, la superficie des lots vendus visés par ce texte est la suivante :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Pr>
          <w:b/>
          <w:highlight w:val="yellow"/>
        </w:rPr>
        <w:t>{Surface_Document_Carrez_Airtable}</w:t>
      </w:r>
      <w:r>
        <w:rPr>
          <w:b/>
        </w:rPr>
        <w:t xml:space="preserve"> m² pour le lot numéro </w:t>
      </w:r>
      <w:r>
        <w:rPr>
          <w:b/>
          <w:bCs/>
          <w:highlight w:val="yellow"/>
          <w:u w:val="single"/>
        </w:rPr>
        <w:t>{{Lot_principal}}</w:t>
      </w:r>
      <w:r>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t xml:space="preserve">Ainsi qu’il résulte d’une attestation de mesurage établie le </w:t>
      </w:r>
      <w:r>
        <w:rPr>
          <w:highlight w:val="yellow"/>
        </w:rPr>
        <w:t>{date_Document_Carrez_Airtable}</w:t>
      </w:r>
      <w:r>
        <w:t xml:space="preserve"> par la société </w:t>
      </w:r>
      <w:r>
        <w:rPr>
          <w:highlight w:val="yellow"/>
        </w:rPr>
        <w:t>{societe_Document_Carrez_Airtable}</w:t>
      </w:r>
      <w:r>
        <w:t xml:space="preserve"> , dont le siège est situé à </w:t>
      </w:r>
      <w:r>
        <w:rPr>
          <w:highlight w:val="yellow"/>
        </w:rPr>
        <w:t>{ville_siege_Document_Carrez_Airtable}</w:t>
      </w:r>
      <w:r>
        <w:t xml:space="preserve"> </w:t>
      </w:r>
      <w:r>
        <w:lastRenderedPageBreak/>
        <w:t>(</w:t>
      </w:r>
      <w:r>
        <w:rPr>
          <w:highlight w:val="yellow"/>
        </w:rPr>
        <w:t>{code_postal_siege_Document_Carrez_Airtable}</w:t>
      </w:r>
      <w:r>
        <w:t xml:space="preserve">) – </w:t>
      </w:r>
      <w:r>
        <w:rPr>
          <w:highlight w:val="yellow"/>
        </w:rPr>
        <w:t>{Adresse_siege_Document_Carrez_Airtable}</w:t>
      </w:r>
      <w:r>
        <w:t>, 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t xml:space="preserve">La promesse est consentie pour un délai expirant </w:t>
      </w:r>
      <w:r>
        <w:rPr>
          <w:b/>
          <w:highlight w:val="red"/>
          <w:u w:val="single"/>
        </w:rPr>
        <w:t>le 31 juillet 2026</w:t>
      </w:r>
      <w:r>
        <w:rPr>
          <w:b/>
        </w:rPr>
        <w:t xml:space="preserve"> </w:t>
      </w:r>
      <w:r>
        <w:t xml:space="preserve">date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fldChar w:fldCharType="begin" w:fldLock="1"/>
      </w:r>
      <w:r>
        <w:instrText xml:space="preserve"> REF _Ref54100705 \r \h  \* MERGEFORMAT </w:instrText>
      </w:r>
      <w:r>
        <w:fldChar w:fldCharType="separate"/>
      </w:r>
      <w:r>
        <w:t>3.4</w:t>
      </w:r>
      <w:r>
        <w:fldChar w:fldCharType="end"/>
      </w:r>
      <w:r>
        <w:t xml:space="preserve">. des Conditions Générales. </w:t>
      </w:r>
    </w:p>
    <w:p w14:paraId="2453C8D5" w14:textId="77777777" w:rsidR="00B537C6" w:rsidRDefault="00B537C6" w:rsidP="00F415FB">
      <w:pPr>
        <w:widowControl w:val="0"/>
      </w:pPr>
    </w:p>
    <w:p w14:paraId="3D4C4F8C" w14:textId="4027A85B" w:rsidR="00353351" w:rsidRDefault="00353351" w:rsidP="00353351">
      <w:pPr>
        <w:widowControl w:val="0"/>
      </w:pPr>
      <w:r>
        <w:t xml:space="preserve">L’acte authentique sera reçu par Maître </w:t>
      </w:r>
      <w:r>
        <w:rPr>
          <w:highlight w:val="yellow"/>
        </w:rPr>
        <w:t>{{Notaire_acquereur}}</w:t>
      </w:r>
      <w:r>
        <w:t xml:space="preserve">, notaire de l’Acquéreur, avec la participation de Maître </w:t>
      </w:r>
      <w:r>
        <w:rPr>
          <w:highlight w:val="cyan"/>
        </w:rPr>
        <w:t>{NOM_Notaire_Vendeur}</w:t>
      </w:r>
      <w:r>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Pr>
          <w:b/>
          <w:bCs/>
          <w:u w:val="single"/>
        </w:rPr>
        <w:t>Coordonnées du notaire acquéreur</w:t>
      </w:r>
      <w:r>
        <w:t xml:space="preserve"> : </w:t>
      </w:r>
    </w:p>
    <w:p w14:paraId="491B0D66" w14:textId="7A76C604" w:rsidR="00353351" w:rsidRPr="00C535A0" w:rsidRDefault="00C535A0" w:rsidP="00353351">
      <w:pPr>
        <w:widowControl w:val="0"/>
        <w:rPr>
          <w:i/>
          <w:iCs/>
          <w:highlight w:val="red"/>
        </w:rPr>
      </w:pPr>
      <w:r>
        <w:rPr>
          <w:i/>
          <w:iCs/>
          <w:highlight w:val="yellow"/>
        </w:rPr>
        <w:t>{{Notaire_acquereur}}</w:t>
      </w:r>
    </w:p>
    <w:p w14:paraId="2DDDDB4C" w14:textId="4365F6A8" w:rsidR="0044530B" w:rsidRPr="00C535A0" w:rsidRDefault="00C535A0" w:rsidP="00353351">
      <w:pPr>
        <w:widowControl w:val="0"/>
        <w:rPr>
          <w:i/>
          <w:iCs/>
          <w:highlight w:val="red"/>
        </w:rPr>
      </w:pPr>
      <w:r>
        <w:rPr>
          <w:i/>
          <w:iCs/>
          <w:highlight w:val="yellow"/>
        </w:rPr>
        <w:t>{{Adresse _notaire_acquereur}}</w:t>
      </w:r>
    </w:p>
    <w:p w14:paraId="42DA7E6B" w14:textId="3B028CC0" w:rsidR="00C535A0" w:rsidRPr="00C535A0" w:rsidRDefault="00C535A0" w:rsidP="00C535A0">
      <w:pPr>
        <w:widowControl w:val="0"/>
        <w:rPr>
          <w:i/>
          <w:iCs/>
          <w:highlight w:val="yellow"/>
        </w:rPr>
      </w:pPr>
      <w:r>
        <w:rPr>
          <w:i/>
          <w:iCs/>
          <w:highlight w:val="yellow"/>
        </w:rPr>
        <w:t>{{Ville_notaire_acquereur}} ({{Code_postal_notaire_acquereur}})</w:t>
      </w:r>
    </w:p>
    <w:p w14:paraId="5895E139" w14:textId="37B1C556" w:rsidR="00C535A0" w:rsidRPr="00C535A0" w:rsidRDefault="00C535A0" w:rsidP="00C535A0">
      <w:pPr>
        <w:widowControl w:val="0"/>
        <w:rPr>
          <w:i/>
          <w:iCs/>
          <w:highlight w:val="yellow"/>
        </w:rPr>
      </w:pPr>
      <w:r>
        <w:rPr>
          <w:i/>
          <w:iCs/>
          <w:highlight w:val="yellow"/>
        </w:rPr>
        <w:t>{{Telephone_Notaire_Acquereur}}</w:t>
      </w:r>
    </w:p>
    <w:p w14:paraId="79C8E729" w14:textId="1C07A30C" w:rsidR="00C535A0" w:rsidRPr="00C535A0" w:rsidRDefault="00C535A0" w:rsidP="00C535A0">
      <w:pPr>
        <w:widowControl w:val="0"/>
        <w:rPr>
          <w:i/>
          <w:iCs/>
          <w:highlight w:val="red"/>
        </w:rPr>
      </w:pPr>
      <w:r>
        <w:rPr>
          <w:i/>
          <w:iCs/>
          <w:highlight w:val="yellow"/>
        </w:rPr>
        <w:t>{{Email_Notaire_Acquereur}}</w:t>
      </w:r>
    </w:p>
    <w:p w14:paraId="08073CB5" w14:textId="77777777" w:rsidR="00F979EE" w:rsidRPr="00382A95" w:rsidRDefault="00F979EE" w:rsidP="00F979EE">
      <w:pPr>
        <w:widowControl w:val="0"/>
        <w:rPr>
          <w:i/>
          <w:iCs/>
        </w:rPr>
      </w:pPr>
    </w:p>
    <w:p w14:paraId="18B09CD6" w14:textId="77777777" w:rsidR="00494F10" w:rsidRDefault="00F979EE" w:rsidP="00C2278D">
      <w:pPr>
        <w:pStyle w:val="Niv2"/>
      </w:pPr>
      <w:r>
        <w:br w:type="page"/>
      </w:r>
      <w:r>
        <w:lastRenderedPageBreak/>
        <w:t>PRIX</w:t>
      </w:r>
    </w:p>
    <w:p w14:paraId="4A7D703E" w14:textId="77777777" w:rsidR="00127214" w:rsidRPr="00127214" w:rsidRDefault="00127214" w:rsidP="00127214"/>
    <w:p w14:paraId="4947E4B2" w14:textId="09905244" w:rsidR="005115EB" w:rsidRPr="005115EB" w:rsidRDefault="00F9423D" w:rsidP="00F415FB">
      <w:pPr>
        <w:widowControl w:val="0"/>
        <w:rPr>
          <w:b/>
        </w:rPr>
      </w:pPr>
      <w:r>
        <w:t xml:space="preserve">Le Vendeur promet la Vente du Bien à l’Acquéreur moyennant le prix ferme, définitif, non indexé et non-révisable de </w:t>
      </w:r>
      <w:r>
        <w:rPr>
          <w:b/>
          <w:bCs/>
          <w:highlight w:val="yellow"/>
        </w:rPr>
        <w:t>{{</w:t>
      </w:r>
      <w:proofErr w:type="spellStart"/>
      <w:r>
        <w:rPr>
          <w:b/>
          <w:bCs/>
          <w:highlight w:val="yellow"/>
        </w:rPr>
        <w:t>Prix_de_vente_NV</w:t>
      </w:r>
      <w:proofErr w:type="spellEnd"/>
      <w:r>
        <w:rPr>
          <w:b/>
          <w:bCs/>
          <w:highlight w:val="yellow"/>
        </w:rPr>
        <w:t>}}</w:t>
      </w:r>
      <w:r>
        <w:rPr>
          <w:b/>
          <w:bCs/>
        </w:rPr>
        <w:t xml:space="preserve"> € </w:t>
      </w:r>
      <w:r>
        <w:rPr>
          <w:b/>
          <w:bCs/>
          <w:highlight w:val="darkYellow"/>
        </w:rPr>
        <w:t>({</w:t>
      </w:r>
      <w:r w:rsidR="00D337F1">
        <w:rPr>
          <w:b/>
          <w:bCs/>
          <w:highlight w:val="darkYellow"/>
        </w:rPr>
        <w:t>{</w:t>
      </w:r>
      <w:r>
        <w:rPr>
          <w:b/>
          <w:bCs/>
          <w:highlight w:val="darkYellow"/>
        </w:rPr>
        <w:t>{{</w:t>
      </w:r>
      <w:proofErr w:type="spellStart"/>
      <w:r>
        <w:rPr>
          <w:b/>
          <w:bCs/>
          <w:highlight w:val="darkYellow"/>
        </w:rPr>
        <w:t>Prix_de_vente_NV_lettre_Claude</w:t>
      </w:r>
      <w:proofErr w:type="spellEnd"/>
      <w:r>
        <w:rPr>
          <w:b/>
          <w:bCs/>
          <w:highlight w:val="darkYellow"/>
        </w:rPr>
        <w:t>}}}})</w:t>
      </w:r>
      <w:r>
        <w:rPr>
          <w:b/>
          <w:highlight w:val="darkYellow"/>
        </w:rPr>
        <w:t>.</w:t>
      </w:r>
    </w:p>
    <w:p w14:paraId="661D6943" w14:textId="77777777" w:rsidR="009D495B" w:rsidRDefault="00F9423D" w:rsidP="00F415FB">
      <w:pPr>
        <w:widowControl w:val="0"/>
      </w:pPr>
      <w:r>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t>NEGOCIATION – HONORAIRES D’AGENCE</w:t>
      </w:r>
    </w:p>
    <w:p w14:paraId="101AD4B6" w14:textId="77777777" w:rsidR="00127214" w:rsidRPr="00127214" w:rsidRDefault="00127214" w:rsidP="00127214"/>
    <w:p w14:paraId="705EF6FF" w14:textId="63064FFD" w:rsidR="005115EB" w:rsidRDefault="00F9423D" w:rsidP="00F415FB">
      <w:pPr>
        <w:keepLines/>
        <w:widowControl w:val="0"/>
      </w:pPr>
      <w:r>
        <w:t xml:space="preserve">Les Parties reconnaissent avoir été mises en relation par l’intermédiaire de </w:t>
      </w:r>
      <w:r>
        <w:rPr>
          <w:b/>
          <w:bCs/>
        </w:rPr>
        <w:t>ALLOWA</w:t>
      </w:r>
      <w:r>
        <w:t xml:space="preserve">, suivant mandat délivré par le Vendeur le </w:t>
      </w:r>
      <w:proofErr w:type="spellStart"/>
      <w:r w:rsidRPr="00D337F1">
        <w:rPr>
          <w:highlight w:val="green"/>
        </w:rPr>
        <w:t>date_mandat</w:t>
      </w:r>
      <w:proofErr w:type="spellEnd"/>
      <w:r w:rsidRPr="00D337F1">
        <w:rPr>
          <w:highlight w:val="green"/>
        </w:rPr>
        <w:t>.</w:t>
      </w:r>
    </w:p>
    <w:p w14:paraId="06368D46" w14:textId="77777777" w:rsidR="0029788E" w:rsidRDefault="0029788E" w:rsidP="00F415FB">
      <w:pPr>
        <w:keepLines/>
        <w:widowControl w:val="0"/>
      </w:pPr>
    </w:p>
    <w:p w14:paraId="75D67AFC" w14:textId="17F5E7EE" w:rsidR="00A576C0" w:rsidRDefault="00F9423D" w:rsidP="00F415FB">
      <w:pPr>
        <w:keepLines/>
        <w:widowControl w:val="0"/>
      </w:pPr>
      <w:r>
        <w:t xml:space="preserve">L’Acquéreur, qui en aura seul la charge, sera redevable envers cet intermédiaire, sous réserves des conditions du mandat, de la somme de </w:t>
      </w:r>
      <w:r>
        <w:rPr>
          <w:b/>
          <w:bCs/>
          <w:highlight w:val="yellow"/>
        </w:rPr>
        <w:t>{{</w:t>
      </w:r>
      <w:proofErr w:type="spellStart"/>
      <w:r>
        <w:rPr>
          <w:b/>
          <w:bCs/>
          <w:highlight w:val="yellow"/>
        </w:rPr>
        <w:t>Honos_ttc_Prix_vente_euros</w:t>
      </w:r>
      <w:proofErr w:type="spellEnd"/>
      <w:r>
        <w:rPr>
          <w:b/>
          <w:bCs/>
          <w:highlight w:val="yellow"/>
        </w:rPr>
        <w:t>}}</w:t>
      </w:r>
      <w:r>
        <w:rPr>
          <w:b/>
          <w:bCs/>
        </w:rPr>
        <w:t xml:space="preserve"> € </w:t>
      </w:r>
      <w:proofErr w:type="gramStart"/>
      <w:r>
        <w:rPr>
          <w:b/>
          <w:bCs/>
          <w:highlight w:val="darkYellow"/>
        </w:rPr>
        <w:t>(</w:t>
      </w:r>
      <w:r w:rsidR="00D337F1">
        <w:rPr>
          <w:b/>
          <w:bCs/>
          <w:highlight w:val="darkYellow"/>
        </w:rPr>
        <w:t xml:space="preserve"> </w:t>
      </w:r>
      <w:r>
        <w:rPr>
          <w:b/>
          <w:bCs/>
          <w:highlight w:val="darkYellow"/>
        </w:rPr>
        <w:t>{</w:t>
      </w:r>
      <w:proofErr w:type="gramEnd"/>
      <w:r>
        <w:rPr>
          <w:b/>
          <w:bCs/>
          <w:highlight w:val="darkYellow"/>
        </w:rPr>
        <w:t>{{{</w:t>
      </w:r>
      <w:proofErr w:type="spellStart"/>
      <w:r>
        <w:rPr>
          <w:b/>
          <w:bCs/>
          <w:highlight w:val="darkYellow"/>
        </w:rPr>
        <w:t>honos_ttc_Prix_vente_euros_lettre_Claude</w:t>
      </w:r>
      <w:proofErr w:type="spellEnd"/>
      <w:r>
        <w:rPr>
          <w:b/>
          <w:bCs/>
          <w:highlight w:val="darkYellow"/>
        </w:rPr>
        <w:t>}}}}</w:t>
      </w:r>
      <w:r>
        <w:rPr>
          <w:b/>
          <w:bCs/>
        </w:rPr>
        <w:t xml:space="preserve"> </w:t>
      </w:r>
      <w:proofErr w:type="gramStart"/>
      <w:r>
        <w:rPr>
          <w:b/>
          <w:bCs/>
        </w:rPr>
        <w:t>euros</w:t>
      </w:r>
      <w:r w:rsidR="00D337F1">
        <w:rPr>
          <w:b/>
          <w:bCs/>
        </w:rPr>
        <w:t xml:space="preserve"> </w:t>
      </w:r>
      <w:r>
        <w:rPr>
          <w:b/>
          <w:bCs/>
        </w:rPr>
        <w:t>)</w:t>
      </w:r>
      <w:proofErr w:type="gramEnd"/>
      <w:r>
        <w:t xml:space="preserve"> toutes taxes comprises, cette somme venant en sus du Prix. Cette somme sera réglée le jour de la constatation authentique de la réitération des Présentes, par la comptabilité des Notaires intervenant à l’acte.</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t xml:space="preserve">CONDITION SUSPENSIVE LEGALE DE FINANCEMENT </w:t>
      </w:r>
    </w:p>
    <w:p w14:paraId="404FBB1B" w14:textId="77777777" w:rsidR="0044530B" w:rsidRDefault="0044530B" w:rsidP="0044530B">
      <w:pPr>
        <w:keepLines/>
        <w:widowControl w:val="0"/>
        <w:rPr>
          <w:rFonts w:cs="Calibri"/>
        </w:rPr>
      </w:pPr>
      <w:r>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Pr>
          <w:rFonts w:cs="Calibri"/>
          <w:i/>
          <w:color w:val="000000"/>
          <w:u w:val="single"/>
        </w:rPr>
        <w:fldChar w:fldCharType="begin" w:fldLock="1"/>
      </w:r>
      <w:r>
        <w:rPr>
          <w:rFonts w:cs="Calibri"/>
          <w:i/>
          <w:color w:val="000000"/>
          <w:u w:val="single"/>
        </w:rPr>
        <w:instrText xml:space="preserve"> REF _Ref54100774 \r \h  \* MERGEFORMAT </w:instrText>
      </w:r>
      <w:r>
        <w:rPr>
          <w:rFonts w:cs="Calibri"/>
          <w:i/>
          <w:color w:val="000000"/>
          <w:u w:val="single"/>
        </w:rPr>
      </w:r>
      <w:r>
        <w:rPr>
          <w:rFonts w:cs="Calibri"/>
          <w:i/>
          <w:color w:val="000000"/>
          <w:u w:val="single"/>
        </w:rPr>
        <w:fldChar w:fldCharType="separate"/>
      </w:r>
      <w:r>
        <w:rPr>
          <w:rFonts w:cs="Calibri"/>
          <w:i/>
          <w:color w:val="000000"/>
          <w:u w:val="single"/>
        </w:rPr>
        <w:t>3.7.1.5</w:t>
      </w:r>
      <w:r>
        <w:rPr>
          <w:rFonts w:cs="Calibri"/>
          <w:i/>
          <w:color w:val="000000"/>
          <w:u w:val="single"/>
        </w:rPr>
        <w:fldChar w:fldCharType="end"/>
      </w:r>
      <w:r>
        <w:rPr>
          <w:rFonts w:cs="Calibri"/>
          <w:i/>
          <w:color w:val="000000"/>
          <w:u w:val="single"/>
        </w:rPr>
        <w:t>.</w:t>
      </w:r>
      <w:r>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Pr>
          <w:rFonts w:cs="Calibri"/>
          <w:szCs w:val="22"/>
          <w:u w:val="single"/>
        </w:rPr>
        <w:t>MONTANT DU PRET MAXIMUM</w:t>
      </w:r>
      <w:r>
        <w:rPr>
          <w:rFonts w:cs="Calibri"/>
          <w:szCs w:val="22"/>
        </w:rPr>
        <w:t xml:space="preserve"> : </w:t>
      </w:r>
      <w:r>
        <w:rPr>
          <w:rFonts w:cs="Calibri"/>
          <w:szCs w:val="22"/>
          <w:highlight w:val="yellow"/>
        </w:rPr>
        <w:t>{{Montant_max_empr}}</w:t>
      </w:r>
      <w:r>
        <w:rPr>
          <w:rFonts w:cs="Calibri"/>
          <w:szCs w:val="22"/>
        </w:rPr>
        <w:t xml:space="preserve"> </w:t>
      </w:r>
      <w:r>
        <w:t xml:space="preserve">€ </w:t>
      </w:r>
    </w:p>
    <w:p w14:paraId="7514B1DA" w14:textId="48695C35" w:rsidR="0044530B" w:rsidRPr="0076192C" w:rsidRDefault="0044530B" w:rsidP="0044530B">
      <w:pPr>
        <w:pStyle w:val="Puce3"/>
        <w:widowControl w:val="0"/>
        <w:rPr>
          <w:rFonts w:cs="Calibri"/>
          <w:szCs w:val="22"/>
        </w:rPr>
      </w:pPr>
      <w:r>
        <w:rPr>
          <w:rFonts w:cs="Calibri"/>
          <w:szCs w:val="22"/>
          <w:u w:val="single"/>
        </w:rPr>
        <w:t xml:space="preserve">DUREE DU PRET </w:t>
      </w:r>
      <w:r>
        <w:rPr>
          <w:rFonts w:cs="Calibri"/>
          <w:szCs w:val="22"/>
        </w:rPr>
        <w:t xml:space="preserve">: </w:t>
      </w:r>
      <w:r>
        <w:rPr>
          <w:rFonts w:cs="Calibri"/>
          <w:szCs w:val="22"/>
          <w:highlight w:val="yellow"/>
        </w:rPr>
        <w:t>{{durée_max_empruntée}}</w:t>
      </w:r>
      <w:r>
        <w:rPr>
          <w:rFonts w:cs="Calibri"/>
          <w:szCs w:val="22"/>
        </w:rPr>
        <w:t xml:space="preserve"> ans </w:t>
      </w:r>
    </w:p>
    <w:p w14:paraId="35F7FDB8" w14:textId="64E788FA" w:rsidR="0044530B" w:rsidRPr="0076192C" w:rsidRDefault="0044530B" w:rsidP="0044530B">
      <w:pPr>
        <w:pStyle w:val="Puce3"/>
        <w:widowControl w:val="0"/>
        <w:rPr>
          <w:rFonts w:cs="Calibri"/>
          <w:szCs w:val="22"/>
        </w:rPr>
      </w:pPr>
      <w:r>
        <w:rPr>
          <w:rFonts w:cs="Calibri"/>
          <w:szCs w:val="22"/>
          <w:u w:val="single"/>
        </w:rPr>
        <w:lastRenderedPageBreak/>
        <w:t>TAUX D’INTERET DU PRET MAXIMUM</w:t>
      </w:r>
      <w:r>
        <w:rPr>
          <w:rFonts w:cs="Calibri"/>
          <w:szCs w:val="22"/>
        </w:rPr>
        <w:t xml:space="preserve"> : </w:t>
      </w:r>
      <w:r>
        <w:rPr>
          <w:rFonts w:cs="Calibri"/>
          <w:szCs w:val="22"/>
          <w:highlight w:val="yellow"/>
        </w:rPr>
        <w:t>{{Taux_maximal_emprunt}}</w:t>
      </w:r>
      <w:r>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t xml:space="preserve">L'obtention ou la non-obtention de ce prêt devra être notifiée et ce, </w:t>
      </w:r>
      <w:r>
        <w:rPr>
          <w:b/>
          <w:bCs/>
          <w:u w:val="single"/>
        </w:rPr>
        <w:t xml:space="preserve">au plus tard le </w:t>
      </w:r>
      <w:r>
        <w:rPr>
          <w:b/>
          <w:bCs/>
          <w:highlight w:val="red"/>
          <w:u w:val="single"/>
        </w:rPr>
        <w:t>30 juin 2026</w:t>
      </w:r>
      <w:r>
        <w:rPr>
          <w:b/>
          <w:bCs/>
          <w:u w:val="single"/>
        </w:rPr>
        <w:t xml:space="preserve"> </w:t>
      </w:r>
      <w:r>
        <w:t xml:space="preserve">(valeur date d’émission) par l’Acquéreur au Vendeur élisant domicile au siège de son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Pr>
          <w:rFonts w:cs="Calibri"/>
        </w:rPr>
        <w:t>L’Acquéreur pour satisfaire aux prescriptions de l’article L.313-40 du Code de la consommation,</w:t>
      </w:r>
      <w:r>
        <w:rPr>
          <w:rFonts w:cs="Calibri"/>
          <w:b/>
          <w:bCs/>
        </w:rPr>
        <w:t xml:space="preserve"> déclare ne vouloir recourir à aucun prêt pour le paiement, en tout ou partie du prix de cette acquisition</w:t>
      </w:r>
      <w:r>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Pr>
          <w:rFonts w:cs="Calibri"/>
        </w:rPr>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Pr>
          <w:rFonts w:cs="Calibri"/>
        </w:rPr>
        <w:t xml:space="preserve">« </w:t>
      </w:r>
      <w:r>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Pr>
          <w:rFonts w:cs="Calibri"/>
        </w:rPr>
        <w:lastRenderedPageBreak/>
        <w:t>En cas de pluralité d’acquéreurs, cette mention doit être portée par chacun d’eux.</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t xml:space="preserve">CLAUSE PENALE – SEQUESTRE </w:t>
      </w:r>
    </w:p>
    <w:p w14:paraId="16C6746F" w14:textId="77777777" w:rsidR="00494F10" w:rsidRDefault="00F9423D" w:rsidP="00F415FB">
      <w:pPr>
        <w:pStyle w:val="Titre3"/>
        <w:widowControl w:val="0"/>
      </w:pPr>
      <w:r>
        <w:t xml:space="preserve">STIPULATION D’UNE CLAUSE PENALE  </w:t>
      </w:r>
    </w:p>
    <w:p w14:paraId="566D8B55" w14:textId="77777777" w:rsidR="00E65947" w:rsidRPr="00E65947" w:rsidRDefault="00E65947" w:rsidP="00E65947"/>
    <w:p w14:paraId="438720E2" w14:textId="29615934" w:rsidR="00494F10" w:rsidRPr="001F6DFA" w:rsidRDefault="00F9423D" w:rsidP="00F415FB">
      <w:pPr>
        <w:keepLines/>
        <w:widowControl w:val="0"/>
      </w:pPr>
      <w: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 </w:t>
      </w:r>
      <w:r>
        <w:rPr>
          <w:highlight w:val="yellow"/>
        </w:rPr>
        <w:t>{{</w:t>
      </w:r>
      <w:proofErr w:type="spellStart"/>
      <w:r>
        <w:rPr>
          <w:highlight w:val="yellow"/>
        </w:rPr>
        <w:t>Clause_penale</w:t>
      </w:r>
      <w:proofErr w:type="spellEnd"/>
      <w:r>
        <w:rPr>
          <w:highlight w:val="yellow"/>
        </w:rPr>
        <w:t>}}</w:t>
      </w:r>
      <w:r>
        <w:rPr>
          <w:b/>
          <w:bCs/>
        </w:rPr>
        <w:t xml:space="preserve"> €</w:t>
      </w:r>
      <w:r>
        <w:rPr>
          <w:b/>
        </w:rPr>
        <w:t xml:space="preserve"> </w:t>
      </w:r>
      <w:r>
        <w:rPr>
          <w:b/>
          <w:highlight w:val="darkYellow"/>
        </w:rPr>
        <w:t>(</w:t>
      </w:r>
      <w:r w:rsidR="00D337F1">
        <w:rPr>
          <w:b/>
          <w:highlight w:val="darkYellow"/>
        </w:rPr>
        <w:t xml:space="preserve"> </w:t>
      </w:r>
      <w:r>
        <w:rPr>
          <w:b/>
          <w:bCs/>
          <w:highlight w:val="darkYellow"/>
        </w:rPr>
        <w:t>{{{{</w:t>
      </w:r>
      <w:proofErr w:type="spellStart"/>
      <w:r>
        <w:rPr>
          <w:b/>
          <w:bCs/>
          <w:highlight w:val="darkYellow"/>
        </w:rPr>
        <w:t>Clause_penale_lettre_Claude</w:t>
      </w:r>
      <w:proofErr w:type="spellEnd"/>
      <w:r>
        <w:rPr>
          <w:b/>
          <w:bCs/>
          <w:highlight w:val="darkYellow"/>
        </w:rPr>
        <w:t>}}}}</w:t>
      </w:r>
      <w:r>
        <w:rPr>
          <w:b/>
          <w:bCs/>
        </w:rPr>
        <w:t xml:space="preserve"> euros</w:t>
      </w:r>
      <w:r w:rsidR="00D337F1">
        <w:rPr>
          <w:b/>
          <w:bCs/>
        </w:rPr>
        <w:t xml:space="preserve"> </w:t>
      </w:r>
      <w:r>
        <w:rPr>
          <w:b/>
        </w:rPr>
        <w:t xml:space="preserve">) </w:t>
      </w:r>
      <w:r>
        <w:t>représentant dix (10) % du prix de la Vente</w:t>
      </w:r>
      <w:r>
        <w:rPr>
          <w:b/>
          <w:bCs/>
        </w:rPr>
        <w:t>,</w:t>
      </w:r>
      <w:r>
        <w:t xml:space="preserve"> à titre de clause pénale, conformément aux dispositions des </w:t>
      </w:r>
      <w:hyperlink r:id="rId11" w:history="1">
        <w:r>
          <w:t>articles 1152</w:t>
        </w:r>
      </w:hyperlink>
      <w:r>
        <w:t xml:space="preserve"> et </w:t>
      </w:r>
      <w:hyperlink r:id="rId12" w:history="1">
        <w:r>
          <w:t>1226 du Code civil</w:t>
        </w:r>
      </w:hyperlink>
      <w:r>
        <w:t>, indépendamment de tous dommages-intérêts.</w:t>
      </w:r>
    </w:p>
    <w:p w14:paraId="3205523F" w14:textId="77777777" w:rsidR="00494F10" w:rsidRPr="001F6DFA" w:rsidRDefault="00F9423D" w:rsidP="00F415FB">
      <w:pPr>
        <w:keepLines/>
        <w:widowControl w:val="0"/>
      </w:pPr>
      <w:r>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t>SEQUESTRE</w:t>
      </w:r>
    </w:p>
    <w:p w14:paraId="33F32169" w14:textId="77777777" w:rsidR="00CE1C4F" w:rsidRPr="00CE1C4F" w:rsidRDefault="00CE1C4F" w:rsidP="00CE1C4F"/>
    <w:p w14:paraId="11557E3B" w14:textId="4B25CAA6" w:rsidR="004F5D82" w:rsidRDefault="00F9423D" w:rsidP="00F415FB">
      <w:pPr>
        <w:keepLines/>
        <w:widowControl w:val="0"/>
      </w:pPr>
      <w:r>
        <w:t xml:space="preserve">L’Acquéreur déposera au moyen d'un virement bancaire et au plus tard dans les huit (8) jours de la signature des présentes par ses soins, la somme de </w:t>
      </w:r>
      <w:r>
        <w:rPr>
          <w:highlight w:val="yellow"/>
        </w:rPr>
        <w:t>{{depot_garantie_verse_chiffre}}</w:t>
      </w:r>
      <w:r>
        <w:rPr>
          <w:b/>
        </w:rPr>
        <w:t xml:space="preserve"> € (</w:t>
      </w:r>
      <w:r>
        <w:rPr>
          <w:b/>
          <w:highlight w:val="darkYellow"/>
        </w:rPr>
        <w:t>{{{{depot_garantie_verse_lettre_Claude}}}}</w:t>
      </w:r>
      <w:r>
        <w:rPr>
          <w:b/>
        </w:rPr>
        <w:t xml:space="preserve"> euros) </w:t>
      </w:r>
      <w:r>
        <w:t xml:space="preserve">représentant </w:t>
      </w:r>
      <w:r>
        <w:rPr>
          <w:b/>
          <w:bCs/>
        </w:rPr>
        <w:t xml:space="preserve">cinq (5) % </w:t>
      </w:r>
      <w:r>
        <w:t>du prix de la Vente,</w:t>
      </w:r>
      <w:r>
        <w:rPr>
          <w:b/>
        </w:rPr>
        <w:t xml:space="preserve"> </w:t>
      </w:r>
      <w:r>
        <w:t xml:space="preserve">et ce à titre de dépôt de garantie entre les mains de Maître </w:t>
      </w:r>
      <w:r>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et dont les références bancaires sont indiquées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En cas de non-versement de cette somme à la date convenue, les Présentes seront considérées comme nulles et non avenues. Les Parties font renvoient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t xml:space="preserve">CARACTERISTIQUES PARTICULIERES DES BIENS VENDUS </w:t>
      </w:r>
    </w:p>
    <w:p w14:paraId="6BCF325A" w14:textId="77777777" w:rsidR="00494F10" w:rsidRDefault="00F9423D" w:rsidP="00F415FB">
      <w:pPr>
        <w:pStyle w:val="Titre3"/>
        <w:widowControl w:val="0"/>
      </w:pPr>
      <w:r>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Pr>
          <w:highlight w:val="lightGray"/>
        </w:rPr>
        <w:t>Construction</w:t>
      </w:r>
    </w:p>
    <w:bookmarkEnd w:id="11"/>
    <w:p w14:paraId="431EFF4F" w14:textId="77777777" w:rsidR="00683FA0" w:rsidRPr="00CD794A" w:rsidRDefault="00683FA0" w:rsidP="00683FA0">
      <w:pPr>
        <w:rPr>
          <w:szCs w:val="20"/>
          <w:highlight w:val="magenta"/>
        </w:rPr>
      </w:pPr>
      <w:r>
        <w:rPr>
          <w:highlight w:val="magenta"/>
        </w:rPr>
        <w:t xml:space="preserve">Un permis de construire a été délivré le </w:t>
      </w:r>
      <w:r>
        <w:rPr>
          <w:rFonts w:cs="Calibri"/>
          <w:highlight w:val="magenta"/>
        </w:rPr>
        <w:t xml:space="preserve">7 décembre 2005 </w:t>
      </w:r>
      <w:r>
        <w:rPr>
          <w:highlight w:val="magenta"/>
        </w:rPr>
        <w:t xml:space="preserve">par </w:t>
      </w:r>
      <w:r>
        <w:rPr>
          <w:rFonts w:cs="Calibri"/>
          <w:highlight w:val="magenta"/>
        </w:rPr>
        <w:t>Monsieur le Maire de NICE</w:t>
      </w:r>
      <w:r>
        <w:rPr>
          <w:highlight w:val="magenta"/>
        </w:rPr>
        <w:t xml:space="preserve"> sous le numéro </w:t>
      </w:r>
      <w:r>
        <w:rPr>
          <w:rFonts w:cs="Calibri"/>
          <w:highlight w:val="magenta"/>
        </w:rPr>
        <w:t>PC 006 088 05 SOI 35.</w:t>
      </w:r>
      <w:r>
        <w:rPr>
          <w:highlight w:val="magenta"/>
        </w:rPr>
        <w:tab/>
      </w:r>
      <w:r>
        <w:rPr>
          <w:highlight w:val="magenta"/>
        </w:rPr>
        <w:tab/>
      </w:r>
      <w:r>
        <w:rPr>
          <w:highlight w:val="magenta"/>
        </w:rPr>
        <w:tab/>
      </w:r>
      <w:r>
        <w:rPr>
          <w:highlight w:val="magenta"/>
        </w:rPr>
        <w:tab/>
      </w:r>
      <w:r>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Pr>
          <w:highlight w:val="magenta"/>
        </w:rPr>
        <w:t>Aux termes des dispositions de l’article R 600-3 du Code de l’urbanisme, aucune action en vue de l’annulation d’un permis de construire (obtenu après le 1</w:t>
      </w:r>
      <w:r>
        <w:rPr>
          <w:highlight w:val="magenta"/>
          <w:vertAlign w:val="superscript"/>
        </w:rPr>
        <w:t>er</w:t>
      </w:r>
      <w:r>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Pr>
          <w:rFonts w:cs="Calibri"/>
          <w:highlight w:val="magenta"/>
        </w:rPr>
        <w:tab/>
      </w:r>
      <w:r>
        <w:rPr>
          <w:rFonts w:cs="Calibri"/>
          <w:highlight w:val="magenta"/>
        </w:rPr>
        <w:tab/>
      </w:r>
    </w:p>
    <w:p w14:paraId="1B08CF51" w14:textId="77777777" w:rsidR="00C2278D" w:rsidRPr="00CD794A" w:rsidRDefault="00683FA0" w:rsidP="00683FA0">
      <w:pPr>
        <w:keepLines/>
        <w:rPr>
          <w:rFonts w:cs="Calibri"/>
          <w:highlight w:val="magenta"/>
        </w:rPr>
      </w:pPr>
      <w:r>
        <w:rPr>
          <w:rFonts w:cs="Calibri"/>
          <w:highlight w:val="magenta"/>
        </w:rPr>
        <w:t>Une déclaration attestant l’achèvement et la conformité des travaux (DAACT) a été déposée le 15 janvier 2009.</w:t>
      </w:r>
      <w:r>
        <w:rPr>
          <w:rFonts w:cs="Calibri"/>
          <w:highlight w:val="magenta"/>
        </w:rPr>
        <w:tab/>
      </w:r>
    </w:p>
    <w:p w14:paraId="3C06081B" w14:textId="77777777" w:rsidR="00683FA0" w:rsidRPr="00683FA0" w:rsidRDefault="00683FA0" w:rsidP="00683FA0">
      <w:pPr>
        <w:keepLines/>
        <w:rPr>
          <w:rFonts w:cs="Calibri"/>
        </w:rPr>
      </w:pPr>
      <w:r>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t xml:space="preserve">DOSSIER DE DIAGNOSTIC TECHNIQUE </w:t>
      </w:r>
    </w:p>
    <w:p w14:paraId="6845603E" w14:textId="77777777" w:rsidR="00494F10" w:rsidRDefault="00F9423D" w:rsidP="006240FD">
      <w:pPr>
        <w:pStyle w:val="Titre4"/>
      </w:pPr>
      <w:r>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t xml:space="preserve">En application des stipulations des Articles </w:t>
      </w:r>
      <w:r>
        <w:rPr>
          <w:i/>
          <w:color w:val="000000"/>
        </w:rPr>
        <w:fldChar w:fldCharType="begin" w:fldLock="1"/>
      </w:r>
      <w:r>
        <w:rPr>
          <w:color w:val="000000"/>
        </w:rPr>
        <w:instrText xml:space="preserve"> REF _Ref54101467 \r \h  \* MERGEFORMAT </w:instrText>
      </w:r>
      <w:r>
        <w:rPr>
          <w:i/>
          <w:color w:val="000000"/>
        </w:rPr>
      </w:r>
      <w:r>
        <w:rPr>
          <w:i/>
          <w:color w:val="000000"/>
        </w:rPr>
        <w:fldChar w:fldCharType="separate"/>
      </w:r>
      <w:r>
        <w:rPr>
          <w:color w:val="000000"/>
        </w:rPr>
        <w:t>3.9</w:t>
      </w:r>
      <w:r>
        <w:rPr>
          <w:i/>
          <w:color w:val="000000"/>
        </w:rPr>
        <w:fldChar w:fldCharType="end"/>
      </w:r>
      <w:r>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1289"/>
        <w:gridCol w:w="2728"/>
        <w:gridCol w:w="2954"/>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{Presence_Termites_PC}</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{Conclusion_Termites_PC}</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Pr>
                <w:rFonts w:eastAsia="Calibri" w:cs="Calibri"/>
              </w:rPr>
              <w:t>Contrôle des installations d’assainissement en parties communes</w:t>
            </w:r>
          </w:p>
        </w:tc>
        <w:tc>
          <w:tcPr>
            <w:tcW w:w="1079" w:type="dxa"/>
          </w:tcPr>
          <w:p w14:paraId="4BFA4691" w14:textId="77777777" w:rsidR="00CC11D0" w:rsidRPr="008F1264" w:rsidRDefault="00CC11D0" w:rsidP="00CC11D0">
            <w:pPr>
              <w:keepLines/>
              <w:widowControl w:val="0"/>
              <w:rPr>
                <w:rFonts w:eastAsia="Calibri"/>
                <w:highlight w:val="green"/>
              </w:rPr>
            </w:pPr>
            <w:r>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{Presence_Ass_PC}</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{Conclusion_Ass_PC}</w:t>
            </w: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t xml:space="preserve">En application des stipulations des Articles 3.9 des Conditions Générales, le Bien a fait l’objet des diagnostics suivants sur parties privatives.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7"/>
        <w:gridCol w:w="1298"/>
        <w:gridCol w:w="2315"/>
        <w:gridCol w:w="3099"/>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Pr>
                <w:rFonts w:eastAsia="Calibri"/>
                <w:b/>
                <w:bCs/>
              </w:rPr>
              <w:t xml:space="preserve">Diagnostic </w:t>
            </w:r>
          </w:p>
        </w:tc>
        <w:tc>
          <w:tcPr>
            <w:tcW w:w="1300" w:type="dxa"/>
          </w:tcPr>
          <w:p w14:paraId="0ABE4B18" w14:textId="77777777" w:rsidR="00494F10" w:rsidRPr="001F6DFA" w:rsidRDefault="00F9423D" w:rsidP="00F415FB">
            <w:pPr>
              <w:keepLines/>
              <w:widowControl w:val="0"/>
              <w:rPr>
                <w:rFonts w:eastAsia="Calibri"/>
                <w:b/>
                <w:bCs/>
              </w:rPr>
            </w:pPr>
            <w:r>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{Presence_Termites}</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{Conclusion_Termites}</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{Presence_Gaz}</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{Conclusion_Gaz}</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{Presence_ERP}</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{Conclusion_ERP}</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{Presence_DPE}</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{Conclusion_DPE}</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{Presence_elec}</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{Conclusion_elec}</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Pr>
                <w:rFonts w:eastAsia="Calibri" w:cs="Calibri"/>
              </w:rPr>
              <w:lastRenderedPageBreak/>
              <w:t xml:space="preserve">Contrôle des installations d’assainissement en partie privative </w:t>
            </w:r>
          </w:p>
        </w:tc>
        <w:tc>
          <w:tcPr>
            <w:tcW w:w="1300" w:type="dxa"/>
          </w:tcPr>
          <w:p w14:paraId="58AB8568" w14:textId="77777777" w:rsidR="00CC11D0" w:rsidRPr="002A5E1E" w:rsidRDefault="00CC11D0" w:rsidP="00CC11D0">
            <w:pPr>
              <w:keepLines/>
              <w:widowControl w:val="0"/>
              <w:rPr>
                <w:rFonts w:eastAsia="Calibri"/>
                <w:highlight w:val="green"/>
              </w:rPr>
            </w:pPr>
            <w:r>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{Presence_ass}</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{Conclusion_ass}</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Pr>
          <w:highlight w:val="magenta"/>
        </w:rPr>
        <w:t>Situation locative</w:t>
      </w:r>
    </w:p>
    <w:p w14:paraId="3F6FE86D" w14:textId="77777777" w:rsidR="004F5D82" w:rsidRPr="00CD794A" w:rsidRDefault="00F415FB" w:rsidP="004F5D82">
      <w:pPr>
        <w:pStyle w:val="Titre4"/>
        <w:rPr>
          <w:highlight w:val="magenta"/>
        </w:rPr>
      </w:pPr>
      <w:r>
        <w:rPr>
          <w:highlight w:val="magenta"/>
        </w:rPr>
        <w:t xml:space="preserve">Situation d’occupation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Pr>
          <w:highlight w:val="magenta"/>
        </w:rPr>
        <w:t>Le Vendeur a donné congé au locataire par exploit d’huissier en date du 21 juin 2023.</w:t>
      </w:r>
    </w:p>
    <w:p w14:paraId="253B0579" w14:textId="77777777" w:rsidR="004F5D82" w:rsidRDefault="00EB2A4A" w:rsidP="00EB2A4A">
      <w:r>
        <w:rPr>
          <w:highlight w:val="magenta"/>
        </w:rPr>
        <w:t>L’état des lieux de sortie a été effectué le 13 février 2025.</w:t>
      </w:r>
    </w:p>
    <w:p w14:paraId="644DB0C5" w14:textId="77777777" w:rsidR="006B7C47" w:rsidRPr="004F5D82" w:rsidRDefault="006B7C47" w:rsidP="00EB2A4A"/>
    <w:p w14:paraId="13837027" w14:textId="77777777" w:rsidR="00494F10" w:rsidRPr="00C2278D" w:rsidRDefault="00F9423D" w:rsidP="009A0BE7">
      <w:pPr>
        <w:pStyle w:val="Niv2"/>
      </w:pPr>
      <w:r>
        <w:t xml:space="preserve">COPROPRIETE </w:t>
      </w:r>
    </w:p>
    <w:p w14:paraId="347241F0" w14:textId="77777777" w:rsidR="00494F10" w:rsidRDefault="00F9423D" w:rsidP="00F415FB">
      <w:pPr>
        <w:pStyle w:val="Titre3"/>
        <w:widowControl w:val="0"/>
      </w:pPr>
      <w:r>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Pr>
          <w:rFonts w:cs="Calibri"/>
          <w:szCs w:val="20"/>
          <w:highlight w:val="magenta"/>
        </w:rPr>
        <w:t xml:space="preserve">Ayant fait l’objet d’un modificatif établi par Maître </w:t>
      </w:r>
      <w:r>
        <w:rPr>
          <w:rFonts w:cs="Aptos"/>
          <w:highlight w:val="magenta"/>
        </w:rPr>
        <w:t>GRETCHICHKINE-KURGANSKY, Notaire susnommé, le 27 juin 2007, publié au service de la publicité foncière de Nice, le 3 septembre 2007, volume 2007P, numéro 7309.</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Pr>
          <w:rFonts w:cs="Calibri"/>
          <w:szCs w:val="22"/>
        </w:rPr>
        <w:t xml:space="preserve">trois derniers procès-verbal de l’assemblée générale des copropriétaires ; </w:t>
      </w:r>
    </w:p>
    <w:p w14:paraId="60CC704E" w14:textId="77777777" w:rsidR="00494F10" w:rsidRPr="00E87A49" w:rsidRDefault="00F9423D" w:rsidP="00F415FB">
      <w:pPr>
        <w:pStyle w:val="Puce3"/>
        <w:widowControl w:val="0"/>
        <w:rPr>
          <w:rFonts w:cs="Calibri"/>
          <w:szCs w:val="22"/>
        </w:rPr>
      </w:pPr>
      <w:r>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612D9EBC"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Pr>
          <w:rFonts w:cs="Calibri"/>
        </w:rPr>
        <w:t xml:space="preserve">Le Vendeur informe l’Acquéreur que le syndic de l’Ensemble Immobilier dont dépendent les biens et droits immobiliers objet des Présentes est le syndic </w:t>
      </w:r>
      <w:proofErr w:type="spellStart"/>
      <w:r w:rsidRPr="00D337F1">
        <w:rPr>
          <w:rFonts w:cs="Calibri"/>
          <w:highlight w:val="green"/>
        </w:rPr>
        <w:t>Nom_Syndic</w:t>
      </w:r>
      <w:proofErr w:type="spellEnd"/>
      <w:r w:rsidRPr="00D337F1">
        <w:rPr>
          <w:rFonts w:cs="Calibri"/>
          <w:highlight w:val="green"/>
        </w:rPr>
        <w:t xml:space="preserve"> </w:t>
      </w:r>
      <w:r w:rsidRPr="00D337F1">
        <w:rPr>
          <w:rFonts w:cs="Calibri"/>
          <w:b/>
          <w:bCs/>
          <w:highlight w:val="green"/>
        </w:rPr>
        <w:t xml:space="preserve">situé à </w:t>
      </w:r>
      <w:proofErr w:type="spellStart"/>
      <w:r w:rsidRPr="00D337F1">
        <w:rPr>
          <w:rFonts w:cs="Calibri"/>
          <w:b/>
          <w:bCs/>
          <w:highlight w:val="green"/>
        </w:rPr>
        <w:t>Ville_Syndic</w:t>
      </w:r>
      <w:proofErr w:type="spellEnd"/>
      <w:r w:rsidRPr="00D337F1">
        <w:rPr>
          <w:rFonts w:cs="Calibri"/>
          <w:b/>
          <w:bCs/>
          <w:highlight w:val="green"/>
        </w:rPr>
        <w:t>-CEDEX (</w:t>
      </w:r>
      <w:proofErr w:type="spellStart"/>
      <w:r w:rsidRPr="00D337F1">
        <w:rPr>
          <w:rFonts w:cs="Calibri"/>
          <w:b/>
          <w:bCs/>
          <w:highlight w:val="green"/>
        </w:rPr>
        <w:t>Code_Postal_Syndic</w:t>
      </w:r>
      <w:proofErr w:type="spellEnd"/>
      <w:r w:rsidRPr="00D337F1">
        <w:rPr>
          <w:rFonts w:cs="Calibri"/>
          <w:b/>
          <w:bCs/>
          <w:highlight w:val="green"/>
        </w:rPr>
        <w:t xml:space="preserve">), </w:t>
      </w:r>
      <w:proofErr w:type="spellStart"/>
      <w:r w:rsidRPr="00D337F1">
        <w:rPr>
          <w:rFonts w:cs="Calibri"/>
          <w:b/>
          <w:bCs/>
          <w:highlight w:val="green"/>
        </w:rPr>
        <w:t>Adresse_Syndic</w:t>
      </w:r>
      <w:proofErr w:type="spellEnd"/>
      <w:r w:rsidRPr="00D337F1">
        <w:rPr>
          <w:rFonts w:cs="Calibri"/>
          <w:highlight w:val="green"/>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t>CONDITIONS GENERALES DU COMPROMIS</w:t>
      </w:r>
    </w:p>
    <w:p w14:paraId="20E6BE4D" w14:textId="77777777" w:rsidR="00494F10" w:rsidRPr="001F6DFA" w:rsidRDefault="00F9423D" w:rsidP="00C2278D">
      <w:pPr>
        <w:pStyle w:val="Niv2"/>
      </w:pPr>
      <w:r>
        <w:t>PREAMBULE</w:t>
      </w:r>
    </w:p>
    <w:p w14:paraId="4F1F4A0B" w14:textId="77777777" w:rsidR="00494F10" w:rsidRDefault="00F9423D" w:rsidP="00F415FB">
      <w:pPr>
        <w:pStyle w:val="Titre3"/>
        <w:widowControl w:val="0"/>
      </w:pPr>
      <w:r>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Pr>
          <w:iCs/>
        </w:rPr>
        <w:t>Les Parties concluent entre elles un avant-contrat portant sur la vente d’un bien immobilier, en la forme sous seing privé, reconnaissant que cette forme ne leur permettra pas de faire publier</w:t>
      </w:r>
      <w:r>
        <w:t xml:space="preserve"> l’acte au service de la publicité foncière</w:t>
      </w:r>
      <w:r>
        <w:rPr>
          <w:iCs/>
        </w:rPr>
        <w:t>.</w:t>
      </w:r>
    </w:p>
    <w:p w14:paraId="19F3389C" w14:textId="77777777" w:rsidR="00494F10" w:rsidRPr="001F6DFA" w:rsidRDefault="00F9423D" w:rsidP="00F415FB">
      <w:pPr>
        <w:keepLines/>
        <w:widowControl w:val="0"/>
        <w:rPr>
          <w:iCs/>
        </w:rPr>
      </w:pPr>
      <w:r>
        <w:rPr>
          <w:iCs/>
        </w:rPr>
        <w:lastRenderedPageBreak/>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t xml:space="preserve">Le terme </w:t>
      </w:r>
      <w:r>
        <w:rPr>
          <w:b/>
        </w:rPr>
        <w:t>Acquéreur</w:t>
      </w:r>
      <w:r>
        <w:t xml:space="preserve"> désigne la personne plus amplement dénommée au paragraphe « 2.1.2.» des Conditions Particulières. En cas de pluralité d’Acquéreurs, ces derniers contracteront les obligations mises à leur charge aux termes des </w:t>
      </w:r>
      <w:r>
        <w:rPr>
          <w:b/>
        </w:rPr>
        <w:t>Présentes</w:t>
      </w:r>
      <w:r>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t xml:space="preserve"> Le terme </w:t>
      </w:r>
      <w:r>
        <w:rPr>
          <w:b/>
        </w:rPr>
        <w:t>Bien(s)</w:t>
      </w:r>
      <w:r>
        <w:t xml:space="preserve"> désigne les biens et droits immobiliers objet </w:t>
      </w:r>
      <w:bookmarkStart w:id="15" w:name="Texte664"/>
      <w:r>
        <w:t xml:space="preserve">des </w:t>
      </w:r>
      <w:r>
        <w:rPr>
          <w:b/>
        </w:rPr>
        <w:t>Présentes</w:t>
      </w:r>
      <w:r>
        <w:t xml:space="preserve">, désignés </w:t>
      </w:r>
      <w:bookmarkEnd w:id="15"/>
      <w:r>
        <w:t xml:space="preserve">à l’article « 2.2.2.» des Conditions Particulières. </w:t>
      </w:r>
    </w:p>
    <w:p w14:paraId="12452418" w14:textId="77777777" w:rsidR="00494F10" w:rsidRPr="001F6DFA" w:rsidRDefault="00F9423D" w:rsidP="00F415FB">
      <w:pPr>
        <w:keepLines/>
        <w:widowControl w:val="0"/>
        <w:numPr>
          <w:ilvl w:val="0"/>
          <w:numId w:val="1"/>
        </w:numPr>
      </w:pPr>
      <w:r>
        <w:t xml:space="preserve">Le terme </w:t>
      </w:r>
      <w:r>
        <w:rPr>
          <w:b/>
        </w:rPr>
        <w:t>Ensemble immobilier</w:t>
      </w:r>
      <w:r>
        <w:t xml:space="preserve"> ou </w:t>
      </w:r>
      <w:r>
        <w:rPr>
          <w:b/>
        </w:rPr>
        <w:t>Immeuble</w:t>
      </w:r>
      <w:r>
        <w:t xml:space="preserve"> désigne l’ensemble immobilier soumis au régime de la copropriété dont dépendent les </w:t>
      </w:r>
      <w:r>
        <w:rPr>
          <w:b/>
        </w:rPr>
        <w:t>Biens</w:t>
      </w:r>
      <w:r>
        <w:t xml:space="preserve">, désigné à l’article «2.2.1. » des Conditions Particulières. </w:t>
      </w:r>
    </w:p>
    <w:p w14:paraId="0186782D" w14:textId="77777777" w:rsidR="00494F10" w:rsidRPr="001F6DFA" w:rsidRDefault="00F9423D" w:rsidP="00F415FB">
      <w:pPr>
        <w:keepLines/>
        <w:widowControl w:val="0"/>
        <w:numPr>
          <w:ilvl w:val="0"/>
          <w:numId w:val="1"/>
        </w:numPr>
      </w:pPr>
      <w:r>
        <w:t xml:space="preserve">Le terme </w:t>
      </w:r>
      <w:r>
        <w:rPr>
          <w:b/>
        </w:rPr>
        <w:t>Jour</w:t>
      </w:r>
      <w:r>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t xml:space="preserve">Le terme </w:t>
      </w:r>
      <w:r>
        <w:rPr>
          <w:b/>
          <w:caps/>
        </w:rPr>
        <w:t>P</w:t>
      </w:r>
      <w:r>
        <w:rPr>
          <w:b/>
        </w:rPr>
        <w:t>arties</w:t>
      </w:r>
      <w:r>
        <w:t xml:space="preserve"> désigne le </w:t>
      </w:r>
      <w:r>
        <w:rPr>
          <w:b/>
        </w:rPr>
        <w:t>Vendeur</w:t>
      </w:r>
      <w:r>
        <w:t xml:space="preserve"> et l’</w:t>
      </w:r>
      <w:r>
        <w:rPr>
          <w:b/>
        </w:rPr>
        <w:t>Acquéreur,</w:t>
      </w:r>
    </w:p>
    <w:p w14:paraId="54AD5B25" w14:textId="77777777" w:rsidR="00494F10" w:rsidRPr="001F6DFA" w:rsidRDefault="00F9423D" w:rsidP="00F415FB">
      <w:pPr>
        <w:keepLines/>
        <w:widowControl w:val="0"/>
        <w:numPr>
          <w:ilvl w:val="0"/>
          <w:numId w:val="1"/>
        </w:numPr>
      </w:pPr>
      <w:r>
        <w:lastRenderedPageBreak/>
        <w:t xml:space="preserve">Le terme </w:t>
      </w:r>
      <w:r>
        <w:rPr>
          <w:b/>
        </w:rPr>
        <w:t>Présentes</w:t>
      </w:r>
      <w:r>
        <w:t xml:space="preserve"> désigne le présent acte de promesse de vente des </w:t>
      </w:r>
      <w:r>
        <w:rPr>
          <w:b/>
        </w:rPr>
        <w:t>Biens</w:t>
      </w:r>
      <w:r>
        <w:t>,</w:t>
      </w:r>
    </w:p>
    <w:p w14:paraId="198E78F7" w14:textId="4295EEF2" w:rsidR="00494F10" w:rsidRPr="001F6DFA" w:rsidRDefault="00F9423D" w:rsidP="00F415FB">
      <w:pPr>
        <w:keepLines/>
        <w:widowControl w:val="0"/>
        <w:numPr>
          <w:ilvl w:val="0"/>
          <w:numId w:val="1"/>
        </w:numPr>
      </w:pPr>
      <w:r>
        <w:t xml:space="preserve">Le terme </w:t>
      </w:r>
      <w:r>
        <w:rPr>
          <w:b/>
        </w:rPr>
        <w:t>Vendeur</w:t>
      </w:r>
      <w:r>
        <w:t xml:space="preserve"> désigne la société </w:t>
      </w:r>
      <w:r>
        <w:rPr>
          <w:highlight w:val="yellow"/>
        </w:rPr>
        <w:t>{{Proprietaire}}</w:t>
      </w:r>
      <w:r>
        <w:rPr>
          <w:rFonts w:cs="Calibri"/>
        </w:rPr>
        <w:t xml:space="preserve"> </w:t>
      </w:r>
      <w:r>
        <w:t>plus amplement dénommée au paragraphe « 2.1.1 VENDEUR ».</w:t>
      </w:r>
    </w:p>
    <w:p w14:paraId="09C367B6" w14:textId="77777777" w:rsidR="00494F10" w:rsidRDefault="00F9423D" w:rsidP="00F415FB">
      <w:pPr>
        <w:keepLines/>
        <w:widowControl w:val="0"/>
      </w:pPr>
      <w:r>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t xml:space="preserve">DECLARATIONS DES PARTIES SUR LEUR CAPACITE A CONTRACTER </w:t>
      </w:r>
    </w:p>
    <w:p w14:paraId="1808A1F1" w14:textId="77777777" w:rsidR="00494F10" w:rsidRPr="001F6DFA" w:rsidRDefault="00F9423D" w:rsidP="006240FD">
      <w:pPr>
        <w:pStyle w:val="Titre4"/>
      </w:pPr>
      <w:r>
        <w:t>Le Vendeur déclare, savoir :</w:t>
      </w:r>
    </w:p>
    <w:p w14:paraId="1E3965A2" w14:textId="77777777" w:rsidR="00494F10" w:rsidRPr="001F6DFA" w:rsidRDefault="00F9423D" w:rsidP="00F415FB">
      <w:pPr>
        <w:pStyle w:val="Puce3"/>
        <w:widowControl w:val="0"/>
      </w:pPr>
      <w:r>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t>n’être concerné par aucune demande en nullité ou en dissolution,</w:t>
      </w:r>
    </w:p>
    <w:p w14:paraId="64ECE99B" w14:textId="77777777" w:rsidR="00494F10" w:rsidRPr="001F6DFA" w:rsidRDefault="00F9423D" w:rsidP="00F415FB">
      <w:pPr>
        <w:pStyle w:val="Puce3"/>
        <w:widowControl w:val="0"/>
      </w:pPr>
      <w:r>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t>REPRESENTATION DU VENDEUR</w:t>
      </w:r>
      <w:bookmarkEnd w:id="17"/>
    </w:p>
    <w:p w14:paraId="2BEEEB09" w14:textId="77777777" w:rsidR="006A6B71" w:rsidRPr="008243F8" w:rsidRDefault="006A6B71" w:rsidP="006A6B71">
      <w:pPr>
        <w:keepLines/>
        <w:widowControl w:val="0"/>
      </w:pPr>
      <w:r>
        <w:t xml:space="preserve">Le soussigné représentant le Vendeur, agit en vertu des pouvoirs qui lui ont été conférés par </w:t>
      </w:r>
    </w:p>
    <w:p w14:paraId="14795577" w14:textId="3BD847B1" w:rsidR="009E2B95" w:rsidRDefault="00954056" w:rsidP="009E2B95">
      <w:pPr>
        <w:keepLines/>
        <w:rPr>
          <w:b/>
          <w:iCs/>
        </w:rPr>
      </w:pPr>
      <w:r>
        <w:rPr>
          <w:highlight w:val="cyan"/>
        </w:rPr>
        <w:t>{Representation_vendeur}</w:t>
      </w:r>
    </w:p>
    <w:p w14:paraId="0DD07267" w14:textId="77777777" w:rsidR="009E2B95" w:rsidRDefault="009E2B95" w:rsidP="00FC762A">
      <w:pPr>
        <w:rPr>
          <w:b/>
          <w:bCs/>
        </w:rPr>
      </w:pPr>
    </w:p>
    <w:p w14:paraId="10C1876D" w14:textId="77777777" w:rsidR="00494F10" w:rsidRPr="00927A08" w:rsidRDefault="00F9423D" w:rsidP="006240FD">
      <w:pPr>
        <w:pStyle w:val="Titre4"/>
      </w:pPr>
      <w:r>
        <w:t>L’Acquéreur déclare, savoir :</w:t>
      </w:r>
    </w:p>
    <w:p w14:paraId="6B75284D" w14:textId="77777777" w:rsidR="00494F10" w:rsidRPr="00927A08" w:rsidRDefault="00F9423D" w:rsidP="00F415FB">
      <w:pPr>
        <w:pStyle w:val="Puce3"/>
        <w:widowControl w:val="0"/>
      </w:pPr>
      <w:r>
        <w:t>avoir sa résidence en France et se considérer comme « Résident » au sens fiscal,</w:t>
      </w:r>
    </w:p>
    <w:p w14:paraId="08980BA9" w14:textId="77777777" w:rsidR="00494F10" w:rsidRPr="001F6DFA" w:rsidRDefault="00F9423D" w:rsidP="00F415FB">
      <w:pPr>
        <w:pStyle w:val="Puce3"/>
        <w:widowControl w:val="0"/>
      </w:pPr>
      <w:r>
        <w:t>l'exactitude des indications le concernant respectivement telles qu'elles figurent ci-dessus,</w:t>
      </w:r>
    </w:p>
    <w:p w14:paraId="4C040545" w14:textId="77777777" w:rsidR="00494F10" w:rsidRPr="001F6DFA" w:rsidRDefault="00F9423D" w:rsidP="00F415FB">
      <w:pPr>
        <w:pStyle w:val="Puce3"/>
        <w:widowControl w:val="0"/>
      </w:pPr>
      <w:r>
        <w:t>qu'il n’est pas en état de cessation de paiement, redressement ou liquidation judiciaire,</w:t>
      </w:r>
    </w:p>
    <w:p w14:paraId="514B0EB8" w14:textId="77777777" w:rsidR="00494F10" w:rsidRPr="001F6DFA" w:rsidRDefault="00F9423D" w:rsidP="00F415FB">
      <w:pPr>
        <w:pStyle w:val="Puce3"/>
        <w:widowControl w:val="0"/>
      </w:pPr>
      <w:r>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t>n’être concerné par</w:t>
      </w:r>
      <w:r>
        <w:rPr>
          <w:b/>
        </w:rPr>
        <w:t xml:space="preserve"> </w:t>
      </w:r>
      <w:r>
        <w:t>aucune des dispositions du Code de la consommation sur le règlement des situations de surendettement,</w:t>
      </w:r>
    </w:p>
    <w:p w14:paraId="27420F56" w14:textId="77777777" w:rsidR="00494F10" w:rsidRPr="001F6DFA" w:rsidRDefault="00F9423D" w:rsidP="00F415FB">
      <w:pPr>
        <w:pStyle w:val="Puce3"/>
        <w:widowControl w:val="0"/>
      </w:pPr>
      <w:r>
        <w:t>n'être concernés par aucune mesure de protection,</w:t>
      </w:r>
    </w:p>
    <w:p w14:paraId="2C5317CE" w14:textId="77777777" w:rsidR="00494F10" w:rsidRPr="001F6DFA" w:rsidRDefault="00F9423D" w:rsidP="00F415FB">
      <w:pPr>
        <w:pStyle w:val="Puce3"/>
        <w:widowControl w:val="0"/>
      </w:pPr>
      <w:r>
        <w:t>qu'il ne bénéficie d’aucune des dispositions du Code de la consommation sur le règlement des situations de surendettement</w:t>
      </w:r>
      <w:bookmarkEnd w:id="16"/>
      <w:r>
        <w:t xml:space="preserve">, </w:t>
      </w:r>
    </w:p>
    <w:p w14:paraId="0AC51135" w14:textId="77777777" w:rsidR="00494F10" w:rsidRDefault="00F9423D" w:rsidP="00F415FB">
      <w:pPr>
        <w:pStyle w:val="Puce3"/>
        <w:widowControl w:val="0"/>
      </w:pPr>
      <w:r>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t xml:space="preserve">PORTEE DES ENGAGEMENTS DE L’ACQUEREUR </w:t>
      </w:r>
    </w:p>
    <w:p w14:paraId="6A266F49" w14:textId="77777777" w:rsidR="00494F10" w:rsidRPr="001F6DFA" w:rsidRDefault="00F9423D" w:rsidP="00F415FB">
      <w:pPr>
        <w:pStyle w:val="Titre3"/>
        <w:widowControl w:val="0"/>
      </w:pPr>
      <w:r>
        <w:t xml:space="preserve">FACULTE DE RETRACTATION DE L’ACQUEREUR </w:t>
      </w:r>
    </w:p>
    <w:p w14:paraId="5F8836C2" w14:textId="77777777" w:rsidR="00494F10" w:rsidRDefault="00F9423D" w:rsidP="006240FD">
      <w:pPr>
        <w:pStyle w:val="Titre4"/>
      </w:pPr>
      <w:r>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t>ARTICLE L 271-1 DU CODE DE LA CONSTRUCTION ET DE L’HABITATION</w:t>
      </w:r>
    </w:p>
    <w:p w14:paraId="6BA7E322" w14:textId="77777777" w:rsidR="00494F10" w:rsidRPr="001F6DFA" w:rsidRDefault="00F9423D" w:rsidP="00F415FB">
      <w:pPr>
        <w:keepLines/>
        <w:widowControl w:val="0"/>
        <w:ind w:left="708"/>
        <w:rPr>
          <w:i/>
        </w:rPr>
      </w:pPr>
      <w:r>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Pr>
          <w:i/>
        </w:rPr>
        <w:lastRenderedPageBreak/>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Pr>
          <w:i/>
        </w:rPr>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t>ARTICLE L 271-2 DU CODE DE LA CONSTRUCTION ET DE L’HABITATION</w:t>
      </w:r>
    </w:p>
    <w:p w14:paraId="754CA31E" w14:textId="77777777" w:rsidR="00494F10" w:rsidRPr="001F6DFA" w:rsidRDefault="00F9423D" w:rsidP="00F415FB">
      <w:pPr>
        <w:keepLines/>
        <w:widowControl w:val="0"/>
        <w:ind w:left="708"/>
        <w:rPr>
          <w:i/>
        </w:rPr>
      </w:pPr>
      <w:r>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Pr>
          <w:i/>
        </w:rPr>
        <w:lastRenderedPageBreak/>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t>APPLICATION AUX PRESENTES</w:t>
      </w:r>
    </w:p>
    <w:p w14:paraId="2A4286C5" w14:textId="77777777" w:rsidR="00494F10" w:rsidRPr="00521533" w:rsidRDefault="00F9423D" w:rsidP="00F415FB">
      <w:pPr>
        <w:pStyle w:val="Titre5"/>
        <w:widowControl w:val="0"/>
      </w:pPr>
      <w:r>
        <w:t>QUALITE DE L’ACQUEREUR ET USAGE DES BIENS</w:t>
      </w:r>
    </w:p>
    <w:p w14:paraId="55390B88" w14:textId="77777777" w:rsidR="00494F10" w:rsidRPr="001F6DFA" w:rsidRDefault="00F9423D" w:rsidP="00F415FB">
      <w:pPr>
        <w:keepLines/>
        <w:widowControl w:val="0"/>
      </w:pPr>
      <w:r>
        <w:t xml:space="preserve">En vertu des dispositions de </w:t>
      </w:r>
      <w:r>
        <w:rPr>
          <w:color w:val="000000"/>
        </w:rPr>
        <w:t>l’article L 271-1 du Code de la construction et de l’habitation</w:t>
      </w:r>
      <w:r>
        <w:t>, et sauf précision contraire à l’article 2.1.2 si l’Acquéreur est une personne morale, 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lastRenderedPageBreak/>
        <w:t>NOTIFICATION PAR ENVOI ELECTRONIQUE</w:t>
      </w:r>
      <w:bookmarkEnd w:id="18"/>
    </w:p>
    <w:p w14:paraId="223D8444" w14:textId="77777777" w:rsidR="00494F10" w:rsidRPr="001F6DFA" w:rsidRDefault="00F9423D" w:rsidP="00F415FB">
      <w:pPr>
        <w:keepLines/>
        <w:widowControl w:val="0"/>
      </w:pPr>
      <w:r>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t>Il s'engage à signaler immédiatement toute perte ou usage abusif de son compte e-mail.</w:t>
      </w:r>
    </w:p>
    <w:p w14:paraId="1BB935A1" w14:textId="77777777" w:rsidR="00494F10" w:rsidRPr="001F6DFA" w:rsidRDefault="00F9423D" w:rsidP="00F415FB">
      <w:pPr>
        <w:keepLines/>
        <w:widowControl w:val="0"/>
      </w:pPr>
      <w:r>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t>En cas de pluralité d’Acquéreurs, les dispositions ci-dessus ont vocation à s'appliquer à chacun d'eux.</w:t>
      </w:r>
    </w:p>
    <w:p w14:paraId="7A397BDB" w14:textId="77777777" w:rsidR="00494F10" w:rsidRPr="001F6DFA" w:rsidRDefault="00F9423D" w:rsidP="00F415FB">
      <w:pPr>
        <w:keepLines/>
        <w:widowControl w:val="0"/>
      </w:pPr>
      <w:r>
        <w:t>L’Acquéreur devra avertir ALLOWA en cas de non-réception de la notification de son droit de rétractation sous huitaine, et surveiller le classement éventuel en courrier indésirable par son serveur du message de notification.</w:t>
      </w:r>
      <w:bookmarkEnd w:id="19"/>
    </w:p>
    <w:p w14:paraId="0A5181E3" w14:textId="77777777" w:rsidR="00494F10" w:rsidRPr="001F6DFA" w:rsidRDefault="00F9423D" w:rsidP="00F415FB">
      <w:pPr>
        <w:pStyle w:val="Titre5"/>
        <w:widowControl w:val="0"/>
      </w:pPr>
      <w:r>
        <w:t>EXERCICE DE LA RETRACTATION</w:t>
      </w:r>
    </w:p>
    <w:p w14:paraId="73F0A8B8" w14:textId="77777777" w:rsidR="00494F10" w:rsidRPr="001F6DFA" w:rsidRDefault="00F9423D" w:rsidP="00F415FB">
      <w:pPr>
        <w:keepLines/>
        <w:widowControl w:val="0"/>
      </w:pPr>
      <w:r>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t xml:space="preserve">Cette rétractation devra être exercée par lettre recommandée avec demande d'avis de réception adressée à Me </w:t>
      </w:r>
      <w:r>
        <w:rPr>
          <w:highlight w:val="cyan"/>
        </w:rPr>
        <w:t>{NOM_Notaire_Vendeur}</w:t>
      </w:r>
      <w:r>
        <w:t xml:space="preserve">,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w:t>
      </w:r>
    </w:p>
    <w:p w14:paraId="2BBD5501" w14:textId="77777777" w:rsidR="00494F10" w:rsidRPr="001F6DFA" w:rsidRDefault="00F9423D" w:rsidP="00F415FB">
      <w:pPr>
        <w:keepLines/>
        <w:widowControl w:val="0"/>
      </w:pPr>
      <w:r>
        <w:lastRenderedPageBreak/>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t>Il est ici rappelé qu'en vertu des articles 641 et 642 du code de procédure civile :</w:t>
      </w:r>
    </w:p>
    <w:p w14:paraId="70738E65" w14:textId="77777777" w:rsidR="00494F10" w:rsidRPr="001F6DFA" w:rsidRDefault="00F9423D" w:rsidP="00F415FB">
      <w:pPr>
        <w:pStyle w:val="Puce3"/>
        <w:widowControl w:val="0"/>
      </w:pPr>
      <w:r>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t>tout délai expire le dernier jour à vingt-quatre heures.</w:t>
      </w:r>
    </w:p>
    <w:p w14:paraId="2A946283" w14:textId="77777777" w:rsidR="00494F10" w:rsidRPr="001F6DFA" w:rsidRDefault="00F9423D" w:rsidP="00F415FB">
      <w:pPr>
        <w:pStyle w:val="Puce3"/>
        <w:widowControl w:val="0"/>
      </w:pPr>
      <w:r>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Extrait Kbis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Coutries)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lastRenderedPageBreak/>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lastRenderedPageBreak/>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Pr>
          <w:rFonts w:cs="Calibri"/>
          <w:color w:val="000000"/>
        </w:rPr>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lastRenderedPageBreak/>
        <w:t>renoncer à opposer à l’autre Partie, en cas de demande d'exécution en nature d'une obligation, la disproportion qu'il existerait manifestement entre son coût pour le débiteur et son intérêt pour le créancier, telle qu'en dispose l'article 1221 du Code civil.</w:t>
      </w:r>
      <w:r>
        <w:rPr>
          <w:vanish/>
        </w:rPr>
        <w:fldChar w:fldCharType="begin" w:fldLock="1"/>
      </w:r>
      <w:r>
        <w:rPr>
          <w:vanish/>
        </w:rPr>
        <w:instrText xml:space="preserve"> ADDIN UVA1-0-\P\PVIF\UVA2 \* MERGEFORMAT </w:instrText>
      </w:r>
      <w:r>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t>EXECUTION de la promesse- signature de l’acte de vente</w:t>
      </w:r>
      <w:bookmarkEnd w:id="26"/>
      <w:r>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t>En cas de réalisation des conditions suspensives entraînant la perfection du contrat de vente au sens de l’article 1589 du Code civil,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t>L’attention de l’Acquéreur</w:t>
      </w:r>
      <w:r>
        <w:rPr>
          <w:bCs/>
        </w:rPr>
        <w:t xml:space="preserve"> </w:t>
      </w:r>
      <w:r>
        <w:t xml:space="preserve">est particulièrement attirée sur les points suivants : </w:t>
      </w:r>
    </w:p>
    <w:p w14:paraId="641D8719" w14:textId="77777777" w:rsidR="00494F10" w:rsidRPr="001F6DFA" w:rsidRDefault="00F9423D" w:rsidP="00F415FB">
      <w:pPr>
        <w:keepLines/>
        <w:widowControl w:val="0"/>
      </w:pPr>
      <w:r>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Sauf prévision contraire du règlement intercours ou du règlement de chambre des Notaires, l'acte authentique sera reçu par le notaire de l’Acquéreur</w:t>
      </w:r>
      <w:r>
        <w:t xml:space="preserve">, </w:t>
      </w:r>
      <w:r>
        <w:rPr>
          <w:bCs/>
        </w:rPr>
        <w:t xml:space="preserve">avec la participation de Maître {NOM_Notaire_Vendeur},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t>A la date fixée dans la mise en demeure, il sera procédé :</w:t>
      </w:r>
    </w:p>
    <w:p w14:paraId="77EF5926" w14:textId="77777777" w:rsidR="00494F10" w:rsidRPr="001F6DFA" w:rsidRDefault="00F9423D" w:rsidP="00F415FB">
      <w:pPr>
        <w:keepLines/>
        <w:widowControl w:val="0"/>
      </w:pPr>
      <w:r>
        <w:t>- soit à la signature de l'acte authentique de vente et au paiement du prix ;</w:t>
      </w:r>
    </w:p>
    <w:p w14:paraId="343C0DE7" w14:textId="77777777" w:rsidR="00494F10" w:rsidRPr="001F6DFA" w:rsidRDefault="00F9423D" w:rsidP="00F415FB">
      <w:pPr>
        <w:keepLines/>
        <w:widowControl w:val="0"/>
      </w:pPr>
      <w:r>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t>. soit poursuivre judiciairement la réitération de la vente ;</w:t>
      </w:r>
    </w:p>
    <w:p w14:paraId="0FF17542" w14:textId="77777777" w:rsidR="00494F10" w:rsidRPr="001F6DFA" w:rsidRDefault="00F9423D" w:rsidP="00F415FB">
      <w:pPr>
        <w:keepLines/>
        <w:widowControl w:val="0"/>
        <w:ind w:left="709"/>
      </w:pPr>
      <w:r>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t>En cas de défaut de l’Acquéreur, le Vendeur</w:t>
      </w:r>
      <w:r>
        <w:rPr>
          <w:b/>
        </w:rPr>
        <w:t xml:space="preserve"> </w:t>
      </w:r>
      <w:r>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 xml:space="preserve">EXTINCTION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lastRenderedPageBreak/>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t xml:space="preserve"> (i) soit d’exécution volontaire de la promesse,</w:t>
      </w:r>
    </w:p>
    <w:p w14:paraId="7FBB0E35" w14:textId="77777777" w:rsidR="00494F10" w:rsidRPr="001F6DFA" w:rsidRDefault="00F9423D" w:rsidP="00F415FB">
      <w:pPr>
        <w:keepLines/>
        <w:widowControl w:val="0"/>
      </w:pPr>
      <w:r>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t xml:space="preserve">Toutefois si, à cette date, les divers documents nécessaires à la régularisation de l'Acte de Vente, n'étaient pas encore portés à la connaissance du notaire chargé de sa rédaction, le délai de réitération, indiqué à l’article 2.3., serait automatiquement prorogé aux huit jours calendaires qui suivront la date à laquelle ledit notaire recevra la dernière des pièces indispensables, sans que cette prorogation puisse excéder </w:t>
      </w:r>
      <w:r>
        <w:rPr>
          <w:b/>
          <w:u w:val="single"/>
        </w:rPr>
        <w:t>trente (30)</w:t>
      </w:r>
      <w:r>
        <w:rPr>
          <w:u w:val="single"/>
        </w:rPr>
        <w:t xml:space="preserve"> </w:t>
      </w:r>
      <w:r>
        <w:rPr>
          <w:b/>
          <w:u w:val="single"/>
        </w:rPr>
        <w:t>jours</w:t>
      </w:r>
      <w:r>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t>TRANSFERT DE PROPRIETE / JOUISSANCE</w:t>
      </w:r>
    </w:p>
    <w:p w14:paraId="0F262950" w14:textId="77777777" w:rsidR="00494F10" w:rsidRDefault="00F9423D" w:rsidP="00F415FB">
      <w:pPr>
        <w:pStyle w:val="Titre3"/>
        <w:widowControl w:val="0"/>
      </w:pPr>
      <w:r>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Pr>
          <w:rFonts w:cs="Calibri"/>
          <w:spacing w:val="-2"/>
        </w:rPr>
        <w:t xml:space="preserve">La présente promesse n'est pas translative du droit de propriété dont le transfert au profit de l’Acquéreur résultera uniquement de l'acte authentique constatant la réitération de la vente </w:t>
      </w:r>
      <w:r>
        <w:rPr>
          <w:rFonts w:cs="Calibri"/>
        </w:rPr>
        <w:t>et le paiement du prix et des frais de l’acte.</w:t>
      </w:r>
      <w:r>
        <w:t xml:space="preserve"> </w:t>
      </w:r>
      <w:r>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Pr>
          <w:rFonts w:ascii="Calibri" w:eastAsia="Calibri" w:hAnsi="Calibri" w:cs="Times New Roman"/>
          <w:b w:val="0"/>
          <w:bCs w:val="0"/>
          <w:sz w:val="22"/>
          <w:szCs w:val="22"/>
          <w:u w:val="none"/>
        </w:rPr>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t>P R I X - CONDITIONS FINANCIERES</w:t>
      </w:r>
      <w:bookmarkEnd w:id="29"/>
    </w:p>
    <w:bookmarkEnd w:id="30"/>
    <w:p w14:paraId="2848AF2C" w14:textId="77777777" w:rsidR="00494F10" w:rsidRDefault="00F9423D" w:rsidP="00F415FB">
      <w:pPr>
        <w:pStyle w:val="Titre3"/>
        <w:widowControl w:val="0"/>
      </w:pPr>
      <w:r>
        <w:t>PRIX</w:t>
      </w:r>
    </w:p>
    <w:p w14:paraId="0774E3B5" w14:textId="77777777" w:rsidR="009A0BE7" w:rsidRPr="009A0BE7" w:rsidRDefault="009A0BE7" w:rsidP="009A0BE7"/>
    <w:p w14:paraId="2A505D7D" w14:textId="77777777" w:rsidR="00494F10" w:rsidRDefault="00F9423D" w:rsidP="00F415FB">
      <w:pPr>
        <w:keepLines/>
        <w:widowControl w:val="0"/>
      </w:pPr>
      <w:r>
        <w:t xml:space="preserve">La vente, en cas de réitération, aura lieu </w:t>
      </w:r>
      <w:bookmarkStart w:id="33" w:name="PYQRIXP_REP_r1_wId27"/>
      <w:r>
        <w:t xml:space="preserve">moyennant le prix stipulé à l’Article 2.4 des Conditions Particulières, payable en totalité comptant </w:t>
      </w:r>
      <w:bookmarkEnd w:id="33"/>
      <w:r>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t>A cet égard, l’</w:t>
      </w:r>
      <w:r>
        <w:rPr>
          <w:color w:val="000000"/>
        </w:rPr>
        <w:t>Acquéreur s’oblige à transmettre au Vendeur le ou les justifications de l’origine des fonds lui permettant de payer le prix de vente et les frais, et s’engage plus généralement à fournir tout justificatif nécessaire afin de faire respecter les règles édictées par la législation relative à la lutte contre le blanchiment d’argent et le financement du terrorisme, et qui pourraient être requis par le commercialisateur ALLOWA.</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t>FRAIS</w:t>
      </w:r>
    </w:p>
    <w:p w14:paraId="6769216B" w14:textId="77777777" w:rsidR="009A0BE7" w:rsidRPr="009A0BE7" w:rsidRDefault="009A0BE7" w:rsidP="009A0BE7"/>
    <w:p w14:paraId="4733E34C" w14:textId="77777777" w:rsidR="00494F10" w:rsidRDefault="00F9423D" w:rsidP="00F415FB">
      <w:pPr>
        <w:keepLines/>
        <w:widowControl w:val="0"/>
      </w:pPr>
      <w:r>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lastRenderedPageBreak/>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t xml:space="preserve">Les Parties reconnaissent que les termes, prix et conditions figurant aux Présentes ont été négociés par ALLOWA dans les conditions de prix et de mandat décrites à l’Article 2.5 des Conditions Générales. </w:t>
      </w:r>
    </w:p>
    <w:p w14:paraId="6C032AE0" w14:textId="77777777" w:rsidR="00494F10" w:rsidRPr="001F6DFA" w:rsidRDefault="00F9423D" w:rsidP="00F415FB">
      <w:pPr>
        <w:keepLines/>
        <w:widowControl w:val="0"/>
      </w:pPr>
      <w:r>
        <w:t>L’</w:t>
      </w:r>
      <w:r>
        <w:rPr>
          <w:bCs/>
        </w:rPr>
        <w:t>Acquéreur</w:t>
      </w:r>
      <w:r>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t xml:space="preserve">Maître </w:t>
      </w:r>
      <w:r>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est constitué séquestre de la somme mentionnée à l’Article 2.7.2 des Conditions Particulières dans les termes des </w:t>
      </w:r>
      <w:hyperlink r:id="rId13" w:history="1">
        <w:r>
          <w:t>articles 1956 et suivants du Code civil</w:t>
        </w:r>
      </w:hyperlink>
      <w:r>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5A2CF3C2" w:rsidR="001B1BAE" w:rsidRPr="001F6DFA" w:rsidRDefault="001B1BAE" w:rsidP="00F415FB">
      <w:pPr>
        <w:keepLines/>
        <w:widowControl w:val="0"/>
      </w:pPr>
      <w:r>
        <w:rPr>
          <w:highlight w:val="cyan"/>
        </w:rPr>
        <w:t>RIB</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Le Séquestre a pour mission de libérer le </w:t>
      </w:r>
      <w:r>
        <w:t>Montant Séquestré </w:t>
      </w:r>
      <w:r>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lastRenderedPageBreak/>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Pr>
          <w:rFonts w:cs="Calibri"/>
          <w:color w:val="000000"/>
          <w:szCs w:val="22"/>
        </w:rPr>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Pr>
          <w:rFonts w:cs="Calibri"/>
          <w:color w:val="000000"/>
        </w:rPr>
        <w:t>(6)</w:t>
      </w:r>
      <w:r>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lastRenderedPageBreak/>
        <w:t>CONDITIONS SUSPENSIVES</w:t>
      </w:r>
      <w:bookmarkEnd w:id="38"/>
      <w:r>
        <w:t xml:space="preserve"> </w:t>
      </w:r>
    </w:p>
    <w:p w14:paraId="699BCC01" w14:textId="77777777" w:rsidR="00494F10" w:rsidRDefault="00F9423D" w:rsidP="00F415FB">
      <w:pPr>
        <w:pStyle w:val="Titre3"/>
        <w:widowControl w:val="0"/>
      </w:pPr>
      <w:r>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t>Origine de propriété</w:t>
      </w:r>
    </w:p>
    <w:p w14:paraId="20F129F5" w14:textId="77777777" w:rsidR="00494F10" w:rsidRPr="001F6DFA" w:rsidRDefault="00F9423D" w:rsidP="00F415FB">
      <w:pPr>
        <w:keepLines/>
        <w:widowControl w:val="0"/>
        <w:rPr>
          <w:color w:val="000000"/>
        </w:rPr>
      </w:pPr>
      <w:r>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t>Situation hypothécaire</w:t>
      </w:r>
    </w:p>
    <w:p w14:paraId="7A36FE46" w14:textId="77777777" w:rsidR="00494F10" w:rsidRPr="001F6DFA" w:rsidRDefault="00F9423D" w:rsidP="00F415FB">
      <w:pPr>
        <w:keepLines/>
        <w:widowControl w:val="0"/>
      </w:pPr>
      <w:r>
        <w:t>La Promesse est consentie sous la Condition suspensive</w:t>
      </w:r>
      <w:r>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t xml:space="preserve">Sujétions </w:t>
      </w:r>
    </w:p>
    <w:p w14:paraId="57385C8E" w14:textId="77777777" w:rsidR="00494F10" w:rsidRPr="001F6DFA" w:rsidRDefault="00F9423D" w:rsidP="00F415FB">
      <w:pPr>
        <w:keepLines/>
        <w:widowControl w:val="0"/>
      </w:pPr>
      <w:r>
        <w:t>La Promesse est consentie sous la Condition suspensive</w:t>
      </w:r>
      <w:r>
        <w:rPr>
          <w:color w:val="000000"/>
        </w:rPr>
        <w:t xml:space="preserve"> </w:t>
      </w:r>
      <w:r>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t xml:space="preserve">Cette Condition suspensive est stipulée dans l'intérêt exclusif </w:t>
      </w:r>
      <w:r>
        <w:rPr>
          <w:color w:val="000000"/>
        </w:rPr>
        <w:t xml:space="preserve">de l’Acquéreur </w:t>
      </w:r>
      <w:r>
        <w:t>qui pourra, seul, s’en prévaloir.</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t xml:space="preserve">Droit de préemption urbain </w:t>
      </w:r>
    </w:p>
    <w:p w14:paraId="1DCD4E7E" w14:textId="77777777" w:rsidR="00494F10" w:rsidRPr="001F6DFA" w:rsidRDefault="00F9423D" w:rsidP="00F415FB">
      <w:pPr>
        <w:keepLines/>
        <w:widowControl w:val="0"/>
        <w:rPr>
          <w:color w:val="000000"/>
        </w:rPr>
      </w:pPr>
      <w:r>
        <w:rPr>
          <w:color w:val="000000"/>
        </w:rPr>
        <w:lastRenderedPageBreak/>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Pr>
          <w:color w:val="000000"/>
        </w:rPr>
        <w:t>En cas d’exercice du droit de préemption, et même en cas d’annulation de la préemption ou de renonciation ultérieure à la décision de préemption de la part de l’Acquéreur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En cas de préemption par la Commune, le Notaire devra communiquer l’identité du commercialisateur ALLOWA, 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t xml:space="preserve">Condition suspensive de financement </w:t>
      </w:r>
      <w:bookmarkEnd w:id="40"/>
      <w:r>
        <w:t xml:space="preserve"> </w:t>
      </w:r>
    </w:p>
    <w:p w14:paraId="6CC35246" w14:textId="77777777" w:rsidR="00494F10" w:rsidRPr="001F6DFA" w:rsidRDefault="00F9423D" w:rsidP="00F415FB">
      <w:pPr>
        <w:keepLines/>
        <w:widowControl w:val="0"/>
      </w:pPr>
      <w:r>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t xml:space="preserve">’Acquéreur </w:t>
      </w:r>
      <w:bookmarkEnd w:id="41"/>
      <w:r>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t xml:space="preserve">Sous réserve des éventuels délais spécifiquement stipulés ci-dessus, les Conditions suspensives </w:t>
      </w:r>
      <w:r>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t xml:space="preserve">CHARGES ET CONDITIONS DE LA VENTE </w:t>
      </w:r>
    </w:p>
    <w:p w14:paraId="234CAFB9" w14:textId="77777777" w:rsidR="00494F10" w:rsidRDefault="00F9423D" w:rsidP="00F415FB">
      <w:pPr>
        <w:pStyle w:val="Titre3"/>
        <w:widowControl w:val="0"/>
      </w:pPr>
      <w:bookmarkStart w:id="63" w:name="PSOMMA2_r1_wId36"/>
      <w:bookmarkEnd w:id="62"/>
      <w:r>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t>L’Acquéreur, en cas de réitération de la vente, bénéficiera de la garantie en cas d’éviction organisée par l’article 1626 du Code civil.</w:t>
      </w:r>
    </w:p>
    <w:p w14:paraId="1CBD28E7" w14:textId="77777777" w:rsidR="00494F10" w:rsidRPr="001F6DFA" w:rsidRDefault="00F9423D" w:rsidP="00F415FB">
      <w:pPr>
        <w:keepLines/>
        <w:widowControl w:val="0"/>
      </w:pPr>
      <w:r>
        <w:t>A ce sujet, le Vendeur déclare :</w:t>
      </w:r>
    </w:p>
    <w:p w14:paraId="1FD6F62B" w14:textId="77777777" w:rsidR="00494F10" w:rsidRPr="001F6DFA" w:rsidRDefault="00F9423D" w:rsidP="00F415FB">
      <w:pPr>
        <w:pStyle w:val="Puce3"/>
        <w:widowControl w:val="0"/>
      </w:pPr>
      <w:r>
        <w:t>qu’il n’existe sur les Biens aucune action en rescision, résolution, réquisition ou expropriation ;</w:t>
      </w:r>
    </w:p>
    <w:p w14:paraId="14AE97B5" w14:textId="77777777" w:rsidR="00494F10" w:rsidRPr="001F6DFA" w:rsidRDefault="00F9423D" w:rsidP="00F415FB">
      <w:pPr>
        <w:pStyle w:val="Puce3"/>
        <w:widowControl w:val="0"/>
      </w:pPr>
      <w:r>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lastRenderedPageBreak/>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t>soit  d'erreur dans la désignation, s'il en existe, celle-ci devant faire le profit ou la perte de l’Acquéreur.</w:t>
      </w:r>
    </w:p>
    <w:p w14:paraId="74E4298C" w14:textId="77777777" w:rsidR="00494F10" w:rsidRPr="001F6DFA" w:rsidRDefault="00F9423D" w:rsidP="00F415FB">
      <w:pPr>
        <w:pStyle w:val="Puce3"/>
        <w:widowControl w:val="0"/>
      </w:pPr>
      <w:r>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t>soit de la régularité de l’usage et de la destination du Bien et de l’Immeuble,</w:t>
      </w:r>
    </w:p>
    <w:p w14:paraId="41A9EC20" w14:textId="77777777" w:rsidR="00494F10" w:rsidRPr="001F6DFA" w:rsidRDefault="00F9423D" w:rsidP="00F415FB">
      <w:pPr>
        <w:pStyle w:val="Puce3"/>
        <w:widowControl w:val="0"/>
      </w:pPr>
      <w:r>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t>soit de la situation technique, sanitaire et environnementale du Bien et de l’Immeuble ;</w:t>
      </w:r>
    </w:p>
    <w:p w14:paraId="25415D2E" w14:textId="77777777" w:rsidR="00494F10" w:rsidRPr="001F6DFA" w:rsidRDefault="00F9423D" w:rsidP="00F415FB">
      <w:pPr>
        <w:pStyle w:val="Puce3"/>
        <w:widowControl w:val="0"/>
      </w:pPr>
      <w:r>
        <w:t>soit de la nature et des qualités techniques du sol et du sous-sol ;</w:t>
      </w:r>
    </w:p>
    <w:p w14:paraId="57A0709F" w14:textId="77777777" w:rsidR="00494F10" w:rsidRPr="001F6DFA" w:rsidRDefault="00F9423D" w:rsidP="00F415FB">
      <w:pPr>
        <w:pStyle w:val="Puce3"/>
        <w:widowControl w:val="0"/>
      </w:pPr>
      <w:r>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t>L’</w:t>
      </w:r>
      <w:r>
        <w:rPr>
          <w:color w:val="000000"/>
        </w:rPr>
        <w:t>Acquéreur</w:t>
      </w:r>
      <w:r>
        <w:t xml:space="preserve"> prendra les accessoires et installations qui dépendent des </w:t>
      </w:r>
      <w:r>
        <w:rPr>
          <w:color w:val="000000"/>
        </w:rPr>
        <w:t xml:space="preserve">Biens </w:t>
      </w:r>
      <w:r>
        <w:t xml:space="preserve">sans garantie de la part du </w:t>
      </w:r>
      <w:r>
        <w:rPr>
          <w:color w:val="000000"/>
        </w:rPr>
        <w:t>Vendeur</w:t>
      </w:r>
      <w:r>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dans une note annexe le cas échéant.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t>GARANTIE HYPOTHECAIRE</w:t>
      </w:r>
    </w:p>
    <w:p w14:paraId="4D10D30C" w14:textId="77777777" w:rsidR="009A0BE7" w:rsidRPr="009A0BE7" w:rsidRDefault="009A0BE7" w:rsidP="009A0BE7"/>
    <w:p w14:paraId="197D56CB" w14:textId="77777777" w:rsidR="00494F10" w:rsidRDefault="00F9423D" w:rsidP="00F415FB">
      <w:pPr>
        <w:keepLines/>
        <w:widowControl w:val="0"/>
      </w:pPr>
      <w:r>
        <w:t xml:space="preserve">Le </w:t>
      </w:r>
      <w:r>
        <w:rPr>
          <w:bCs/>
        </w:rPr>
        <w:t xml:space="preserve">Vendeur </w:t>
      </w:r>
      <w:r>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t>CONTENANCE</w:t>
      </w:r>
    </w:p>
    <w:p w14:paraId="6520AFA0" w14:textId="77777777" w:rsidR="009A0BE7" w:rsidRPr="009A0BE7" w:rsidRDefault="00F9423D" w:rsidP="009A0BE7">
      <w:pPr>
        <w:pStyle w:val="Titre4"/>
      </w:pPr>
      <w:bookmarkStart w:id="68" w:name="PSOMP4_r1_wId67"/>
      <w:bookmarkEnd w:id="67"/>
      <w:r>
        <w:t>DE L’ASSIETTE FONCIERE</w:t>
      </w:r>
    </w:p>
    <w:p w14:paraId="31FE6970" w14:textId="77777777" w:rsidR="00494F10" w:rsidRPr="001F6DFA" w:rsidRDefault="00F9423D" w:rsidP="00F415FB">
      <w:pPr>
        <w:keepLines/>
        <w:widowControl w:val="0"/>
      </w:pPr>
      <w:r>
        <w:t xml:space="preserve">Le </w:t>
      </w:r>
      <w:r>
        <w:rPr>
          <w:color w:val="000000"/>
        </w:rPr>
        <w:t>Vendeur</w:t>
      </w:r>
      <w:r>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lastRenderedPageBreak/>
        <w:t>DES CONSTRUCTIONS</w:t>
      </w:r>
    </w:p>
    <w:p w14:paraId="6F018D1D" w14:textId="77777777" w:rsidR="00494F10" w:rsidRPr="001F6DFA" w:rsidRDefault="00F9423D" w:rsidP="00F415FB">
      <w:pPr>
        <w:keepLines/>
        <w:widowControl w:val="0"/>
      </w:pPr>
      <w:r>
        <w:t xml:space="preserve">Le </w:t>
      </w:r>
      <w:r>
        <w:rPr>
          <w:color w:val="000000"/>
        </w:rPr>
        <w:t>Vendeur</w:t>
      </w:r>
      <w:r>
        <w:t xml:space="preserve"> ne donne à l’</w:t>
      </w:r>
      <w:r>
        <w:rPr>
          <w:color w:val="000000"/>
        </w:rPr>
        <w:t>Acquéreur</w:t>
      </w:r>
      <w:r>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t>L’</w:t>
      </w:r>
      <w:r>
        <w:rPr>
          <w:color w:val="000000"/>
        </w:rPr>
        <w:t>Acquéreur</w:t>
      </w:r>
      <w:r>
        <w:t xml:space="preserve"> en prend acte, déclarant en faire son affaire personnelle à ses risques et périls, sans recours et sans garantie de la part du </w:t>
      </w:r>
      <w:r>
        <w:rPr>
          <w:color w:val="000000"/>
        </w:rPr>
        <w:t>Vendeur</w:t>
      </w:r>
      <w:r>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t>GARANTIE DE SUPERFICIE</w:t>
      </w:r>
      <w:bookmarkEnd w:id="69"/>
      <w:bookmarkEnd w:id="70"/>
      <w:bookmarkEnd w:id="71"/>
      <w:bookmarkEnd w:id="72"/>
      <w:bookmarkEnd w:id="73"/>
      <w:bookmarkEnd w:id="74"/>
      <w:r>
        <w:t xml:space="preserve"> EN APPLICATION DE LA LOI CARREZ</w:t>
      </w:r>
      <w:bookmarkEnd w:id="75"/>
    </w:p>
    <w:p w14:paraId="5FA09166" w14:textId="77777777" w:rsidR="00494F10" w:rsidRPr="001F6DFA" w:rsidRDefault="00F9423D" w:rsidP="00F415FB">
      <w:pPr>
        <w:keepLines/>
        <w:widowControl w:val="0"/>
        <w:rPr>
          <w:i/>
          <w:u w:val="single"/>
        </w:rPr>
      </w:pPr>
      <w:r>
        <w:rPr>
          <w:i/>
          <w:u w:val="single"/>
        </w:rPr>
        <w:t>Article 46 de la loi 65-557 du 10 juillet 1965 :</w:t>
      </w:r>
    </w:p>
    <w:p w14:paraId="2DF6E4F3" w14:textId="77777777" w:rsidR="00494F10" w:rsidRPr="001F6DFA" w:rsidRDefault="00F9423D" w:rsidP="00F415FB">
      <w:pPr>
        <w:keepLines/>
        <w:widowControl w:val="0"/>
        <w:rPr>
          <w:i/>
        </w:rPr>
      </w:pPr>
      <w:r>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Pr>
          <w:i/>
        </w:rPr>
        <w:t>Cette superficie est définie par le décret en Conseil d'Etat prévu à l'article 47.</w:t>
      </w:r>
    </w:p>
    <w:p w14:paraId="443F13F3" w14:textId="77777777" w:rsidR="00494F10" w:rsidRPr="001F6DFA" w:rsidRDefault="00F9423D" w:rsidP="00F415FB">
      <w:pPr>
        <w:keepLines/>
        <w:widowControl w:val="0"/>
        <w:rPr>
          <w:i/>
        </w:rPr>
      </w:pPr>
      <w:r>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Pr>
          <w:i/>
        </w:rPr>
        <w:lastRenderedPageBreak/>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Pr>
          <w:rFonts w:cs="Calibri"/>
        </w:rPr>
        <w:t>Cette garantie de surface n’est pas applicable aux biens non soumis au régime de la copropriété, aux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t>Objet</w:t>
            </w:r>
          </w:p>
        </w:tc>
        <w:tc>
          <w:tcPr>
            <w:tcW w:w="2881" w:type="dxa"/>
          </w:tcPr>
          <w:p w14:paraId="053E88CC" w14:textId="77777777" w:rsidR="00494F10" w:rsidRPr="001F6DFA" w:rsidRDefault="00F9423D" w:rsidP="00F415FB">
            <w:pPr>
              <w:pStyle w:val="Tableau"/>
              <w:keepLines/>
              <w:widowControl w:val="0"/>
            </w:pPr>
            <w:r>
              <w:t>Bien concerné</w:t>
            </w:r>
          </w:p>
        </w:tc>
        <w:tc>
          <w:tcPr>
            <w:tcW w:w="1984" w:type="dxa"/>
          </w:tcPr>
          <w:p w14:paraId="4B129AC7" w14:textId="77777777" w:rsidR="00494F10" w:rsidRPr="001F6DFA" w:rsidRDefault="00F9423D" w:rsidP="00F415FB">
            <w:pPr>
              <w:pStyle w:val="Tableau"/>
              <w:keepLines/>
              <w:widowControl w:val="0"/>
            </w:pPr>
            <w:r>
              <w:t>Elément à contrôler</w:t>
            </w:r>
          </w:p>
        </w:tc>
        <w:tc>
          <w:tcPr>
            <w:tcW w:w="1701" w:type="dxa"/>
          </w:tcPr>
          <w:p w14:paraId="23C8A5A0" w14:textId="77777777" w:rsidR="00494F10" w:rsidRPr="001F6DFA" w:rsidRDefault="00F9423D" w:rsidP="00F415FB">
            <w:pPr>
              <w:pStyle w:val="Tableau"/>
              <w:keepLines/>
              <w:widowControl w:val="0"/>
            </w:pPr>
            <w:r>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Pr>
                <w:b w:val="0"/>
              </w:rPr>
              <w:t>Termites</w:t>
            </w:r>
          </w:p>
        </w:tc>
        <w:tc>
          <w:tcPr>
            <w:tcW w:w="2881" w:type="dxa"/>
          </w:tcPr>
          <w:p w14:paraId="2AD1375B" w14:textId="77777777" w:rsidR="00494F10" w:rsidRPr="001F6DFA" w:rsidRDefault="00F9423D" w:rsidP="00F415FB">
            <w:pPr>
              <w:pStyle w:val="Tableau"/>
              <w:keepLines/>
              <w:widowControl w:val="0"/>
              <w:rPr>
                <w:b w:val="0"/>
              </w:rPr>
            </w:pPr>
            <w:r>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Pr>
                <w:b w:val="0"/>
              </w:rPr>
              <w:t>Immeuble bâti</w:t>
            </w:r>
          </w:p>
        </w:tc>
        <w:tc>
          <w:tcPr>
            <w:tcW w:w="1701" w:type="dxa"/>
          </w:tcPr>
          <w:p w14:paraId="7EAE08E1" w14:textId="77777777" w:rsidR="00494F10" w:rsidRPr="001F6DFA" w:rsidRDefault="00F9423D" w:rsidP="00F415FB">
            <w:pPr>
              <w:pStyle w:val="Tableau"/>
              <w:keepLines/>
              <w:widowControl w:val="0"/>
              <w:rPr>
                <w:b w:val="0"/>
              </w:rPr>
            </w:pPr>
            <w:r>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Pr>
                <w:b w:val="0"/>
              </w:rPr>
              <w:t>Gaz</w:t>
            </w:r>
          </w:p>
        </w:tc>
        <w:tc>
          <w:tcPr>
            <w:tcW w:w="2881" w:type="dxa"/>
          </w:tcPr>
          <w:p w14:paraId="30F4BE11"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Pr>
                <w:b w:val="0"/>
              </w:rPr>
              <w:t>Risques</w:t>
            </w:r>
          </w:p>
        </w:tc>
        <w:tc>
          <w:tcPr>
            <w:tcW w:w="2881" w:type="dxa"/>
          </w:tcPr>
          <w:p w14:paraId="231CFCF8" w14:textId="77777777" w:rsidR="00494F10" w:rsidRPr="001F6DFA" w:rsidRDefault="00F9423D" w:rsidP="00F415FB">
            <w:pPr>
              <w:pStyle w:val="Tableau"/>
              <w:keepLines/>
              <w:widowControl w:val="0"/>
              <w:rPr>
                <w:b w:val="0"/>
              </w:rPr>
            </w:pPr>
            <w:r>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Pr>
                <w:b w:val="0"/>
              </w:rPr>
              <w:t>Electricité</w:t>
            </w:r>
          </w:p>
        </w:tc>
        <w:tc>
          <w:tcPr>
            <w:tcW w:w="2881" w:type="dxa"/>
          </w:tcPr>
          <w:p w14:paraId="1DEBFAC8"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Pr>
                <w:b w:val="0"/>
              </w:rPr>
              <w:t>Assainissement</w:t>
            </w:r>
          </w:p>
        </w:tc>
        <w:tc>
          <w:tcPr>
            <w:tcW w:w="2881" w:type="dxa"/>
          </w:tcPr>
          <w:p w14:paraId="23C4C0C4" w14:textId="77777777" w:rsidR="00494F10" w:rsidRPr="001F6DFA" w:rsidRDefault="00F9423D" w:rsidP="00F415FB">
            <w:pPr>
              <w:pStyle w:val="Tableau"/>
              <w:keepLines/>
              <w:widowControl w:val="0"/>
              <w:rPr>
                <w:b w:val="0"/>
              </w:rPr>
            </w:pPr>
            <w:r>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lastRenderedPageBreak/>
              <w:t>7</w:t>
            </w:r>
          </w:p>
        </w:tc>
        <w:tc>
          <w:tcPr>
            <w:tcW w:w="1597" w:type="dxa"/>
          </w:tcPr>
          <w:p w14:paraId="741D1C66" w14:textId="77777777" w:rsidR="00494F10" w:rsidRPr="001F6DFA" w:rsidRDefault="00F9423D" w:rsidP="00F415FB">
            <w:pPr>
              <w:pStyle w:val="Tableau"/>
              <w:keepLines/>
              <w:widowControl w:val="0"/>
              <w:rPr>
                <w:b w:val="0"/>
              </w:rPr>
            </w:pPr>
            <w:r>
              <w:rPr>
                <w:b w:val="0"/>
              </w:rPr>
              <w:t>Mérules</w:t>
            </w:r>
          </w:p>
        </w:tc>
        <w:tc>
          <w:tcPr>
            <w:tcW w:w="2881" w:type="dxa"/>
          </w:tcPr>
          <w:p w14:paraId="1BD767C6" w14:textId="77777777" w:rsidR="00494F10" w:rsidRPr="001F6DFA" w:rsidRDefault="00F9423D" w:rsidP="00F415FB">
            <w:pPr>
              <w:pStyle w:val="Tableau"/>
              <w:keepLines/>
              <w:widowControl w:val="0"/>
              <w:rPr>
                <w:b w:val="0"/>
              </w:rPr>
            </w:pPr>
            <w:r>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Pr>
                <w:b w:val="0"/>
              </w:rPr>
              <w:t>Immeuble bâti</w:t>
            </w:r>
          </w:p>
        </w:tc>
        <w:tc>
          <w:tcPr>
            <w:tcW w:w="1701" w:type="dxa"/>
          </w:tcPr>
          <w:p w14:paraId="004FC340" w14:textId="77777777" w:rsidR="00494F10" w:rsidRPr="001F6DFA" w:rsidRDefault="00F9423D" w:rsidP="00F415FB">
            <w:pPr>
              <w:pStyle w:val="Tableau"/>
              <w:keepLines/>
              <w:widowControl w:val="0"/>
              <w:rPr>
                <w:b w:val="0"/>
              </w:rPr>
            </w:pPr>
            <w:r>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t>Etant ici précisé que les documents visés aux 2 et 5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Pr>
          <w:rFonts w:cs="Arial"/>
        </w:rPr>
        <w:t xml:space="preserve">Les Parties font renvoi aux stipulations de l’Article 2.8.4.2.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lastRenderedPageBreak/>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Pr>
          <w:rFonts w:cs="Arial"/>
        </w:rPr>
        <w:t>En vertu de la Loi n°</w:t>
      </w:r>
      <w:r>
        <w:rPr>
          <w:rFonts w:cs="Arial"/>
          <w:bCs/>
          <w:color w:val="000000"/>
          <w:shd w:val="clear" w:color="auto" w:fill="FFFFFF"/>
        </w:rPr>
        <w:t xml:space="preserve"> </w:t>
      </w:r>
      <w:r>
        <w:rPr>
          <w:rFonts w:cs="Arial"/>
          <w:bCs/>
        </w:rPr>
        <w:t>2014-366 du 24 mars 2014 pour l'accès au logement et un urbanisme rénové codifiée aux articles L. 133-8, L. 133-9 du Code de la Construction et de l’Habitation</w:t>
      </w:r>
      <w:r>
        <w:rPr>
          <w:rFonts w:cs="Arial"/>
        </w:rPr>
        <w:t xml:space="preserve">, une information sur la présence d'un risque de mérule est produite dans les conditions et selon les modalités prévues à l'article L. 271-4  du </w:t>
      </w:r>
      <w:r>
        <w:rPr>
          <w:rFonts w:cs="Arial"/>
          <w:bCs/>
        </w:rPr>
        <w:t>Code de la Construction et de l’Habitation en cas de vente de tout ou partie d'un immeuble bâti situé dans une zone délimitée en application de </w:t>
      </w:r>
      <w:hyperlink r:id="rId14" w:history="1">
        <w:r>
          <w:rPr>
            <w:rStyle w:val="Lienhypertexte"/>
            <w:rFonts w:cs="Arial"/>
            <w:bCs/>
            <w:color w:val="auto"/>
          </w:rPr>
          <w:t>l'article L. 133-8</w:t>
        </w:r>
      </w:hyperlink>
      <w:r>
        <w:rPr>
          <w:rFonts w:cs="Arial"/>
          <w:bCs/>
        </w:rPr>
        <w:t xml:space="preserve"> du Code de la Construction et de l’Habitation.</w:t>
      </w:r>
    </w:p>
    <w:p w14:paraId="2E928165" w14:textId="77777777" w:rsidR="00494F10" w:rsidRPr="00E343CA" w:rsidRDefault="00F9423D" w:rsidP="00F415FB">
      <w:pPr>
        <w:keepLines/>
        <w:widowControl w:val="0"/>
      </w:pPr>
      <w:r>
        <w:t>Le Vendeur déclare :</w:t>
      </w:r>
    </w:p>
    <w:p w14:paraId="457ACF0A" w14:textId="77777777" w:rsidR="00494F10" w:rsidRPr="00E343CA" w:rsidRDefault="00F9423D" w:rsidP="00F415FB">
      <w:pPr>
        <w:keepLines/>
        <w:widowControl w:val="0"/>
      </w:pPr>
      <w:r>
        <w:t>- qu’à sa connaissance, les Biens ne sont pas infestés par les mérules ;</w:t>
      </w:r>
    </w:p>
    <w:p w14:paraId="13659A30" w14:textId="77777777" w:rsidR="00494F10" w:rsidRPr="001F6DFA" w:rsidRDefault="00F9423D" w:rsidP="00F415FB">
      <w:pPr>
        <w:keepLines/>
        <w:widowControl w:val="0"/>
      </w:pPr>
      <w:r>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Pr>
          <w:b/>
          <w:bCs/>
          <w:u w:val="single"/>
        </w:rPr>
        <w:t>Chaudière à Gaz</w:t>
      </w:r>
      <w:r>
        <w:rPr>
          <w:b/>
          <w:bCs/>
        </w:rPr>
        <w:t> :</w:t>
      </w:r>
    </w:p>
    <w:p w14:paraId="0D52A743" w14:textId="77777777" w:rsidR="00AD4EDA" w:rsidRDefault="00AD4EDA" w:rsidP="00AD4EDA">
      <w:pPr>
        <w:keepLines/>
        <w:widowControl w:val="0"/>
      </w:pPr>
      <w:r>
        <w:lastRenderedPageBreak/>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t xml:space="preserve">Diagnostic De Performance </w:t>
      </w:r>
      <w:bookmarkEnd w:id="81"/>
      <w:bookmarkEnd w:id="82"/>
      <w:bookmarkEnd w:id="83"/>
      <w:bookmarkEnd w:id="84"/>
      <w:bookmarkEnd w:id="85"/>
      <w:bookmarkEnd w:id="86"/>
      <w:r>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lastRenderedPageBreak/>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t>Qu’à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t>Qu’à partir du 1er janvier 2025, en France métropolitaine, tous les immeubles classés G sont considérés comme « indécents », ce qui rend impossible leur location.</w:t>
      </w:r>
    </w:p>
    <w:p w14:paraId="01595278" w14:textId="77777777" w:rsidR="00F415FB" w:rsidRDefault="00F415FB" w:rsidP="00F415FB">
      <w:pPr>
        <w:pStyle w:val="Puce3"/>
      </w:pPr>
      <w:r>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lastRenderedPageBreak/>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II. ― En cas de mise en location de l'immeuble, l'état des risques naturels et technologiques est fourni au nouveau locataire dans les conditions et selon les modalités prévues à l'article 3-3 de la loi n° 89-462 du 6 juillet 1989 tendant à améliorer les rapports locatifs et portant modification de la loi n° 86-1290 du 23 décembre 1986. </w:t>
      </w:r>
    </w:p>
    <w:p w14:paraId="27852DC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IV. ― Lorsqu'un immeuble bâti a subi un sinistre ayant donné lieu au versement d'une indemnité en application de l'article L. 125-2 ou de l'article L. 128-2 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Pr>
          <w:rFonts w:ascii="Calibri" w:hAnsi="Calibri"/>
          <w:i/>
          <w:sz w:val="22"/>
        </w:rPr>
        <w:t>VII. ― Le présent article n'est pas applicable aux conventions mentionnées aux articles L. 323-14 et L. 411-37 du code rural et de la pêche maritime.</w:t>
      </w:r>
    </w:p>
    <w:p w14:paraId="06323A58" w14:textId="77777777" w:rsidR="00494F10" w:rsidRPr="001F6DFA" w:rsidRDefault="00F9423D" w:rsidP="00F415FB">
      <w:pPr>
        <w:keepLines/>
        <w:widowControl w:val="0"/>
        <w:rPr>
          <w:i/>
        </w:rPr>
      </w:pPr>
      <w:r>
        <w:rPr>
          <w:i/>
        </w:rPr>
        <w:t>.»</w:t>
      </w:r>
    </w:p>
    <w:p w14:paraId="4FF4F7C4" w14:textId="77777777" w:rsidR="00494F10" w:rsidRPr="001F6DFA" w:rsidRDefault="00F9423D" w:rsidP="00F415FB">
      <w:pPr>
        <w:keepLines/>
        <w:widowControl w:val="0"/>
      </w:pPr>
      <w:r>
        <w:t>Le Vendeur</w:t>
      </w:r>
      <w:r>
        <w:rPr>
          <w:b/>
        </w:rPr>
        <w:t xml:space="preserve"> </w:t>
      </w:r>
      <w:r>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t xml:space="preserve">Cet état accompagné de sa documentation est demeuré ci-annexé aux Présentes et ses conclusions sont relatées à l’Article 2.8.4.2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t>Le Vendeur déclare que :</w:t>
      </w:r>
    </w:p>
    <w:p w14:paraId="5ACBA335" w14:textId="77777777" w:rsidR="00494F10" w:rsidRPr="001F6DFA" w:rsidRDefault="00F9423D" w:rsidP="00AC1B3B">
      <w:pPr>
        <w:keepLines/>
        <w:widowControl w:val="0"/>
        <w:numPr>
          <w:ilvl w:val="0"/>
          <w:numId w:val="7"/>
        </w:numPr>
      </w:pPr>
      <w:r>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lastRenderedPageBreak/>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t>Le Vendeur déclare qu’à sa connaissance, l’Ensemble immobilier est relié au réseau public d’assainissement mais ne garantit pas sa conformité.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t xml:space="preserve">S’agissant du coût de ces travaux, les Parties font renvoi aux conventions relatives aux charges de copropriété. </w:t>
      </w:r>
      <w:r>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Pr>
          <w:b/>
          <w:bCs/>
          <w:u w:val="single"/>
        </w:rPr>
        <w:t>Installations en parties privatives (copropriété)</w:t>
      </w:r>
    </w:p>
    <w:p w14:paraId="6411FCFA" w14:textId="77777777" w:rsidR="00F415FB" w:rsidRDefault="00F9423D" w:rsidP="00F415FB">
      <w:pPr>
        <w:keepLines/>
        <w:widowControl w:val="0"/>
      </w:pPr>
      <w:r>
        <w:t xml:space="preserve">En ce qui concerne l’installation d’assainissement en parties privatives, les Parties font renvoi à l’Article 2.8.4.2. des Conditions Particulières en ce qui concerne l’éventuelle obligation de contrôle, et, le cas échéant, les conclusions des rapports annexés. Etant rappelé que si le Bien dépend des territoires dont les rejets d'eaux usées et pluviales ont une incidence sur la qualité de l'eau pour les épreuves olympiques de nage libre et de triathlon en Seine, le Vendeur doit produire le document établi à l'issue du contrôle du raccordement au réseau public de collecte des eaux usées mentionné au II de l'article L. 2224-8 du code général des collectivités territoriales,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t>Radon</w:t>
      </w:r>
    </w:p>
    <w:p w14:paraId="28CCF30A" w14:textId="77777777" w:rsidR="00AD4EDA" w:rsidRPr="00AD4EDA" w:rsidRDefault="00AD4EDA" w:rsidP="00AD4EDA"/>
    <w:p w14:paraId="59947EC1" w14:textId="77777777" w:rsidR="00494F10" w:rsidRPr="001F6DFA" w:rsidRDefault="00F9423D" w:rsidP="00F415FB">
      <w:pPr>
        <w:keepLines/>
        <w:widowControl w:val="0"/>
      </w:pPr>
      <w:r>
        <w:t>L’article L.125-5 du Code de l’environnement créé par l’ordonnance du 10 février 2016 rend obligatoire la délivrance d’une information relative au radon à l’occasion de la vente d’un bien immobilier situé dans une "zone à potentiel radon de catégorie 1" depuis le 1</w:t>
      </w:r>
      <w:r>
        <w:rPr>
          <w:vertAlign w:val="superscript"/>
        </w:rPr>
        <w:t>er</w:t>
      </w:r>
      <w:r>
        <w:t xml:space="preserve"> juillet 2017.</w:t>
      </w:r>
    </w:p>
    <w:p w14:paraId="30CF8DD4" w14:textId="77777777" w:rsidR="00494F10" w:rsidRPr="001F6DFA" w:rsidRDefault="00F9423D" w:rsidP="00F415FB">
      <w:pPr>
        <w:keepLines/>
        <w:widowControl w:val="0"/>
      </w:pPr>
      <w:r>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t xml:space="preserve">Il est issu de la désintégration de l’uranium et du radium présents dans la croûte terrestre. </w:t>
      </w:r>
    </w:p>
    <w:p w14:paraId="5708EAB8" w14:textId="77777777" w:rsidR="00494F10" w:rsidRPr="001F6DFA" w:rsidRDefault="00F9423D" w:rsidP="00F415FB">
      <w:pPr>
        <w:keepLines/>
        <w:widowControl w:val="0"/>
      </w:pPr>
      <w:r>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lastRenderedPageBreak/>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t>aérer et ventiler les bâtiments, les sous-sols et les vides sanitaires,</w:t>
      </w:r>
    </w:p>
    <w:p w14:paraId="1E1C3E8F" w14:textId="77777777" w:rsidR="00494F10" w:rsidRPr="001F6DFA" w:rsidRDefault="00F9423D" w:rsidP="00AC1B3B">
      <w:pPr>
        <w:keepLines/>
        <w:widowControl w:val="0"/>
        <w:numPr>
          <w:ilvl w:val="0"/>
          <w:numId w:val="10"/>
        </w:numPr>
      </w:pPr>
      <w:r>
        <w:t>améliorer l’étanchéité des murs et planchers.</w:t>
      </w:r>
    </w:p>
    <w:p w14:paraId="3C98B703" w14:textId="77777777" w:rsidR="00494F10" w:rsidRPr="001F6DFA" w:rsidRDefault="00F9423D" w:rsidP="00F415FB">
      <w:pPr>
        <w:keepLines/>
        <w:widowControl w:val="0"/>
      </w:pPr>
      <w:r>
        <w:t>L’activité volumique du radon (ou concentration de radon) à l’intérieur des habitations s’exprime en becquerel par mètre cube (Bq/m</w:t>
      </w:r>
      <w:r>
        <w:rPr>
          <w:vertAlign w:val="superscript"/>
        </w:rPr>
        <w:t>3</w:t>
      </w:r>
      <w:r>
        <w:t xml:space="preserve">). </w:t>
      </w:r>
    </w:p>
    <w:bookmarkEnd w:id="88"/>
    <w:p w14:paraId="49B1B75F" w14:textId="77777777" w:rsidR="00494F10" w:rsidRPr="001F6DFA" w:rsidRDefault="001E22E4" w:rsidP="00F415FB">
      <w:pPr>
        <w:keepLines/>
        <w:widowControl w:val="0"/>
      </w:pPr>
      <w:r>
        <w:t>Les Parties font renvoi à l’Article 2.8.4.2.des Conditions Particulières pour savoir si l'immeuble est concerné par cette réglementation.</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t>Certification et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t xml:space="preserve">Conformément aux dispositions de </w:t>
      </w:r>
      <w:hyperlink r:id="rId15" w:history="1">
        <w:r>
          <w:t>l'article L 271-6 du Code de la construction et de l'habitation</w:t>
        </w:r>
      </w:hyperlink>
      <w:r>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lastRenderedPageBreak/>
        <w:t>Nouveaux Etats – Constats – Diagnostics</w:t>
      </w:r>
    </w:p>
    <w:p w14:paraId="4759FDD1" w14:textId="77777777" w:rsidR="00AD4EDA" w:rsidRPr="00AD4EDA" w:rsidRDefault="00AD4EDA" w:rsidP="00AD4EDA"/>
    <w:p w14:paraId="626B2672" w14:textId="77777777" w:rsidR="00494F10" w:rsidRDefault="00F9423D" w:rsidP="00F415FB">
      <w:pPr>
        <w:keepLines/>
        <w:widowControl w:val="0"/>
      </w:pPr>
      <w:r>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t>AUTRES REGLEMENTATIONS</w:t>
      </w:r>
    </w:p>
    <w:p w14:paraId="4263B348" w14:textId="77777777" w:rsidR="00494F10" w:rsidRDefault="00F9423D" w:rsidP="00F415FB">
      <w:pPr>
        <w:pStyle w:val="Titre3"/>
        <w:widowControl w:val="0"/>
      </w:pPr>
      <w:bookmarkStart w:id="90" w:name="PFUMEE_r1_wId123"/>
      <w:r>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t>Le Vendeur n’est pas en mesure de confirmer la présence ou non d'un tel dispositif et l’Acquéreur déclare qu’il en fera son affaire personnelle si le Bien n’est pas équipé. Il a été informé de l’intérêt qu’il aura en cas de réitération des Présentes à faire installer un tel dispositif</w:t>
      </w:r>
      <w:bookmarkEnd w:id="89"/>
      <w:bookmarkEnd w:id="91"/>
      <w:r>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t xml:space="preserve">Les Parties sont informées des dispositions de </w:t>
      </w:r>
      <w:hyperlink r:id="rId16" w:history="1">
        <w:r>
          <w:rPr>
            <w:color w:val="000000"/>
          </w:rPr>
          <w:t>l’article L 514-20 du Code de l'environnement</w:t>
        </w:r>
      </w:hyperlink>
      <w:r>
        <w:t xml:space="preserve"> ci-après relatées :</w:t>
      </w:r>
    </w:p>
    <w:p w14:paraId="0F7EFE9B" w14:textId="77777777" w:rsidR="00494F10" w:rsidRPr="001F6DFA" w:rsidRDefault="00F9423D" w:rsidP="00F415FB">
      <w:pPr>
        <w:keepLines/>
        <w:widowControl w:val="0"/>
        <w:tabs>
          <w:tab w:val="left" w:pos="0"/>
        </w:tabs>
        <w:ind w:left="708"/>
        <w:rPr>
          <w:i/>
        </w:rPr>
      </w:pPr>
      <w:r>
        <w:rPr>
          <w:i/>
        </w:rPr>
        <w:t>« Lorsqu’une installation soumise à autorisation</w:t>
      </w:r>
      <w:r>
        <w:rPr>
          <w:i/>
          <w:iCs/>
        </w:rPr>
        <w:t xml:space="preserve">, ou à enregistrement, </w:t>
      </w:r>
      <w:r>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t>Le Vendeur</w:t>
      </w:r>
      <w:r>
        <w:rPr>
          <w:b/>
        </w:rPr>
        <w:t xml:space="preserve"> </w:t>
      </w:r>
      <w:r>
        <w:t>déclare :</w:t>
      </w:r>
    </w:p>
    <w:p w14:paraId="7C17F0A9" w14:textId="77777777" w:rsidR="00494F10" w:rsidRPr="001F6DFA" w:rsidRDefault="00F9423D" w:rsidP="00F415FB">
      <w:pPr>
        <w:pStyle w:val="Puce3"/>
        <w:widowControl w:val="0"/>
      </w:pPr>
      <w:r>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t>ne pas connaître l’existence de déchets considérés comme abandonnés ;</w:t>
      </w:r>
    </w:p>
    <w:p w14:paraId="539C937C" w14:textId="77777777" w:rsidR="00494F10" w:rsidRPr="001F6DFA" w:rsidRDefault="00F9423D" w:rsidP="00F415FB">
      <w:pPr>
        <w:pStyle w:val="Puce3"/>
        <w:widowControl w:val="0"/>
      </w:pPr>
      <w:r>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 demeuré ci-annexé après mention, l’état des risques et pollutions des sols, reprenant les conclusions des bases de données suivantes :</w:t>
      </w:r>
    </w:p>
    <w:p w14:paraId="50FABCF6" w14:textId="77777777" w:rsidR="00494F10" w:rsidRPr="001F6DFA" w:rsidRDefault="00F9423D" w:rsidP="00F415FB">
      <w:pPr>
        <w:pStyle w:val="Puce3"/>
        <w:widowControl w:val="0"/>
      </w:pPr>
      <w:r>
        <w:t xml:space="preserve">la consultation de la </w:t>
      </w:r>
      <w:r>
        <w:rPr>
          <w:bCs/>
        </w:rPr>
        <w:t>base de données BASOL</w:t>
      </w:r>
      <w:r>
        <w:t xml:space="preserve"> sur les Sites et sols pollués,</w:t>
      </w:r>
    </w:p>
    <w:p w14:paraId="3E2FF891" w14:textId="77777777" w:rsidR="00494F10" w:rsidRPr="001F6DFA" w:rsidRDefault="00F9423D" w:rsidP="00F415FB">
      <w:pPr>
        <w:pStyle w:val="Puce3"/>
        <w:widowControl w:val="0"/>
      </w:pPr>
      <w:r>
        <w:t>la consultation de la base de données BASIAS sur les sites industriels et activités de services,</w:t>
      </w:r>
    </w:p>
    <w:p w14:paraId="515FAC4A" w14:textId="77777777" w:rsidR="00494F10" w:rsidRPr="001F6DFA" w:rsidRDefault="00F9423D" w:rsidP="00F415FB">
      <w:pPr>
        <w:pStyle w:val="Puce3"/>
        <w:widowControl w:val="0"/>
      </w:pPr>
      <w:r>
        <w:t>la consultation de la Base des Installations Classées.</w:t>
      </w:r>
    </w:p>
    <w:p w14:paraId="5E617603" w14:textId="77777777" w:rsidR="00DC132D" w:rsidRDefault="00F9423D" w:rsidP="00E56A13">
      <w:pPr>
        <w:pStyle w:val="Puce3"/>
        <w:widowControl w:val="0"/>
      </w:pPr>
      <w:r>
        <w:lastRenderedPageBreak/>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t xml:space="preserve">L’Acquéreur acquittera à compter du jour fixé pour l'entrée en jouissance les impôts, taxes et charges de toute nature auxquels les </w:t>
      </w:r>
      <w:r>
        <w:rPr>
          <w:color w:val="000000"/>
        </w:rPr>
        <w:t xml:space="preserve">Biens </w:t>
      </w:r>
      <w:r>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Pr>
          <w:rFonts w:cs="Calibri"/>
        </w:rPr>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Pr>
          <w:rFonts w:cs="Calibri"/>
          <w:vertAlign w:val="superscript"/>
        </w:rPr>
        <w:t>er</w:t>
      </w:r>
      <w:r>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t>REGLEMENTATIONS SPECIFIQUES A LA COPROPRIETE</w:t>
      </w:r>
    </w:p>
    <w:p w14:paraId="6A50611F" w14:textId="77777777" w:rsidR="00494F10" w:rsidRDefault="00F9423D" w:rsidP="00F415FB">
      <w:pPr>
        <w:pStyle w:val="Titre3"/>
        <w:widowControl w:val="0"/>
      </w:pPr>
      <w:r>
        <w:t>INFORMATION DES PARTIES</w:t>
      </w:r>
      <w:bookmarkStart w:id="105" w:name="_Ref388347568"/>
      <w:r>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La fiche synthétique de la copropriété prévue à l'article 8-2 de la loi n° 65-557 du 10 juillet 1965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Par exception, lorsque le syndicat de copropriétaires relève du deuxième alinéa de l'article 14-3 de la loi n° 65-557 du 10 juillet 1965 précitée,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Pr>
          <w:rFonts w:ascii="Calibri" w:hAnsi="Calibri"/>
          <w:sz w:val="22"/>
        </w:rPr>
        <w:t> ».</w:t>
      </w:r>
    </w:p>
    <w:p w14:paraId="2603B788" w14:textId="77777777" w:rsidR="00494F10" w:rsidRPr="001F6DFA" w:rsidRDefault="00F9423D" w:rsidP="00F415FB">
      <w:pPr>
        <w:keepLines/>
        <w:widowControl w:val="0"/>
      </w:pPr>
      <w:r>
        <w:t>Etant précisé :</w:t>
      </w:r>
    </w:p>
    <w:p w14:paraId="77A49AF8" w14:textId="77777777" w:rsidR="00494F10" w:rsidRPr="001F6DFA" w:rsidRDefault="00F9423D" w:rsidP="00AC1B3B">
      <w:pPr>
        <w:keepLines/>
        <w:widowControl w:val="0"/>
        <w:numPr>
          <w:ilvl w:val="0"/>
          <w:numId w:val="8"/>
        </w:numPr>
      </w:pPr>
      <w:r>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lastRenderedPageBreak/>
        <w:t>Qu’en l’état des commentaires relatifs à la loi précitée, les dispositions précitées ont vocation à s’appliquer « </w:t>
      </w:r>
      <w:r>
        <w:rPr>
          <w:i/>
        </w:rPr>
        <w:t>dès lors que l’immeuble lui-même est totalement ou partiellement à usage d’habitation</w:t>
      </w:r>
      <w:r>
        <w:t> » et à « </w:t>
      </w:r>
      <w:r>
        <w:rPr>
          <w:i/>
        </w:rPr>
        <w:t>tous les lots, quel que soit leur usage (d’habitation ou non) ou leur caractère principal ou accessoire</w:t>
      </w:r>
      <w:r>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t>L’Acquéreur a fait part de son accord préalablement à la signature des présentes, et le réitère en tant que de besoin, pour que lesdites pièces lui soient notifiées par voie dématérialisée.</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t>CHARGES ET CONDITIONS RELATIVES A LA COPROPRIETE</w:t>
      </w:r>
    </w:p>
    <w:bookmarkEnd w:id="106"/>
    <w:p w14:paraId="058CC430" w14:textId="77777777" w:rsidR="00494F10" w:rsidRDefault="00F9423D" w:rsidP="00F415FB">
      <w:pPr>
        <w:pStyle w:val="Titre3"/>
        <w:widowControl w:val="0"/>
      </w:pPr>
      <w:r>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t>REPARTITION ENTRE LE VENDEUR ET L’ACQUEREUR DE LA CHARGE DE PAIEMENT DES CREANCES DE LA COPROPRIETE</w:t>
      </w:r>
    </w:p>
    <w:p w14:paraId="201B52B1" w14:textId="77777777" w:rsidR="00494F10" w:rsidRDefault="00F9423D" w:rsidP="006240FD">
      <w:pPr>
        <w:pStyle w:val="Titre4"/>
      </w:pPr>
      <w:r>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t xml:space="preserve">- les provisions sur charges sont, sauf dispositions contraires prises par l’assemblée générale des copropriétaires, exigibles par quart le premier jour de chaque trimestre (article 14-1 alinéas 2 et 3 de la </w:t>
      </w:r>
      <w:hyperlink r:id="rId17" w:history="1">
        <w:r>
          <w:rPr>
            <w:color w:val="000000"/>
          </w:rPr>
          <w:t>loi numéro 65-557 du 10 Juillet 1965) </w:t>
        </w:r>
      </w:hyperlink>
      <w:r>
        <w:t>;</w:t>
      </w:r>
    </w:p>
    <w:p w14:paraId="4CB6F4A9" w14:textId="77777777" w:rsidR="00494F10" w:rsidRPr="001F6DFA" w:rsidRDefault="00F9423D" w:rsidP="00F415FB">
      <w:pPr>
        <w:keepLines/>
        <w:widowControl w:val="0"/>
      </w:pPr>
      <w:r>
        <w:lastRenderedPageBreak/>
        <w:t xml:space="preserve">- le transfert des charges liquides et exigibles n’est pris en compte par le syndicat des copropriétaires qu’à partir du moment où la vente a été notifiée au syndic (dispositions combinées des articles 20 de la </w:t>
      </w:r>
      <w:hyperlink r:id="rId18" w:history="1">
        <w:r>
          <w:rPr>
            <w:color w:val="000000"/>
          </w:rPr>
          <w:t>loi du 10 Juillet 1965</w:t>
        </w:r>
      </w:hyperlink>
      <w:r>
        <w:t xml:space="preserve"> et 5 du </w:t>
      </w:r>
      <w:hyperlink r:id="rId19" w:history="1">
        <w:r>
          <w:rPr>
            <w:color w:val="000000"/>
          </w:rPr>
          <w:t>décret du 17 Mars 1967) </w:t>
        </w:r>
      </w:hyperlink>
      <w:r>
        <w:t>;</w:t>
      </w:r>
    </w:p>
    <w:p w14:paraId="21D4E2D8" w14:textId="77777777" w:rsidR="00494F10" w:rsidRPr="001F6DFA" w:rsidRDefault="00F9423D" w:rsidP="00F415FB">
      <w:pPr>
        <w:keepLines/>
        <w:widowControl w:val="0"/>
      </w:pPr>
      <w:r>
        <w:t xml:space="preserve">- le paiement de la provision exigible du budget prévisionnel incombe au vendeur (article 14-1 alinéa 3 de la </w:t>
      </w:r>
      <w:hyperlink r:id="rId20" w:history="1">
        <w:r>
          <w:rPr>
            <w:color w:val="000000"/>
          </w:rPr>
          <w:t>loi numéro 65-557 du 10 Juillet 1965</w:t>
        </w:r>
      </w:hyperlink>
      <w:r>
        <w:t>) ;</w:t>
      </w:r>
    </w:p>
    <w:p w14:paraId="7F0F3E13" w14:textId="77777777" w:rsidR="00494F10" w:rsidRPr="001F6DFA" w:rsidRDefault="00F9423D" w:rsidP="00F415FB">
      <w:pPr>
        <w:keepLines/>
        <w:widowControl w:val="0"/>
      </w:pPr>
      <w:r>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t xml:space="preserve">Toute convention contraire aux dispositions de l’article 6-2 du </w:t>
      </w:r>
      <w:hyperlink r:id="rId21" w:history="1">
        <w:r>
          <w:rPr>
            <w:color w:val="000000"/>
          </w:rPr>
          <w:t>décret du 17 Mars 1967</w:t>
        </w:r>
      </w:hyperlink>
      <w:r>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Pr>
          <w:u w:val="single"/>
        </w:rPr>
        <w:t>A - Charges courantes :</w:t>
      </w:r>
    </w:p>
    <w:p w14:paraId="248FEDA7" w14:textId="77777777" w:rsidR="00494F10" w:rsidRDefault="00F9423D" w:rsidP="00F415FB">
      <w:pPr>
        <w:keepLines/>
        <w:widowControl w:val="0"/>
      </w:pPr>
      <w:r>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Pr>
          <w:u w:val="single"/>
        </w:rPr>
        <w:t>B - Travaux :</w:t>
      </w:r>
    </w:p>
    <w:p w14:paraId="54800283" w14:textId="77777777" w:rsidR="00494F10" w:rsidRPr="001F6DFA" w:rsidRDefault="00F9423D" w:rsidP="00F415FB">
      <w:pPr>
        <w:keepLines/>
        <w:widowControl w:val="0"/>
      </w:pPr>
      <w:bookmarkStart w:id="108" w:name="PQUCHPB_r1_wId157"/>
      <w:r>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lastRenderedPageBreak/>
        <w:t>Pour ce qui concerne les travaux qui viendraient, le cas échéant, à être décidés à compter de ce jour et 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t>En cas de non-respect de ses engagements par le Vendeur, la charge des travaux votés à compter de ce jour jusqu’à la date de l’acte authentique de vente serait alors supportée, non pas par l’Acquéreur,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t>APPLICATION DE CES CONVENTIONS AU JOUR DE L’ACTE AUTHENTIQUE DE VENTE</w:t>
      </w:r>
    </w:p>
    <w:p w14:paraId="46E28181" w14:textId="77777777" w:rsidR="00494F10" w:rsidRPr="001F6DFA" w:rsidRDefault="00F9423D" w:rsidP="00F415FB">
      <w:pPr>
        <w:keepLines/>
        <w:widowControl w:val="0"/>
      </w:pPr>
      <w:r>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Pr>
          <w:b/>
          <w:u w:val="single"/>
        </w:rPr>
        <w:t>Règlement effectué par le Vendeur :</w:t>
      </w:r>
      <w:r>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lastRenderedPageBreak/>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Pr>
          <w:b/>
          <w:u w:val="single"/>
        </w:rPr>
        <w:t>Règlement à effectuer par l’Acquéreur :</w:t>
      </w:r>
      <w:r>
        <w:rPr>
          <w:b/>
        </w:rPr>
        <w:t xml:space="preserve"> </w:t>
      </w:r>
      <w:r>
        <w:t>l’Acquéreur supportera :</w:t>
      </w:r>
    </w:p>
    <w:p w14:paraId="59EA29E6" w14:textId="77777777" w:rsidR="00494F10" w:rsidRPr="001F6DFA" w:rsidRDefault="00F9423D" w:rsidP="00AC1B3B">
      <w:pPr>
        <w:keepLines/>
        <w:widowControl w:val="0"/>
        <w:numPr>
          <w:ilvl w:val="0"/>
          <w:numId w:val="2"/>
        </w:numPr>
      </w:pPr>
      <w:r>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t>AVANCES (RESERVE – PROVISIONS SPECIALES – EMPRUNT)</w:t>
      </w:r>
    </w:p>
    <w:p w14:paraId="7874E6F7" w14:textId="77777777" w:rsidR="00494F10" w:rsidRPr="001F6DFA" w:rsidRDefault="00F9423D" w:rsidP="00F415FB">
      <w:pPr>
        <w:keepLines/>
        <w:widowControl w:val="0"/>
        <w:rPr>
          <w:rFonts w:cs="Arial"/>
          <w:spacing w:val="3"/>
        </w:rPr>
      </w:pPr>
      <w:r>
        <w:rPr>
          <w:rFonts w:cs="Arial"/>
          <w:spacing w:val="3"/>
        </w:rPr>
        <w:t>L’</w:t>
      </w:r>
      <w:r>
        <w:t>Acquéreur</w:t>
      </w:r>
      <w:r>
        <w:rPr>
          <w:rFonts w:cs="Arial"/>
          <w:spacing w:val="3"/>
        </w:rPr>
        <w:t xml:space="preserve"> remboursera au </w:t>
      </w:r>
      <w:r>
        <w:t>Vendeur</w:t>
      </w:r>
      <w:r>
        <w:rPr>
          <w:rFonts w:cs="Arial"/>
          <w:spacing w:val="3"/>
        </w:rPr>
        <w:t>, au jour de la vente, par la comptabilité du notaire chargé de recevoir l’acte de vente, le montant de sa part dans les avances de toutes natures, fonds de roulement, fonds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 xml:space="preserve">Il en sera de même de toute provision versée par le </w:t>
      </w:r>
      <w:r>
        <w:t xml:space="preserve">Vendeur </w:t>
      </w:r>
      <w:r>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lastRenderedPageBreak/>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Le Vendeur se désistera en faveur de l’Acquéreur de toute somme qui pourrait lui être allouées ou remboursées à ce titre, postérieurement à la vente relativement aux Biens et corrélativement l’Acquéreur</w:t>
      </w:r>
      <w:r>
        <w:rPr>
          <w:b/>
        </w:rPr>
        <w:t xml:space="preserve"> </w:t>
      </w:r>
      <w:r>
        <w:t>fera son profit ou sa perte exclusifs de tout trop perçu ou moins perçu pour l’exercice en cours ou antérieurs.</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t xml:space="preserve">En application de l’article 20 de la </w:t>
      </w:r>
      <w:hyperlink r:id="rId22" w:history="1">
        <w:r>
          <w:rPr>
            <w:color w:val="000000"/>
          </w:rPr>
          <w:t>loi numéro 65-557 du 10 Juillet 1965</w:t>
        </w:r>
      </w:hyperlink>
      <w:r>
        <w:t>, avis de la mutation sera donné, dès la signature de l’acte authentique de vente, au syndic de l’Ensemble Immobilier dont dépendent les Biens</w:t>
      </w:r>
      <w:r>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t>PRISE DE CONNAISSANCE DU CARNET D’ENTRETIEN –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t>Il est rappelé à l’Acquéreur les dispositions de l’article 4-4 du décret n°</w:t>
      </w:r>
      <w:r>
        <w:rPr>
          <w:bCs/>
        </w:rPr>
        <w:t>67-223 du 17 mars 1967</w:t>
      </w:r>
      <w:r>
        <w:rPr>
          <w:b/>
          <w:bCs/>
        </w:rPr>
        <w:t> </w:t>
      </w:r>
      <w:r>
        <w:t xml:space="preserve"> aux termes desquelles notamment </w:t>
      </w:r>
      <w:r>
        <w:rPr>
          <w:i/>
        </w:rPr>
        <w:t xml:space="preserve">« Lorsque le candidat à l'acquisition d'un lot ou d'une fraction de lot le demande, le propriétaire cédant est tenu de porter à sa connaissance le carnet d'entretien de l'immeuble ainsi que le diagnostic technique,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t>FRAIS</w:t>
      </w:r>
    </w:p>
    <w:p w14:paraId="5AE2287C" w14:textId="77777777" w:rsidR="00AD4EDA" w:rsidRPr="00AD4EDA" w:rsidRDefault="00AD4EDA" w:rsidP="00AD4EDA"/>
    <w:p w14:paraId="31380DAA" w14:textId="77777777" w:rsidR="00494F10" w:rsidRPr="001F6DFA" w:rsidRDefault="00F9423D" w:rsidP="00F415FB">
      <w:pPr>
        <w:keepLines/>
        <w:widowControl w:val="0"/>
      </w:pPr>
      <w:r>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lastRenderedPageBreak/>
        <w:t>Afin de permettre au notaire du Vendeur de constituer, sans attendre la réalisation de la condition suspensive de financement, le dossier d'usage, l’Acquéreur versera au notaire, en même temps que le montant du dépôt de garantie, la somme de TROIS CENTS EUROS (300€) à titre de provision sur frais et débours.</w:t>
      </w:r>
    </w:p>
    <w:p w14:paraId="6205BADD" w14:textId="77777777" w:rsidR="00AD4EDA" w:rsidRDefault="00F9423D" w:rsidP="00F415FB">
      <w:pPr>
        <w:keepLines/>
        <w:widowControl w:val="0"/>
      </w:pPr>
      <w:r>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t xml:space="preserve">L’Acquéreur fera son affaire personnelle, de la souscription de toutes polices d'assurance, le Vendeur résiliant les siennes et ce par dérogation aux dispositions de </w:t>
      </w:r>
      <w:hyperlink r:id="rId23" w:history="1">
        <w:r>
          <w:rPr>
            <w:rStyle w:val="Lienhypertexte"/>
            <w:color w:val="auto"/>
          </w:rPr>
          <w:t>l’article L 121-10 du Code des assurances</w:t>
        </w:r>
      </w:hyperlink>
      <w:r>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t>A)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t>B)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t>Au cas de décès de l’Acquéreur s’il s’agit d’une personne physique, ou de dissolution judiciaire dudit Acquéreur s’il s’agit d’une personne morale</w:t>
      </w:r>
      <w:r>
        <w:rPr>
          <w:b/>
        </w:rPr>
        <w:t xml:space="preserve">, </w:t>
      </w:r>
      <w:r>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t>Pour ce qui concerne l’indemnité d’immobilisation si elle existe, il y a lieu de distinguer :</w:t>
      </w:r>
    </w:p>
    <w:p w14:paraId="032F148C" w14:textId="77777777" w:rsidR="00494F10" w:rsidRPr="001F6DFA" w:rsidRDefault="00F9423D" w:rsidP="00F415FB">
      <w:pPr>
        <w:keepLines/>
        <w:widowControl w:val="0"/>
      </w:pPr>
      <w:r>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t>En cas de pluralité des Acquéreurs personnes physiques, cette clause s’appliquera indifféremment en cas de décès d’un seul ou de tous les Acquéreurs.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lastRenderedPageBreak/>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t xml:space="preserve">Les Parties affirment, sous les peines édictées par </w:t>
      </w:r>
      <w:hyperlink r:id="rId24" w:history="1">
        <w:r>
          <w:rPr>
            <w:rStyle w:val="Lienhypertexte"/>
            <w:color w:val="auto"/>
          </w:rPr>
          <w:t>l’article 1837 du Code général des impôts</w:t>
        </w:r>
      </w:hyperlink>
      <w:r>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t>COMMUNICATION DES PIECES ET DOCUMENTS</w:t>
      </w:r>
    </w:p>
    <w:p w14:paraId="74843FBD" w14:textId="77777777" w:rsidR="00AD4EDA" w:rsidRPr="00AD4EDA" w:rsidRDefault="00AD4EDA" w:rsidP="00AD4EDA"/>
    <w:p w14:paraId="108E32DE" w14:textId="77777777" w:rsidR="000E6A45" w:rsidRDefault="00F9423D" w:rsidP="00F415FB">
      <w:pPr>
        <w:keepLines/>
        <w:widowControl w:val="0"/>
      </w:pPr>
      <w:r>
        <w:t>L’Acquéreur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Pr>
          <w:b/>
          <w:bCs/>
        </w:rPr>
        <w:t>LE VENDEUR</w:t>
      </w:r>
      <w:r>
        <w:rPr>
          <w:b/>
          <w:bCs/>
        </w:rPr>
        <w:tab/>
      </w:r>
      <w:r>
        <w:rPr>
          <w:b/>
          <w:bCs/>
        </w:rPr>
        <w:tab/>
      </w:r>
      <w:r>
        <w:rPr>
          <w:b/>
          <w:bCs/>
        </w:rPr>
        <w:tab/>
      </w:r>
      <w:r>
        <w:rPr>
          <w:b/>
          <w:bCs/>
        </w:rPr>
        <w:tab/>
      </w:r>
      <w:r>
        <w:rPr>
          <w:b/>
          <w:bCs/>
        </w:rPr>
        <w:tab/>
      </w:r>
      <w:r>
        <w:rPr>
          <w:b/>
          <w:bCs/>
        </w:rPr>
        <w:tab/>
        <w:t>L’ACQUEREUR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6C1B1" w14:textId="77777777" w:rsidR="00C41BC9" w:rsidRDefault="00C41BC9">
      <w:r>
        <w:separator/>
      </w:r>
    </w:p>
  </w:endnote>
  <w:endnote w:type="continuationSeparator" w:id="0">
    <w:p w14:paraId="612D2A80" w14:textId="77777777" w:rsidR="00C41BC9" w:rsidRDefault="00C41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54CC" w14:textId="77777777" w:rsidR="00C41BC9" w:rsidRDefault="00C41BC9">
      <w:r>
        <w:separator/>
      </w:r>
    </w:p>
  </w:footnote>
  <w:footnote w:type="continuationSeparator" w:id="0">
    <w:p w14:paraId="4466E46B" w14:textId="77777777" w:rsidR="00C41BC9" w:rsidRDefault="00C41B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pt;height:9.4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0605"/>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BC9"/>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37F1"/>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4E8A"/>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37F1"/>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rsid w:val="00D337F1"/>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rsid w:val="00D337F1"/>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62</Pages>
  <Words>16191</Words>
  <Characters>88730</Characters>
  <Application>Microsoft Office Word</Application>
  <DocSecurity>0</DocSecurity>
  <Lines>2016</Lines>
  <Paragraphs>832</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104089</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16</cp:revision>
  <cp:lastPrinted>2026-04-30T08:48:00Z</cp:lastPrinted>
  <dcterms:created xsi:type="dcterms:W3CDTF">2026-06-25T15:42:00Z</dcterms:created>
  <dcterms:modified xsi:type="dcterms:W3CDTF">2026-07-01T08:38:00Z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