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7" w:type="dxa"/>
        <w:tblInd w:w="392" w:type="dxa"/>
        <w:tblLayout w:type="fixed"/>
        <w:tblLook w:val="0000" w:firstRow="0" w:lastRow="0" w:firstColumn="0" w:lastColumn="0" w:noHBand="0" w:noVBand="0"/>
      </w:tblPr>
      <w:tblGrid>
        <w:gridCol w:w="283"/>
        <w:gridCol w:w="8080"/>
        <w:gridCol w:w="284"/>
      </w:tblGrid>
      <w:tr w:rsidR="00E678B4" w14:paraId="6C1AD8D9" w14:textId="77777777">
        <w:trPr>
          <w:trHeight w:val="1701"/>
        </w:trPr>
        <w:tc>
          <w:tcPr>
            <w:tcW w:w="283" w:type="dxa"/>
            <w:tcBorders>
              <w:top w:val="single" w:sz="18" w:space="0" w:color="001489"/>
              <w:left w:val="single" w:sz="18" w:space="0" w:color="001489"/>
            </w:tcBorders>
          </w:tcPr>
          <w:p w14:paraId="41EC6639" w14:textId="77777777" w:rsidR="00E678B4" w:rsidRDefault="00E678B4">
            <w:pPr>
              <w:keepNext/>
              <w:keepLines/>
              <w:snapToGrid w:val="0"/>
              <w:spacing w:before="240" w:after="600"/>
              <w:jc w:val="center"/>
              <w:rPr>
                <w:rFonts w:ascii="Aptos" w:eastAsia="Calibri" w:hAnsi="Aptos" w:cs="Aptos"/>
                <w:b/>
                <w:color w:val="502800"/>
                <w:sz w:val="20"/>
                <w:szCs w:val="20"/>
                <w:lang w:bidi="en-US"/>
              </w:rPr>
            </w:pPr>
            <w:bookmarkStart w:id="0" w:name="PXSSP01_r1_wId1"/>
            <w:bookmarkEnd w:id="0"/>
          </w:p>
        </w:tc>
        <w:tc>
          <w:tcPr>
            <w:tcW w:w="8080" w:type="dxa"/>
            <w:tcBorders>
              <w:top w:val="single" w:sz="18" w:space="0" w:color="001489"/>
              <w:bottom w:val="dotted" w:sz="12" w:space="0" w:color="001489"/>
            </w:tcBorders>
          </w:tcPr>
          <w:p w14:paraId="251A6210" w14:textId="77777777" w:rsidR="00E678B4" w:rsidRDefault="00E868BF">
            <w:pPr>
              <w:keepNext/>
              <w:keepLines/>
              <w:spacing w:before="360" w:after="600"/>
              <w:jc w:val="center"/>
              <w:rPr>
                <w:rFonts w:ascii="Aptos" w:eastAsia="Calibri" w:hAnsi="Aptos" w:cs="Aptos"/>
                <w:b/>
                <w:sz w:val="20"/>
                <w:szCs w:val="20"/>
              </w:rPr>
            </w:pPr>
            <w:r>
              <w:rPr>
                <w:rFonts w:ascii="Aptos" w:eastAsia="Calibri" w:hAnsi="Aptos" w:cs="Aptos"/>
                <w:b/>
                <w:sz w:val="20"/>
                <w:szCs w:val="20"/>
                <w:lang w:bidi="en-US"/>
              </w:rPr>
              <w:t xml:space="preserve">Le </w:t>
            </w:r>
            <w:r>
              <w:rPr>
                <w:rFonts w:ascii="Aptos" w:eastAsia="Calibri" w:hAnsi="Aptos" w:cs="Aptos"/>
                <w:b/>
                <w:sz w:val="20"/>
                <w:szCs w:val="20"/>
                <w:highlight w:val="yellow"/>
                <w:lang w:bidi="en-US"/>
              </w:rPr>
              <w:t>{{date_compromis}}</w:t>
            </w:r>
          </w:p>
        </w:tc>
        <w:tc>
          <w:tcPr>
            <w:tcW w:w="284" w:type="dxa"/>
            <w:tcBorders>
              <w:top w:val="single" w:sz="18" w:space="0" w:color="001489"/>
              <w:right w:val="single" w:sz="18" w:space="0" w:color="001489"/>
            </w:tcBorders>
          </w:tcPr>
          <w:p w14:paraId="0030D2FD" w14:textId="77777777" w:rsidR="00E678B4" w:rsidRDefault="00E678B4">
            <w:pPr>
              <w:keepNext/>
              <w:keepLines/>
              <w:snapToGrid w:val="0"/>
              <w:spacing w:before="240" w:after="600"/>
              <w:jc w:val="center"/>
              <w:rPr>
                <w:rFonts w:ascii="Aptos" w:eastAsia="Calibri" w:hAnsi="Aptos" w:cs="Aptos"/>
                <w:b/>
                <w:color w:val="502800"/>
                <w:sz w:val="20"/>
                <w:szCs w:val="20"/>
                <w:lang w:bidi="en-US"/>
              </w:rPr>
            </w:pPr>
          </w:p>
        </w:tc>
      </w:tr>
      <w:tr w:rsidR="00E678B4" w14:paraId="4A3040F2" w14:textId="77777777">
        <w:tc>
          <w:tcPr>
            <w:tcW w:w="283" w:type="dxa"/>
            <w:tcBorders>
              <w:left w:val="single" w:sz="18" w:space="0" w:color="001489"/>
            </w:tcBorders>
          </w:tcPr>
          <w:p w14:paraId="5CFDEBBA" w14:textId="77777777" w:rsidR="00E678B4" w:rsidRDefault="00E678B4">
            <w:pPr>
              <w:keepNext/>
              <w:keepLines/>
              <w:snapToGrid w:val="0"/>
              <w:spacing w:before="360" w:after="360"/>
              <w:jc w:val="center"/>
              <w:rPr>
                <w:rFonts w:ascii="Aptos" w:eastAsia="Calibri" w:hAnsi="Aptos" w:cs="Aptos"/>
                <w:b/>
                <w:smallCaps/>
                <w:color w:val="502800"/>
                <w:sz w:val="20"/>
                <w:szCs w:val="20"/>
                <w:lang w:bidi="en-US"/>
              </w:rPr>
            </w:pPr>
          </w:p>
        </w:tc>
        <w:tc>
          <w:tcPr>
            <w:tcW w:w="8080" w:type="dxa"/>
            <w:tcBorders>
              <w:top w:val="dotted" w:sz="12" w:space="0" w:color="001489"/>
              <w:bottom w:val="dotted" w:sz="12" w:space="0" w:color="001489"/>
            </w:tcBorders>
          </w:tcPr>
          <w:p w14:paraId="14492034" w14:textId="77777777" w:rsidR="00E678B4" w:rsidRDefault="00E868BF">
            <w:pPr>
              <w:keepNext/>
              <w:keepLines/>
              <w:spacing w:before="360" w:after="360"/>
              <w:jc w:val="center"/>
              <w:rPr>
                <w:rFonts w:ascii="Aptos" w:eastAsia="Calibri" w:hAnsi="Aptos" w:cs="Aptos"/>
                <w:b/>
                <w:smallCaps/>
                <w:sz w:val="20"/>
                <w:szCs w:val="20"/>
              </w:rPr>
            </w:pPr>
            <w:r>
              <w:rPr>
                <w:rFonts w:ascii="Aptos" w:eastAsia="Calibri" w:hAnsi="Aptos" w:cs="Aptos"/>
                <w:b/>
                <w:smallCaps/>
                <w:sz w:val="20"/>
                <w:szCs w:val="20"/>
              </w:rPr>
              <w:t>Promesse synallagmatique de vente sous conditions suspensives</w:t>
            </w:r>
          </w:p>
        </w:tc>
        <w:tc>
          <w:tcPr>
            <w:tcW w:w="284" w:type="dxa"/>
            <w:tcBorders>
              <w:right w:val="single" w:sz="18" w:space="0" w:color="001489"/>
            </w:tcBorders>
          </w:tcPr>
          <w:p w14:paraId="5465385E" w14:textId="77777777" w:rsidR="00E678B4" w:rsidRDefault="00E678B4">
            <w:pPr>
              <w:keepNext/>
              <w:keepLines/>
              <w:snapToGrid w:val="0"/>
              <w:spacing w:before="360" w:after="360"/>
              <w:jc w:val="center"/>
              <w:rPr>
                <w:rFonts w:ascii="Aptos" w:eastAsia="Calibri" w:hAnsi="Aptos" w:cs="Aptos"/>
                <w:b/>
                <w:smallCaps/>
                <w:color w:val="502800"/>
                <w:sz w:val="20"/>
                <w:szCs w:val="20"/>
              </w:rPr>
            </w:pPr>
          </w:p>
        </w:tc>
      </w:tr>
      <w:tr w:rsidR="00E678B4" w14:paraId="65C6CA90" w14:textId="77777777">
        <w:tc>
          <w:tcPr>
            <w:tcW w:w="283" w:type="dxa"/>
            <w:tcBorders>
              <w:left w:val="single" w:sz="18" w:space="0" w:color="001489"/>
            </w:tcBorders>
          </w:tcPr>
          <w:p w14:paraId="383852BD" w14:textId="77777777" w:rsidR="00E678B4" w:rsidRDefault="00E678B4">
            <w:pPr>
              <w:keepNext/>
              <w:keepLines/>
              <w:snapToGrid w:val="0"/>
              <w:jc w:val="center"/>
              <w:rPr>
                <w:rFonts w:ascii="Aptos" w:eastAsia="Calibri" w:hAnsi="Aptos" w:cs="Aptos"/>
                <w:b/>
                <w:smallCaps/>
                <w:color w:val="502800"/>
                <w:sz w:val="20"/>
                <w:szCs w:val="20"/>
              </w:rPr>
            </w:pPr>
          </w:p>
        </w:tc>
        <w:tc>
          <w:tcPr>
            <w:tcW w:w="8080" w:type="dxa"/>
            <w:tcBorders>
              <w:top w:val="dotted" w:sz="12" w:space="0" w:color="001489"/>
            </w:tcBorders>
          </w:tcPr>
          <w:p w14:paraId="63CAF9CB" w14:textId="77777777" w:rsidR="00E678B4" w:rsidRDefault="00E678B4">
            <w:pPr>
              <w:keepNext/>
              <w:keepLines/>
              <w:snapToGrid w:val="0"/>
              <w:jc w:val="center"/>
              <w:rPr>
                <w:rFonts w:ascii="Aptos" w:eastAsia="Calibri" w:hAnsi="Aptos" w:cs="Aptos"/>
                <w:b/>
                <w:color w:val="502800"/>
                <w:sz w:val="20"/>
                <w:szCs w:val="20"/>
              </w:rPr>
            </w:pPr>
          </w:p>
        </w:tc>
        <w:tc>
          <w:tcPr>
            <w:tcW w:w="284" w:type="dxa"/>
            <w:tcBorders>
              <w:right w:val="single" w:sz="18" w:space="0" w:color="001489"/>
            </w:tcBorders>
          </w:tcPr>
          <w:p w14:paraId="7CDDD87A" w14:textId="77777777" w:rsidR="00E678B4" w:rsidRDefault="00E678B4">
            <w:pPr>
              <w:keepNext/>
              <w:keepLines/>
              <w:snapToGrid w:val="0"/>
              <w:jc w:val="center"/>
              <w:rPr>
                <w:rFonts w:ascii="Aptos" w:eastAsia="Calibri" w:hAnsi="Aptos" w:cs="Aptos"/>
                <w:b/>
                <w:color w:val="502800"/>
                <w:sz w:val="20"/>
                <w:szCs w:val="20"/>
              </w:rPr>
            </w:pPr>
          </w:p>
        </w:tc>
      </w:tr>
      <w:tr w:rsidR="00E678B4" w14:paraId="0E4A71D3" w14:textId="77777777">
        <w:tc>
          <w:tcPr>
            <w:tcW w:w="283" w:type="dxa"/>
            <w:tcBorders>
              <w:left w:val="single" w:sz="18" w:space="0" w:color="001489"/>
            </w:tcBorders>
          </w:tcPr>
          <w:p w14:paraId="1655D51A" w14:textId="77777777" w:rsidR="00E678B4" w:rsidRDefault="00E678B4">
            <w:pPr>
              <w:keepNext/>
              <w:keepLines/>
              <w:snapToGrid w:val="0"/>
              <w:spacing w:before="240" w:after="600"/>
              <w:jc w:val="center"/>
              <w:rPr>
                <w:rFonts w:ascii="Aptos" w:eastAsia="Calibri" w:hAnsi="Aptos" w:cs="Aptos"/>
                <w:b/>
                <w:color w:val="502800"/>
                <w:sz w:val="20"/>
                <w:szCs w:val="20"/>
              </w:rPr>
            </w:pPr>
          </w:p>
        </w:tc>
        <w:tc>
          <w:tcPr>
            <w:tcW w:w="8080" w:type="dxa"/>
          </w:tcPr>
          <w:p w14:paraId="75DCF14D" w14:textId="77777777" w:rsidR="00E678B4" w:rsidRDefault="00E868BF">
            <w:pPr>
              <w:keepNext/>
              <w:keepLines/>
              <w:spacing w:before="240" w:after="600"/>
              <w:jc w:val="center"/>
              <w:rPr>
                <w:rFonts w:ascii="Aptos" w:eastAsia="Calibri" w:hAnsi="Aptos" w:cs="Aptos"/>
                <w:b/>
                <w:sz w:val="20"/>
                <w:szCs w:val="20"/>
              </w:rPr>
            </w:pPr>
            <w:r>
              <w:rPr>
                <w:rFonts w:ascii="Aptos" w:eastAsia="Calibri" w:hAnsi="Aptos" w:cs="Aptos"/>
                <w:b/>
                <w:sz w:val="20"/>
                <w:szCs w:val="20"/>
              </w:rPr>
              <w:t>Entre</w:t>
            </w:r>
          </w:p>
        </w:tc>
        <w:tc>
          <w:tcPr>
            <w:tcW w:w="284" w:type="dxa"/>
            <w:tcBorders>
              <w:right w:val="single" w:sz="18" w:space="0" w:color="001489"/>
            </w:tcBorders>
          </w:tcPr>
          <w:p w14:paraId="38221348" w14:textId="77777777" w:rsidR="00E678B4" w:rsidRDefault="00E678B4">
            <w:pPr>
              <w:keepNext/>
              <w:keepLines/>
              <w:snapToGrid w:val="0"/>
              <w:spacing w:before="240" w:after="600"/>
              <w:jc w:val="center"/>
              <w:rPr>
                <w:rFonts w:ascii="Aptos" w:eastAsia="Calibri" w:hAnsi="Aptos" w:cs="Aptos"/>
                <w:b/>
                <w:color w:val="502800"/>
                <w:sz w:val="20"/>
                <w:szCs w:val="20"/>
              </w:rPr>
            </w:pPr>
          </w:p>
        </w:tc>
      </w:tr>
      <w:tr w:rsidR="00E678B4" w14:paraId="3AD9ED97" w14:textId="77777777">
        <w:trPr>
          <w:trHeight w:val="6580"/>
        </w:trPr>
        <w:tc>
          <w:tcPr>
            <w:tcW w:w="283" w:type="dxa"/>
            <w:tcBorders>
              <w:left w:val="single" w:sz="18" w:space="0" w:color="001489"/>
            </w:tcBorders>
          </w:tcPr>
          <w:p w14:paraId="58FD55C3" w14:textId="77777777" w:rsidR="00E678B4" w:rsidRDefault="00E678B4">
            <w:pPr>
              <w:keepNext/>
              <w:keepLines/>
              <w:snapToGrid w:val="0"/>
              <w:spacing w:before="120" w:after="240"/>
              <w:jc w:val="center"/>
              <w:rPr>
                <w:rFonts w:ascii="Aptos" w:eastAsia="Calibri" w:hAnsi="Aptos" w:cs="Aptos"/>
                <w:b/>
                <w:color w:val="502800"/>
                <w:sz w:val="20"/>
                <w:szCs w:val="20"/>
              </w:rPr>
            </w:pPr>
          </w:p>
        </w:tc>
        <w:tc>
          <w:tcPr>
            <w:tcW w:w="8080" w:type="dxa"/>
          </w:tcPr>
          <w:p w14:paraId="09CFF6D4" w14:textId="77777777" w:rsidR="00E678B4" w:rsidRDefault="00E868BF">
            <w:pPr>
              <w:keepNext/>
              <w:keepLines/>
              <w:spacing w:before="120" w:after="240"/>
              <w:jc w:val="center"/>
              <w:rPr>
                <w:rFonts w:ascii="Aptos" w:eastAsia="Calibri" w:hAnsi="Aptos" w:cs="Aptos"/>
                <w:b/>
                <w:sz w:val="20"/>
                <w:szCs w:val="20"/>
              </w:rPr>
            </w:pPr>
            <w:r>
              <w:rPr>
                <w:rFonts w:ascii="Aptos" w:eastAsia="Calibri" w:hAnsi="Aptos" w:cs="Aptos"/>
                <w:b/>
                <w:sz w:val="20"/>
                <w:szCs w:val="20"/>
              </w:rPr>
              <w:t xml:space="preserve">La société </w:t>
            </w:r>
          </w:p>
          <w:p w14:paraId="0A3CE674" w14:textId="77777777" w:rsidR="00E678B4" w:rsidRDefault="00E868BF">
            <w:pPr>
              <w:keepNext/>
              <w:keepLines/>
              <w:spacing w:before="120" w:after="240"/>
              <w:jc w:val="center"/>
              <w:rPr>
                <w:rFonts w:ascii="Aptos" w:eastAsia="Calibri" w:hAnsi="Aptos" w:cs="Aptos"/>
                <w:b/>
                <w:sz w:val="20"/>
                <w:szCs w:val="20"/>
              </w:rPr>
            </w:pPr>
            <w:r>
              <w:rPr>
                <w:rFonts w:ascii="Aptos" w:eastAsia="Calibri" w:hAnsi="Aptos" w:cs="Aptos"/>
                <w:b/>
                <w:sz w:val="20"/>
                <w:szCs w:val="20"/>
              </w:rPr>
              <w:t>SOCIETE DES AGENTS FRANÇAIS NUCLEAIRES</w:t>
            </w:r>
          </w:p>
          <w:p w14:paraId="5D61B5E6" w14:textId="77777777" w:rsidR="00E678B4" w:rsidRDefault="00E868BF">
            <w:pPr>
              <w:keepNext/>
              <w:keepLines/>
              <w:spacing w:before="120" w:after="240"/>
              <w:jc w:val="center"/>
              <w:rPr>
                <w:rFonts w:ascii="Aptos" w:eastAsia="Calibri" w:hAnsi="Aptos" w:cs="Aptos"/>
                <w:b/>
                <w:i/>
                <w:sz w:val="20"/>
                <w:szCs w:val="20"/>
              </w:rPr>
            </w:pPr>
            <w:r>
              <w:rPr>
                <w:rFonts w:ascii="Aptos" w:eastAsia="Calibri" w:hAnsi="Aptos" w:cs="Aptos"/>
                <w:b/>
                <w:i/>
                <w:sz w:val="20"/>
                <w:szCs w:val="20"/>
              </w:rPr>
              <w:t>Le Vendeur</w:t>
            </w:r>
          </w:p>
          <w:p w14:paraId="088C1685" w14:textId="77777777" w:rsidR="00E678B4" w:rsidRDefault="00E868BF">
            <w:pPr>
              <w:keepNext/>
              <w:keepLines/>
              <w:spacing w:before="120" w:after="240"/>
              <w:jc w:val="center"/>
              <w:rPr>
                <w:rFonts w:ascii="Aptos" w:eastAsia="Calibri" w:hAnsi="Aptos" w:cs="Aptos"/>
                <w:b/>
                <w:sz w:val="20"/>
                <w:szCs w:val="20"/>
                <w:lang w:bidi="en-US"/>
              </w:rPr>
            </w:pPr>
            <w:r>
              <w:rPr>
                <w:rFonts w:ascii="Aptos" w:eastAsia="Calibri" w:hAnsi="Aptos" w:cs="Aptos"/>
                <w:b/>
                <w:sz w:val="20"/>
                <w:szCs w:val="20"/>
                <w:lang w:bidi="en-US"/>
              </w:rPr>
              <w:t>et</w:t>
            </w:r>
          </w:p>
          <w:p w14:paraId="01489741" w14:textId="77777777" w:rsidR="00E678B4" w:rsidRDefault="00E868BF">
            <w:pPr>
              <w:keepNext/>
              <w:keepLines/>
              <w:spacing w:before="120" w:after="240"/>
              <w:jc w:val="center"/>
              <w:rPr>
                <w:rFonts w:ascii="Aptos" w:eastAsia="Calibri" w:hAnsi="Aptos" w:cs="Aptos"/>
                <w:b/>
                <w:sz w:val="20"/>
                <w:szCs w:val="20"/>
                <w:lang w:bidi="en-US"/>
              </w:rPr>
            </w:pPr>
            <w:r>
              <w:rPr>
                <w:rFonts w:ascii="Aptos" w:eastAsia="Calibri" w:hAnsi="Aptos" w:cs="Aptos"/>
                <w:b/>
                <w:sz w:val="20"/>
                <w:szCs w:val="20"/>
                <w:highlight w:val="yellow"/>
                <w:lang w:bidi="en-US"/>
              </w:rPr>
              <w:t>{{civilite_1}}</w:t>
            </w:r>
            <w:r>
              <w:rPr>
                <w:rFonts w:ascii="Aptos" w:eastAsia="Calibri" w:hAnsi="Aptos" w:cs="Aptos"/>
                <w:b/>
                <w:sz w:val="20"/>
                <w:szCs w:val="20"/>
                <w:lang w:bidi="en-US"/>
              </w:rPr>
              <w:t xml:space="preserve"> </w:t>
            </w:r>
            <w:r>
              <w:rPr>
                <w:rFonts w:ascii="Aptos" w:eastAsia="Calibri" w:hAnsi="Aptos" w:cs="Aptos"/>
                <w:b/>
                <w:sz w:val="20"/>
                <w:szCs w:val="20"/>
                <w:highlight w:val="yellow"/>
                <w:lang w:bidi="en-US"/>
              </w:rPr>
              <w:t>{{nom_1}}</w:t>
            </w:r>
            <w:r>
              <w:rPr>
                <w:rFonts w:ascii="Aptos" w:eastAsia="Calibri" w:hAnsi="Aptos" w:cs="Aptos"/>
                <w:b/>
                <w:sz w:val="20"/>
                <w:szCs w:val="20"/>
                <w:lang w:bidi="en-US"/>
              </w:rPr>
              <w:t xml:space="preserve"> </w:t>
            </w:r>
            <w:r>
              <w:rPr>
                <w:rFonts w:ascii="Aptos" w:eastAsia="Calibri" w:hAnsi="Aptos" w:cs="Aptos"/>
                <w:b/>
                <w:sz w:val="20"/>
                <w:szCs w:val="20"/>
                <w:highlight w:val="yellow"/>
                <w:lang w:bidi="en-US"/>
              </w:rPr>
              <w:t>{{prenom_1}}</w:t>
            </w:r>
          </w:p>
          <w:p w14:paraId="58DF4F29" w14:textId="77777777" w:rsidR="00E678B4" w:rsidRDefault="00E868BF">
            <w:pPr>
              <w:keepNext/>
              <w:keepLines/>
              <w:spacing w:before="120" w:after="240"/>
              <w:jc w:val="center"/>
              <w:rPr>
                <w:rFonts w:ascii="Aptos" w:eastAsia="Calibri" w:hAnsi="Aptos" w:cs="Aptos"/>
                <w:b/>
                <w:sz w:val="20"/>
                <w:szCs w:val="20"/>
                <w:lang w:bidi="en-US"/>
              </w:rPr>
            </w:pPr>
            <w:r>
              <w:rPr>
                <w:rFonts w:ascii="Aptos" w:eastAsia="Calibri" w:hAnsi="Aptos" w:cs="Aptos"/>
                <w:b/>
                <w:sz w:val="20"/>
                <w:szCs w:val="20"/>
                <w:lang w:bidi="en-US"/>
              </w:rPr>
              <w:t>Et</w:t>
            </w:r>
          </w:p>
          <w:p w14:paraId="09ECBABB" w14:textId="77777777" w:rsidR="00E678B4" w:rsidRDefault="00E868BF">
            <w:pPr>
              <w:keepNext/>
              <w:keepLines/>
              <w:spacing w:before="120" w:after="240"/>
              <w:jc w:val="center"/>
              <w:rPr>
                <w:rFonts w:ascii="Aptos" w:eastAsia="Calibri" w:hAnsi="Aptos" w:cs="Aptos"/>
                <w:b/>
                <w:sz w:val="20"/>
                <w:szCs w:val="20"/>
                <w:lang w:bidi="en-US"/>
              </w:rPr>
            </w:pPr>
            <w:r>
              <w:rPr>
                <w:rFonts w:ascii="Aptos" w:eastAsia="Calibri" w:hAnsi="Aptos" w:cs="Aptos"/>
                <w:b/>
                <w:sz w:val="20"/>
                <w:szCs w:val="20"/>
                <w:highlight w:val="yellow"/>
                <w:lang w:bidi="en-US"/>
              </w:rPr>
              <w:t>{{civilite_2}}</w:t>
            </w:r>
            <w:r>
              <w:rPr>
                <w:rFonts w:ascii="Aptos" w:eastAsia="Calibri" w:hAnsi="Aptos" w:cs="Aptos"/>
                <w:b/>
                <w:sz w:val="20"/>
                <w:szCs w:val="20"/>
                <w:lang w:bidi="en-US"/>
              </w:rPr>
              <w:t xml:space="preserve"> </w:t>
            </w:r>
            <w:r>
              <w:rPr>
                <w:rFonts w:ascii="Aptos" w:eastAsia="Calibri" w:hAnsi="Aptos" w:cs="Aptos"/>
                <w:b/>
                <w:sz w:val="20"/>
                <w:szCs w:val="20"/>
                <w:highlight w:val="yellow"/>
                <w:lang w:bidi="en-US"/>
              </w:rPr>
              <w:t>{{nom_2}}</w:t>
            </w:r>
            <w:r>
              <w:rPr>
                <w:rFonts w:ascii="Aptos" w:eastAsia="Calibri" w:hAnsi="Aptos" w:cs="Aptos"/>
                <w:b/>
                <w:sz w:val="20"/>
                <w:szCs w:val="20"/>
                <w:lang w:bidi="en-US"/>
              </w:rPr>
              <w:t xml:space="preserve"> </w:t>
            </w:r>
            <w:r>
              <w:rPr>
                <w:rFonts w:ascii="Aptos" w:eastAsia="Calibri" w:hAnsi="Aptos" w:cs="Aptos"/>
                <w:b/>
                <w:sz w:val="20"/>
                <w:szCs w:val="20"/>
                <w:highlight w:val="yellow"/>
                <w:lang w:bidi="en-US"/>
              </w:rPr>
              <w:t>{{prenom_2}}</w:t>
            </w:r>
          </w:p>
          <w:p w14:paraId="59C446EA" w14:textId="77777777" w:rsidR="00E678B4" w:rsidRDefault="00E868BF">
            <w:pPr>
              <w:keepNext/>
              <w:keepLines/>
              <w:spacing w:before="120" w:after="240"/>
              <w:jc w:val="center"/>
              <w:rPr>
                <w:rFonts w:ascii="Aptos" w:eastAsia="Calibri" w:hAnsi="Aptos" w:cs="Aptos"/>
                <w:b/>
                <w:sz w:val="20"/>
                <w:szCs w:val="20"/>
                <w:lang w:bidi="en-US"/>
              </w:rPr>
            </w:pPr>
            <w:r>
              <w:rPr>
                <w:rFonts w:ascii="Aptos" w:eastAsia="Calibri" w:hAnsi="Aptos" w:cs="Aptos"/>
                <w:b/>
                <w:i/>
                <w:sz w:val="20"/>
                <w:szCs w:val="20"/>
                <w:lang w:bidi="en-US"/>
              </w:rPr>
              <w:t>L’Acquéreur</w:t>
            </w:r>
          </w:p>
          <w:p w14:paraId="59E15493" w14:textId="77777777" w:rsidR="00E678B4" w:rsidRDefault="00E678B4">
            <w:pPr>
              <w:keepNext/>
              <w:keepLines/>
              <w:spacing w:before="120" w:after="240"/>
              <w:rPr>
                <w:rFonts w:ascii="Aptos" w:eastAsia="Calibri" w:hAnsi="Aptos" w:cs="Aptos"/>
                <w:b/>
                <w:sz w:val="20"/>
                <w:szCs w:val="20"/>
                <w:lang w:bidi="en-US"/>
              </w:rPr>
            </w:pPr>
          </w:p>
          <w:p w14:paraId="347675E0" w14:textId="77777777" w:rsidR="00E678B4" w:rsidRDefault="00E678B4">
            <w:pPr>
              <w:keepNext/>
              <w:keepLines/>
              <w:spacing w:before="120" w:after="240"/>
              <w:rPr>
                <w:rFonts w:ascii="Aptos" w:eastAsia="Calibri" w:hAnsi="Aptos" w:cs="Aptos"/>
                <w:b/>
                <w:sz w:val="20"/>
                <w:szCs w:val="20"/>
                <w:lang w:bidi="en-US"/>
              </w:rPr>
            </w:pPr>
          </w:p>
          <w:p w14:paraId="3F94F07C" w14:textId="77777777" w:rsidR="00E678B4" w:rsidRDefault="00E678B4">
            <w:pPr>
              <w:keepNext/>
              <w:keepLines/>
              <w:spacing w:before="120" w:after="240"/>
              <w:jc w:val="center"/>
              <w:rPr>
                <w:rFonts w:ascii="Aptos" w:eastAsia="Calibri" w:hAnsi="Aptos" w:cs="Aptos"/>
                <w:b/>
                <w:sz w:val="20"/>
                <w:szCs w:val="20"/>
                <w:lang w:bidi="en-US"/>
              </w:rPr>
            </w:pPr>
          </w:p>
          <w:p w14:paraId="4FDAA448" w14:textId="77777777" w:rsidR="00E678B4" w:rsidRDefault="00E868BF">
            <w:pPr>
              <w:keepNext/>
              <w:keepLines/>
              <w:spacing w:before="120" w:after="240"/>
              <w:jc w:val="center"/>
              <w:rPr>
                <w:rFonts w:ascii="Aptos" w:eastAsia="Calibri" w:hAnsi="Aptos" w:cs="Aptos"/>
                <w:b/>
                <w:sz w:val="20"/>
                <w:szCs w:val="20"/>
                <w:lang w:bidi="en-US"/>
              </w:rPr>
            </w:pPr>
            <w:r>
              <w:rPr>
                <w:rFonts w:ascii="Aptos" w:eastAsia="Calibri" w:hAnsi="Aptos" w:cs="Aptos"/>
                <w:b/>
                <w:sz w:val="20"/>
                <w:szCs w:val="20"/>
                <w:lang w:bidi="en-US"/>
              </w:rPr>
              <w:t xml:space="preserve">Cité </w:t>
            </w:r>
            <w:r>
              <w:rPr>
                <w:rFonts w:ascii="Aptos" w:eastAsia="Calibri" w:hAnsi="Aptos" w:cs="Aptos"/>
                <w:b/>
                <w:sz w:val="20"/>
                <w:szCs w:val="20"/>
                <w:highlight w:val="yellow"/>
                <w:lang w:bidi="en-US"/>
              </w:rPr>
              <w:t>{{numero_cite}}</w:t>
            </w:r>
          </w:p>
          <w:p w14:paraId="11DD32D4" w14:textId="77777777" w:rsidR="00E678B4" w:rsidRDefault="00E868BF">
            <w:pPr>
              <w:keepNext/>
              <w:keepLines/>
              <w:spacing w:before="120" w:after="240"/>
              <w:jc w:val="center"/>
              <w:rPr>
                <w:rFonts w:ascii="Aptos" w:eastAsia="Calibri" w:hAnsi="Aptos" w:cs="Aptos"/>
                <w:b/>
                <w:i/>
                <w:sz w:val="20"/>
                <w:szCs w:val="20"/>
                <w:lang w:bidi="en-US"/>
              </w:rPr>
            </w:pPr>
            <w:r>
              <w:rPr>
                <w:rFonts w:ascii="Aptos" w:eastAsia="Calibri" w:hAnsi="Aptos" w:cs="Aptos"/>
                <w:b/>
                <w:i/>
                <w:sz w:val="20"/>
                <w:szCs w:val="20"/>
                <w:lang w:bidi="en-US"/>
              </w:rPr>
              <w:t>Lots de copropriété dépendant d’un immeuble sis</w:t>
            </w:r>
          </w:p>
          <w:p w14:paraId="6DF3AC3B" w14:textId="77777777" w:rsidR="00E678B4" w:rsidRDefault="00E868BF">
            <w:pPr>
              <w:keepNext/>
              <w:keepLines/>
              <w:spacing w:before="120" w:after="240"/>
              <w:jc w:val="center"/>
              <w:rPr>
                <w:rFonts w:ascii="Aptos" w:eastAsia="Calibri" w:hAnsi="Aptos" w:cs="Aptos"/>
                <w:b/>
                <w:sz w:val="20"/>
                <w:szCs w:val="20"/>
                <w:lang w:bidi="en-US"/>
              </w:rPr>
            </w:pPr>
            <w:r>
              <w:rPr>
                <w:rFonts w:ascii="Aptos" w:eastAsia="Calibri" w:hAnsi="Aptos" w:cs="Aptos"/>
                <w:b/>
                <w:i/>
                <w:sz w:val="20"/>
                <w:szCs w:val="20"/>
                <w:lang w:bidi="en-US"/>
              </w:rPr>
              <w:t xml:space="preserve">à </w:t>
            </w:r>
            <w:r>
              <w:rPr>
                <w:rFonts w:ascii="Aptos" w:eastAsia="Calibri" w:hAnsi="Aptos" w:cs="Aptos"/>
                <w:b/>
                <w:i/>
                <w:sz w:val="20"/>
                <w:szCs w:val="20"/>
                <w:highlight w:val="yellow"/>
                <w:lang w:bidi="en-US"/>
              </w:rPr>
              <w:t>{{ville_bien}}</w:t>
            </w:r>
            <w:r>
              <w:rPr>
                <w:rFonts w:ascii="Aptos" w:eastAsia="Calibri" w:hAnsi="Aptos" w:cs="Aptos"/>
                <w:b/>
                <w:i/>
                <w:sz w:val="20"/>
                <w:szCs w:val="20"/>
                <w:lang w:bidi="en-US"/>
              </w:rPr>
              <w:t xml:space="preserve"> (</w:t>
            </w:r>
            <w:r>
              <w:rPr>
                <w:rFonts w:ascii="Aptos" w:eastAsia="Calibri" w:hAnsi="Aptos" w:cs="Aptos"/>
                <w:b/>
                <w:i/>
                <w:sz w:val="20"/>
                <w:szCs w:val="20"/>
                <w:highlight w:val="yellow"/>
                <w:lang w:bidi="en-US"/>
              </w:rPr>
              <w:t>{{code_postal_bien}}</w:t>
            </w:r>
            <w:r>
              <w:rPr>
                <w:rFonts w:ascii="Aptos" w:eastAsia="Calibri" w:hAnsi="Aptos" w:cs="Aptos"/>
                <w:b/>
                <w:i/>
                <w:sz w:val="20"/>
                <w:szCs w:val="20"/>
                <w:lang w:bidi="en-US"/>
              </w:rPr>
              <w:t xml:space="preserve">) – </w:t>
            </w:r>
            <w:r>
              <w:rPr>
                <w:rFonts w:ascii="Aptos" w:eastAsia="Calibri" w:hAnsi="Aptos" w:cs="Aptos"/>
                <w:b/>
                <w:i/>
                <w:sz w:val="20"/>
                <w:szCs w:val="20"/>
                <w:highlight w:val="yellow"/>
                <w:lang w:bidi="en-US"/>
              </w:rPr>
              <w:t>{{adresse_bien}}</w:t>
            </w:r>
            <w:r>
              <w:rPr>
                <w:rFonts w:ascii="Aptos" w:eastAsia="Calibri" w:hAnsi="Aptos" w:cs="Aptos"/>
                <w:b/>
                <w:i/>
                <w:sz w:val="20"/>
                <w:szCs w:val="20"/>
                <w:lang w:bidi="en-US"/>
              </w:rPr>
              <w:t xml:space="preserve"> </w:t>
            </w:r>
          </w:p>
        </w:tc>
        <w:tc>
          <w:tcPr>
            <w:tcW w:w="284" w:type="dxa"/>
            <w:tcBorders>
              <w:right w:val="single" w:sz="18" w:space="0" w:color="001489"/>
            </w:tcBorders>
          </w:tcPr>
          <w:p w14:paraId="38233CA2" w14:textId="77777777" w:rsidR="00E678B4" w:rsidRDefault="00E678B4">
            <w:pPr>
              <w:keepNext/>
              <w:keepLines/>
              <w:snapToGrid w:val="0"/>
              <w:spacing w:before="120" w:after="240"/>
              <w:jc w:val="center"/>
              <w:rPr>
                <w:rFonts w:ascii="Aptos" w:eastAsia="Calibri" w:hAnsi="Aptos" w:cs="Aptos"/>
                <w:b/>
                <w:color w:val="502800"/>
                <w:sz w:val="20"/>
                <w:szCs w:val="20"/>
                <w:lang w:bidi="en-US"/>
              </w:rPr>
            </w:pPr>
          </w:p>
        </w:tc>
      </w:tr>
      <w:tr w:rsidR="00E678B4" w14:paraId="30A3DAA2" w14:textId="77777777">
        <w:trPr>
          <w:trHeight w:val="395"/>
        </w:trPr>
        <w:tc>
          <w:tcPr>
            <w:tcW w:w="283" w:type="dxa"/>
            <w:tcBorders>
              <w:left w:val="single" w:sz="18" w:space="0" w:color="001489"/>
              <w:bottom w:val="single" w:sz="18" w:space="0" w:color="001489"/>
            </w:tcBorders>
          </w:tcPr>
          <w:p w14:paraId="557C926B" w14:textId="77777777" w:rsidR="00E678B4" w:rsidRPr="001760FF" w:rsidRDefault="00E678B4">
            <w:pPr>
              <w:keepNext/>
              <w:keepLines/>
              <w:snapToGrid w:val="0"/>
              <w:spacing w:after="240"/>
              <w:ind w:left="142" w:right="210"/>
              <w:jc w:val="center"/>
              <w:rPr>
                <w:rFonts w:ascii="Aptos" w:eastAsia="Calibri" w:hAnsi="Aptos" w:cs="Aptos"/>
                <w:b/>
                <w:color w:val="502800"/>
                <w:sz w:val="20"/>
                <w:szCs w:val="20"/>
                <w:lang w:eastAsia="en-US"/>
              </w:rPr>
            </w:pPr>
          </w:p>
        </w:tc>
        <w:tc>
          <w:tcPr>
            <w:tcW w:w="8080" w:type="dxa"/>
            <w:tcBorders>
              <w:bottom w:val="single" w:sz="18" w:space="0" w:color="001489"/>
            </w:tcBorders>
          </w:tcPr>
          <w:p w14:paraId="270A0789" w14:textId="77777777" w:rsidR="00E678B4" w:rsidRPr="001760FF" w:rsidRDefault="00E678B4">
            <w:pPr>
              <w:keepNext/>
              <w:keepLines/>
              <w:snapToGrid w:val="0"/>
              <w:spacing w:after="360"/>
              <w:ind w:right="210"/>
              <w:rPr>
                <w:rFonts w:ascii="Aptos" w:eastAsia="Calibri" w:hAnsi="Aptos" w:cs="Aptos"/>
                <w:color w:val="502800"/>
                <w:sz w:val="20"/>
                <w:szCs w:val="20"/>
                <w:lang w:eastAsia="en-US" w:bidi="en-US"/>
              </w:rPr>
            </w:pPr>
          </w:p>
        </w:tc>
        <w:tc>
          <w:tcPr>
            <w:tcW w:w="284" w:type="dxa"/>
            <w:tcBorders>
              <w:bottom w:val="single" w:sz="18" w:space="0" w:color="001489"/>
              <w:right w:val="single" w:sz="18" w:space="0" w:color="001489"/>
            </w:tcBorders>
          </w:tcPr>
          <w:p w14:paraId="46CFE57E" w14:textId="77777777" w:rsidR="00E678B4" w:rsidRPr="001760FF" w:rsidRDefault="00E678B4">
            <w:pPr>
              <w:keepNext/>
              <w:keepLines/>
              <w:snapToGrid w:val="0"/>
              <w:spacing w:after="240"/>
              <w:ind w:left="142" w:right="210"/>
              <w:jc w:val="center"/>
              <w:rPr>
                <w:rFonts w:ascii="Aptos" w:eastAsia="Calibri" w:hAnsi="Aptos" w:cs="Aptos"/>
                <w:color w:val="502800"/>
                <w:sz w:val="20"/>
                <w:szCs w:val="20"/>
                <w:lang w:eastAsia="en-US" w:bidi="en-US"/>
              </w:rPr>
            </w:pPr>
          </w:p>
        </w:tc>
      </w:tr>
    </w:tbl>
    <w:p w14:paraId="190733BF" w14:textId="77777777" w:rsidR="00E678B4" w:rsidRDefault="00E868BF">
      <w:pPr>
        <w:keepNext/>
        <w:keepLines/>
        <w:pBdr>
          <w:top w:val="single" w:sz="12" w:space="9" w:color="000000"/>
          <w:bottom w:val="single" w:sz="12" w:space="9" w:color="000000"/>
        </w:pBdr>
        <w:shd w:val="clear" w:color="auto" w:fill="E5E5E5"/>
        <w:spacing w:before="360" w:after="360"/>
        <w:jc w:val="center"/>
        <w:outlineLvl w:val="0"/>
        <w:rPr>
          <w:rFonts w:ascii="Aptos" w:eastAsia="MS Mincho" w:hAnsi="Aptos" w:cs="Aptos"/>
          <w:b/>
          <w:caps/>
          <w:sz w:val="20"/>
          <w:szCs w:val="20"/>
        </w:rPr>
      </w:pPr>
      <w:r>
        <w:rPr>
          <w:rFonts w:ascii="Aptos" w:eastAsia="MS Mincho" w:hAnsi="Aptos" w:cs="Aptos"/>
          <w:b/>
          <w:caps/>
          <w:sz w:val="20"/>
          <w:szCs w:val="20"/>
        </w:rPr>
        <w:t xml:space="preserve">PROMESSE SYNALLAGMATIQUE DE VENTE </w:t>
      </w:r>
      <w:r>
        <w:rPr>
          <w:rFonts w:ascii="Aptos" w:eastAsia="MS Mincho" w:hAnsi="Aptos" w:cs="Aptos"/>
          <w:b/>
          <w:caps/>
          <w:sz w:val="20"/>
          <w:szCs w:val="20"/>
        </w:rPr>
        <w:br/>
        <w:t>SOUS CONDITIONS SUSPENSIVES</w:t>
      </w:r>
    </w:p>
    <w:p w14:paraId="4458F762" w14:textId="77777777" w:rsidR="00E678B4" w:rsidRDefault="00E868BF">
      <w:pPr>
        <w:keepNext/>
        <w:keepLines/>
        <w:numPr>
          <w:ilvl w:val="0"/>
          <w:numId w:val="35"/>
        </w:numPr>
        <w:spacing w:before="480" w:after="240"/>
        <w:outlineLvl w:val="0"/>
        <w:rPr>
          <w:rFonts w:ascii="Aptos" w:hAnsi="Aptos" w:cs="Aptos"/>
          <w:b/>
          <w:caps/>
          <w:sz w:val="20"/>
          <w:szCs w:val="20"/>
        </w:rPr>
      </w:pPr>
      <w:r>
        <w:rPr>
          <w:rFonts w:ascii="Aptos" w:hAnsi="Aptos" w:cs="Aptos"/>
          <w:b/>
          <w:caps/>
          <w:sz w:val="20"/>
          <w:szCs w:val="20"/>
        </w:rPr>
        <w:t>Identification des parties</w:t>
      </w:r>
    </w:p>
    <w:p w14:paraId="24175201" w14:textId="77777777" w:rsidR="00E678B4" w:rsidRDefault="00E868BF">
      <w:pPr>
        <w:pStyle w:val="DLA2"/>
        <w:numPr>
          <w:ilvl w:val="1"/>
          <w:numId w:val="23"/>
        </w:numPr>
        <w:ind w:left="0" w:firstLine="0"/>
        <w:rPr>
          <w:rFonts w:ascii="Aptos" w:hAnsi="Aptos" w:cs="Aptos"/>
          <w:sz w:val="20"/>
          <w:szCs w:val="20"/>
        </w:rPr>
      </w:pPr>
      <w:r>
        <w:rPr>
          <w:rFonts w:ascii="Aptos" w:hAnsi="Aptos" w:cs="Aptos"/>
          <w:sz w:val="20"/>
          <w:szCs w:val="20"/>
        </w:rPr>
        <w:lastRenderedPageBreak/>
        <w:t xml:space="preserve">VENDEUR </w:t>
      </w:r>
    </w:p>
    <w:p w14:paraId="2DB1BD51" w14:textId="77777777" w:rsidR="00E678B4" w:rsidRDefault="00E868BF">
      <w:bookmarkStart w:id="1" w:name="PXSSP02_r1_wId2"/>
      <w:bookmarkEnd w:id="1"/>
      <w:r>
        <w:rPr>
          <w:rFonts w:ascii="Aptos" w:hAnsi="Aptos" w:cs="Aptos"/>
          <w:sz w:val="20"/>
          <w:szCs w:val="20"/>
        </w:rPr>
        <w:t>La société dénommée « </w:t>
      </w:r>
      <w:r>
        <w:rPr>
          <w:rFonts w:ascii="Aptos" w:hAnsi="Aptos" w:cs="Aptos"/>
          <w:b/>
          <w:sz w:val="20"/>
          <w:szCs w:val="20"/>
        </w:rPr>
        <w:t>SOCIETE DES AGENTS FRANÇAIS NUCLEAIRES</w:t>
      </w:r>
      <w:r>
        <w:rPr>
          <w:rFonts w:ascii="Aptos" w:hAnsi="Aptos" w:cs="Aptos"/>
          <w:sz w:val="20"/>
          <w:szCs w:val="20"/>
        </w:rPr>
        <w:t>», par abréviation « </w:t>
      </w:r>
      <w:r>
        <w:rPr>
          <w:rFonts w:ascii="Aptos" w:hAnsi="Aptos" w:cs="Aptos"/>
          <w:b/>
          <w:sz w:val="20"/>
          <w:szCs w:val="20"/>
        </w:rPr>
        <w:t>S.A.F.R.A.N.</w:t>
      </w:r>
      <w:r>
        <w:rPr>
          <w:rFonts w:ascii="Aptos" w:hAnsi="Aptos" w:cs="Aptos"/>
          <w:sz w:val="20"/>
          <w:szCs w:val="20"/>
        </w:rPr>
        <w:t> », société par actions simplifiée au capital de 154292416,00 euros, ayant son siège social à PARIS (75001) 23 rue du Roule, identifiée au SIREN sous le numéro 433842952 et immatriculée au Registre du Commerce et des Sociétés de PARIS,</w:t>
      </w:r>
    </w:p>
    <w:p w14:paraId="16B894CF" w14:textId="77777777" w:rsidR="00E678B4" w:rsidRDefault="00E678B4">
      <w:pPr>
        <w:keepNext/>
        <w:keepLines/>
        <w:jc w:val="right"/>
        <w:rPr>
          <w:rFonts w:ascii="Aptos" w:hAnsi="Aptos" w:cs="Aptos"/>
          <w:sz w:val="20"/>
          <w:szCs w:val="20"/>
        </w:rPr>
      </w:pPr>
    </w:p>
    <w:p w14:paraId="42318E82" w14:textId="77777777" w:rsidR="00E678B4" w:rsidRDefault="00E678B4">
      <w:pPr>
        <w:keepNext/>
        <w:keepLines/>
        <w:jc w:val="right"/>
        <w:rPr>
          <w:rFonts w:ascii="Aptos" w:hAnsi="Aptos" w:cs="Aptos"/>
          <w:sz w:val="20"/>
          <w:szCs w:val="20"/>
        </w:rPr>
      </w:pPr>
    </w:p>
    <w:p w14:paraId="0234EBBE" w14:textId="77777777" w:rsidR="00E678B4" w:rsidRDefault="00E868BF">
      <w:pPr>
        <w:keepNext/>
        <w:keepLines/>
        <w:jc w:val="right"/>
        <w:rPr>
          <w:rFonts w:ascii="Aptos" w:hAnsi="Aptos" w:cs="Aptos"/>
          <w:b/>
          <w:bCs/>
          <w:i/>
          <w:iCs/>
          <w:sz w:val="20"/>
          <w:szCs w:val="20"/>
        </w:rPr>
      </w:pPr>
      <w:r>
        <w:rPr>
          <w:rFonts w:ascii="Aptos" w:hAnsi="Aptos" w:cs="Aptos"/>
          <w:sz w:val="20"/>
          <w:szCs w:val="20"/>
        </w:rPr>
        <w:t xml:space="preserve">Ci-après dénommée </w:t>
      </w:r>
      <w:r>
        <w:rPr>
          <w:rFonts w:ascii="Aptos" w:hAnsi="Aptos" w:cs="Aptos"/>
          <w:i/>
          <w:sz w:val="20"/>
          <w:szCs w:val="20"/>
        </w:rPr>
        <w:t>« </w:t>
      </w:r>
      <w:r>
        <w:rPr>
          <w:rFonts w:ascii="Aptos" w:hAnsi="Aptos" w:cs="Aptos"/>
          <w:b/>
          <w:i/>
          <w:sz w:val="20"/>
          <w:szCs w:val="20"/>
        </w:rPr>
        <w:t>le</w:t>
      </w:r>
      <w:r>
        <w:rPr>
          <w:rFonts w:ascii="Aptos" w:hAnsi="Aptos" w:cs="Aptos"/>
          <w:i/>
          <w:sz w:val="20"/>
          <w:szCs w:val="20"/>
        </w:rPr>
        <w:t xml:space="preserve"> </w:t>
      </w:r>
      <w:r>
        <w:rPr>
          <w:rFonts w:ascii="Aptos" w:hAnsi="Aptos" w:cs="Aptos"/>
          <w:b/>
          <w:bCs/>
          <w:i/>
          <w:iCs/>
          <w:sz w:val="20"/>
          <w:szCs w:val="20"/>
        </w:rPr>
        <w:t>Vendeur</w:t>
      </w:r>
      <w:r>
        <w:rPr>
          <w:rFonts w:ascii="Aptos" w:hAnsi="Aptos" w:cs="Aptos"/>
          <w:bCs/>
          <w:i/>
          <w:iCs/>
          <w:sz w:val="20"/>
          <w:szCs w:val="20"/>
        </w:rPr>
        <w:t> »</w:t>
      </w:r>
    </w:p>
    <w:p w14:paraId="43449BAF" w14:textId="77777777" w:rsidR="00E678B4" w:rsidRDefault="00E868BF">
      <w:pPr>
        <w:pStyle w:val="DLA2"/>
        <w:numPr>
          <w:ilvl w:val="1"/>
          <w:numId w:val="23"/>
        </w:numPr>
        <w:ind w:left="0" w:firstLine="0"/>
        <w:rPr>
          <w:rFonts w:ascii="Aptos" w:hAnsi="Aptos" w:cs="Aptos"/>
          <w:sz w:val="20"/>
          <w:szCs w:val="20"/>
        </w:rPr>
      </w:pPr>
      <w:bookmarkStart w:id="2" w:name="MoralSTECO_r1_wId3"/>
      <w:bookmarkEnd w:id="2"/>
      <w:r>
        <w:rPr>
          <w:rFonts w:ascii="Aptos" w:hAnsi="Aptos" w:cs="Aptos"/>
          <w:sz w:val="20"/>
          <w:szCs w:val="20"/>
        </w:rPr>
        <w:t>Acquéreur</w:t>
      </w:r>
    </w:p>
    <w:p w14:paraId="3A15633E" w14:textId="77777777" w:rsidR="00E678B4" w:rsidRDefault="00E868BF">
      <w:pPr>
        <w:keepNext/>
        <w:keepLines/>
      </w:pPr>
      <w:r>
        <w:rPr>
          <w:rFonts w:ascii="Aptos" w:eastAsia="Calibri" w:hAnsi="Aptos" w:cs="Aptos"/>
          <w:b/>
          <w:sz w:val="20"/>
          <w:szCs w:val="20"/>
          <w:highlight w:val="yellow"/>
          <w:lang w:bidi="en-US"/>
        </w:rPr>
        <w:t>{{civilite_1}}</w:t>
      </w:r>
      <w:r>
        <w:rPr>
          <w:rFonts w:ascii="Aptos" w:eastAsia="Calibri" w:hAnsi="Aptos" w:cs="Aptos"/>
          <w:b/>
          <w:sz w:val="20"/>
          <w:szCs w:val="20"/>
          <w:lang w:bidi="en-US"/>
        </w:rPr>
        <w:t xml:space="preserve"> </w:t>
      </w:r>
      <w:r>
        <w:rPr>
          <w:rFonts w:ascii="Aptos" w:eastAsia="Calibri" w:hAnsi="Aptos" w:cs="Aptos"/>
          <w:b/>
          <w:sz w:val="20"/>
          <w:szCs w:val="20"/>
          <w:highlight w:val="yellow"/>
          <w:lang w:bidi="en-US"/>
        </w:rPr>
        <w:t>{{nom_1}}</w:t>
      </w:r>
      <w:r>
        <w:rPr>
          <w:rFonts w:ascii="Aptos" w:eastAsia="Calibri" w:hAnsi="Aptos" w:cs="Aptos"/>
          <w:b/>
          <w:sz w:val="20"/>
          <w:szCs w:val="20"/>
          <w:lang w:bidi="en-US"/>
        </w:rPr>
        <w:t xml:space="preserve"> </w:t>
      </w:r>
      <w:r>
        <w:rPr>
          <w:rFonts w:ascii="Aptos" w:eastAsia="Calibri" w:hAnsi="Aptos" w:cs="Aptos"/>
          <w:b/>
          <w:sz w:val="20"/>
          <w:szCs w:val="20"/>
          <w:highlight w:val="yellow"/>
          <w:lang w:bidi="en-US"/>
        </w:rPr>
        <w:t>{{prenom_1}}</w:t>
      </w:r>
      <w:r>
        <w:rPr>
          <w:rFonts w:ascii="Aptos" w:hAnsi="Aptos" w:cs="Aptos"/>
          <w:i/>
          <w:sz w:val="20"/>
          <w:szCs w:val="20"/>
        </w:rPr>
        <w:t xml:space="preserve">, </w:t>
      </w:r>
      <w:r>
        <w:rPr>
          <w:rFonts w:ascii="Aptos" w:hAnsi="Aptos" w:cs="Aptos"/>
          <w:i/>
          <w:sz w:val="20"/>
          <w:szCs w:val="20"/>
          <w:highlight w:val="yellow"/>
        </w:rPr>
        <w:t>{{profession_1}}</w:t>
      </w:r>
      <w:r>
        <w:rPr>
          <w:rFonts w:ascii="Aptos" w:hAnsi="Aptos" w:cs="Aptos"/>
          <w:i/>
          <w:sz w:val="20"/>
          <w:szCs w:val="20"/>
        </w:rPr>
        <w:t xml:space="preserve">, demeurant à </w:t>
      </w:r>
      <w:r>
        <w:rPr>
          <w:rFonts w:ascii="Aptos" w:hAnsi="Aptos" w:cs="Aptos"/>
          <w:i/>
          <w:sz w:val="20"/>
          <w:szCs w:val="20"/>
          <w:highlight w:val="yellow"/>
        </w:rPr>
        <w:t>{{adresse_acquereur}}</w:t>
      </w:r>
      <w:r>
        <w:rPr>
          <w:rFonts w:ascii="Aptos" w:hAnsi="Aptos" w:cs="Aptos"/>
          <w:i/>
          <w:sz w:val="20"/>
          <w:szCs w:val="20"/>
        </w:rPr>
        <w:t xml:space="preserve">, </w:t>
      </w:r>
      <w:r>
        <w:rPr>
          <w:rFonts w:ascii="Aptos" w:hAnsi="Aptos" w:cs="Aptos"/>
          <w:i/>
          <w:sz w:val="20"/>
          <w:szCs w:val="20"/>
          <w:highlight w:val="yellow"/>
        </w:rPr>
        <w:t>{{code_postal_acquéreur}}</w:t>
      </w:r>
      <w:r>
        <w:rPr>
          <w:rFonts w:ascii="Aptos" w:hAnsi="Aptos" w:cs="Aptos"/>
          <w:i/>
          <w:sz w:val="20"/>
          <w:szCs w:val="20"/>
        </w:rPr>
        <w:t xml:space="preserve"> </w:t>
      </w:r>
      <w:r>
        <w:rPr>
          <w:rFonts w:ascii="Aptos" w:hAnsi="Aptos" w:cs="Aptos"/>
          <w:i/>
          <w:sz w:val="20"/>
          <w:szCs w:val="20"/>
          <w:highlight w:val="yellow"/>
        </w:rPr>
        <w:t>{{ville_acquéreur}}</w:t>
      </w:r>
      <w:r>
        <w:rPr>
          <w:rFonts w:ascii="Aptos" w:hAnsi="Aptos" w:cs="Aptos"/>
          <w:i/>
          <w:sz w:val="20"/>
          <w:szCs w:val="20"/>
        </w:rPr>
        <w:t>,</w:t>
      </w:r>
    </w:p>
    <w:p w14:paraId="618D03C2" w14:textId="77777777" w:rsidR="00E678B4" w:rsidRDefault="00E868BF">
      <w:pPr>
        <w:keepNext/>
        <w:keepLines/>
        <w:rPr>
          <w:rFonts w:ascii="Aptos" w:hAnsi="Aptos" w:cs="Aptos"/>
          <w:i/>
          <w:sz w:val="20"/>
          <w:szCs w:val="20"/>
        </w:rPr>
      </w:pPr>
      <w:r>
        <w:rPr>
          <w:rFonts w:ascii="Aptos" w:hAnsi="Aptos" w:cs="Aptos"/>
          <w:i/>
          <w:sz w:val="20"/>
          <w:szCs w:val="20"/>
        </w:rPr>
        <w:t xml:space="preserve">Né à </w:t>
      </w:r>
      <w:r>
        <w:rPr>
          <w:rFonts w:ascii="Aptos" w:hAnsi="Aptos" w:cs="Aptos"/>
          <w:i/>
          <w:sz w:val="20"/>
          <w:szCs w:val="20"/>
          <w:highlight w:val="yellow"/>
        </w:rPr>
        <w:t>{{ville_naissance_1}}</w:t>
      </w:r>
      <w:r>
        <w:rPr>
          <w:rFonts w:ascii="Aptos" w:hAnsi="Aptos" w:cs="Aptos"/>
          <w:i/>
          <w:sz w:val="20"/>
          <w:szCs w:val="20"/>
        </w:rPr>
        <w:t xml:space="preserve">, le </w:t>
      </w:r>
      <w:r>
        <w:rPr>
          <w:rFonts w:ascii="Aptos" w:hAnsi="Aptos" w:cs="Aptos"/>
          <w:i/>
          <w:sz w:val="20"/>
          <w:szCs w:val="20"/>
          <w:highlight w:val="yellow"/>
        </w:rPr>
        <w:t>{{date_naissance_1}}</w:t>
      </w:r>
    </w:p>
    <w:p w14:paraId="79D61931" w14:textId="77777777" w:rsidR="00E678B4" w:rsidRDefault="00E868BF">
      <w:pPr>
        <w:keepNext/>
        <w:keepLines/>
        <w:rPr>
          <w:rFonts w:ascii="Aptos" w:hAnsi="Aptos" w:cs="Aptos"/>
          <w:i/>
          <w:sz w:val="20"/>
          <w:szCs w:val="20"/>
        </w:rPr>
      </w:pPr>
      <w:bookmarkStart w:id="3" w:name="Régim33"/>
      <w:r>
        <w:rPr>
          <w:rFonts w:ascii="Aptos" w:hAnsi="Aptos" w:cs="Aptos"/>
          <w:i/>
          <w:sz w:val="20"/>
          <w:szCs w:val="20"/>
          <w:highlight w:val="yellow"/>
        </w:rPr>
        <w:t>{{situation_maritale_1}}</w:t>
      </w:r>
      <w:r>
        <w:rPr>
          <w:rFonts w:ascii="Aptos" w:hAnsi="Aptos" w:cs="Aptos"/>
          <w:i/>
          <w:sz w:val="20"/>
          <w:szCs w:val="20"/>
        </w:rPr>
        <w:t>.</w:t>
      </w:r>
      <w:bookmarkStart w:id="4" w:name="Mariage2ans"/>
      <w:bookmarkEnd w:id="3"/>
    </w:p>
    <w:bookmarkEnd w:id="4"/>
    <w:p w14:paraId="25916656" w14:textId="77777777" w:rsidR="00E678B4" w:rsidRDefault="00E868BF">
      <w:pPr>
        <w:keepNext/>
        <w:keepLines/>
        <w:rPr>
          <w:rFonts w:ascii="Aptos" w:hAnsi="Aptos" w:cs="Aptos"/>
          <w:i/>
          <w:sz w:val="20"/>
          <w:szCs w:val="20"/>
        </w:rPr>
      </w:pPr>
      <w:r>
        <w:rPr>
          <w:rFonts w:ascii="Aptos" w:hAnsi="Aptos" w:cs="Aptos"/>
          <w:i/>
          <w:sz w:val="20"/>
          <w:szCs w:val="20"/>
        </w:rPr>
        <w:t>De nationalité Française</w:t>
      </w:r>
    </w:p>
    <w:p w14:paraId="560FBCB2" w14:textId="77777777" w:rsidR="00E678B4" w:rsidRDefault="00E868BF">
      <w:pPr>
        <w:keepNext/>
        <w:keepLines/>
      </w:pPr>
      <w:r>
        <w:rPr>
          <w:rFonts w:ascii="Aptos" w:hAnsi="Aptos" w:cs="Aptos"/>
          <w:i/>
          <w:sz w:val="20"/>
          <w:szCs w:val="20"/>
        </w:rPr>
        <w:t>Résident au sens de la règlementation fiscale.</w:t>
      </w:r>
    </w:p>
    <w:p w14:paraId="34C6CF22" w14:textId="77777777" w:rsidR="00E678B4" w:rsidRDefault="00E868BF">
      <w:pPr>
        <w:keepNext/>
        <w:keepLines/>
        <w:rPr>
          <w:rFonts w:ascii="Aptos" w:hAnsi="Aptos" w:cs="Aptos"/>
          <w:i/>
          <w:sz w:val="20"/>
          <w:szCs w:val="20"/>
        </w:rPr>
      </w:pPr>
      <w:r>
        <w:rPr>
          <w:rFonts w:ascii="Aptos" w:hAnsi="Aptos" w:cs="Aptos"/>
          <w:i/>
          <w:sz w:val="20"/>
          <w:szCs w:val="20"/>
        </w:rPr>
        <w:t xml:space="preserve">Coordonnées : </w:t>
      </w:r>
    </w:p>
    <w:p w14:paraId="4A05165B" w14:textId="77777777" w:rsidR="00E678B4" w:rsidRDefault="00E868BF">
      <w:pPr>
        <w:keepNext/>
        <w:keepLines/>
        <w:numPr>
          <w:ilvl w:val="0"/>
          <w:numId w:val="11"/>
        </w:numPr>
        <w:rPr>
          <w:rFonts w:ascii="Aptos" w:hAnsi="Aptos" w:cs="Aptos"/>
          <w:i/>
          <w:sz w:val="20"/>
          <w:szCs w:val="20"/>
        </w:rPr>
      </w:pPr>
      <w:r>
        <w:rPr>
          <w:rFonts w:ascii="Aptos" w:hAnsi="Aptos" w:cs="Aptos"/>
          <w:i/>
          <w:sz w:val="20"/>
          <w:szCs w:val="20"/>
        </w:rPr>
        <w:t xml:space="preserve">Téléphone : </w:t>
      </w:r>
      <w:r>
        <w:rPr>
          <w:rFonts w:ascii="Aptos" w:hAnsi="Aptos" w:cs="Aptos"/>
          <w:i/>
          <w:sz w:val="20"/>
          <w:szCs w:val="20"/>
          <w:highlight w:val="yellow"/>
        </w:rPr>
        <w:t>{{telephone_1}}</w:t>
      </w:r>
    </w:p>
    <w:p w14:paraId="40377414" w14:textId="77777777" w:rsidR="00E678B4" w:rsidRDefault="00E868BF">
      <w:pPr>
        <w:numPr>
          <w:ilvl w:val="0"/>
          <w:numId w:val="24"/>
        </w:numPr>
        <w:rPr>
          <w:rFonts w:ascii="Aptos" w:hAnsi="Aptos" w:cs="Aptos"/>
          <w:i/>
          <w:sz w:val="20"/>
          <w:szCs w:val="20"/>
        </w:rPr>
      </w:pPr>
      <w:r>
        <w:rPr>
          <w:rFonts w:ascii="Aptos" w:hAnsi="Aptos" w:cs="Aptos"/>
          <w:i/>
          <w:sz w:val="20"/>
          <w:szCs w:val="20"/>
        </w:rPr>
        <w:t>Mail :</w:t>
      </w:r>
      <w:r>
        <w:rPr>
          <w:rFonts w:ascii="Aptos" w:hAnsi="Aptos" w:cs="Aptos"/>
          <w:sz w:val="20"/>
          <w:szCs w:val="20"/>
        </w:rPr>
        <w:t xml:space="preserve"> </w:t>
      </w:r>
      <w:hyperlink r:id="rId7">
        <w:r>
          <w:rPr>
            <w:rStyle w:val="Lienhypertexte"/>
            <w:rFonts w:ascii="Aptos" w:hAnsi="Aptos" w:cs="Aptos"/>
            <w:i/>
            <w:sz w:val="20"/>
            <w:szCs w:val="20"/>
            <w:highlight w:val="yellow"/>
          </w:rPr>
          <w:t>{{email_1}}</w:t>
        </w:r>
      </w:hyperlink>
    </w:p>
    <w:p w14:paraId="2A6D06FF" w14:textId="77777777" w:rsidR="00E678B4" w:rsidRDefault="00E868BF">
      <w:pPr>
        <w:rPr>
          <w:rFonts w:ascii="Aptos" w:hAnsi="Aptos" w:cs="Aptos"/>
          <w:i/>
          <w:sz w:val="20"/>
          <w:szCs w:val="20"/>
        </w:rPr>
      </w:pPr>
      <w:r>
        <w:rPr>
          <w:rFonts w:ascii="Aptos" w:hAnsi="Aptos" w:cs="Aptos"/>
          <w:i/>
          <w:sz w:val="20"/>
          <w:szCs w:val="20"/>
        </w:rPr>
        <w:t xml:space="preserve">Et </w:t>
      </w:r>
    </w:p>
    <w:p w14:paraId="33B23569" w14:textId="77777777" w:rsidR="00E678B4" w:rsidRDefault="00E868BF">
      <w:pPr>
        <w:keepNext/>
        <w:keepLines/>
        <w:rPr>
          <w:rFonts w:ascii="Aptos" w:eastAsia="Calibri" w:hAnsi="Aptos" w:cs="Aptos"/>
          <w:b/>
          <w:sz w:val="20"/>
          <w:szCs w:val="20"/>
          <w:lang w:bidi="en-US"/>
        </w:rPr>
      </w:pPr>
      <w:r>
        <w:rPr>
          <w:rFonts w:ascii="Aptos" w:eastAsia="Calibri" w:hAnsi="Aptos" w:cs="Aptos"/>
          <w:b/>
          <w:sz w:val="20"/>
          <w:szCs w:val="20"/>
          <w:highlight w:val="yellow"/>
          <w:lang w:bidi="en-US"/>
        </w:rPr>
        <w:t>{{civilite_2}}</w:t>
      </w:r>
      <w:r>
        <w:rPr>
          <w:rFonts w:ascii="Aptos" w:eastAsia="Calibri" w:hAnsi="Aptos" w:cs="Aptos"/>
          <w:b/>
          <w:sz w:val="20"/>
          <w:szCs w:val="20"/>
          <w:lang w:bidi="en-US"/>
        </w:rPr>
        <w:t xml:space="preserve"> </w:t>
      </w:r>
      <w:r>
        <w:rPr>
          <w:rFonts w:ascii="Aptos" w:eastAsia="Calibri" w:hAnsi="Aptos" w:cs="Aptos"/>
          <w:b/>
          <w:sz w:val="20"/>
          <w:szCs w:val="20"/>
          <w:highlight w:val="yellow"/>
          <w:lang w:bidi="en-US"/>
        </w:rPr>
        <w:t>{{nom_2}}</w:t>
      </w:r>
      <w:r>
        <w:rPr>
          <w:rFonts w:ascii="Aptos" w:eastAsia="Calibri" w:hAnsi="Aptos" w:cs="Aptos"/>
          <w:b/>
          <w:sz w:val="20"/>
          <w:szCs w:val="20"/>
          <w:lang w:bidi="en-US"/>
        </w:rPr>
        <w:t xml:space="preserve"> </w:t>
      </w:r>
      <w:r>
        <w:rPr>
          <w:rFonts w:ascii="Aptos" w:eastAsia="Calibri" w:hAnsi="Aptos" w:cs="Aptos"/>
          <w:b/>
          <w:sz w:val="20"/>
          <w:szCs w:val="20"/>
          <w:highlight w:val="yellow"/>
          <w:lang w:bidi="en-US"/>
        </w:rPr>
        <w:t>{{prenom_2}}</w:t>
      </w:r>
      <w:r>
        <w:rPr>
          <w:rFonts w:ascii="Aptos" w:hAnsi="Aptos" w:cs="Aptos"/>
          <w:i/>
          <w:sz w:val="20"/>
          <w:szCs w:val="20"/>
        </w:rPr>
        <w:t xml:space="preserve">, </w:t>
      </w:r>
      <w:r>
        <w:rPr>
          <w:rFonts w:ascii="Aptos" w:hAnsi="Aptos" w:cs="Aptos"/>
          <w:i/>
          <w:sz w:val="20"/>
          <w:szCs w:val="20"/>
          <w:highlight w:val="yellow"/>
        </w:rPr>
        <w:t>{{profession_2}}</w:t>
      </w:r>
      <w:r>
        <w:rPr>
          <w:rFonts w:ascii="Aptos" w:hAnsi="Aptos" w:cs="Aptos"/>
          <w:i/>
          <w:sz w:val="20"/>
          <w:szCs w:val="20"/>
        </w:rPr>
        <w:t xml:space="preserve">, demeurant à </w:t>
      </w:r>
      <w:r>
        <w:rPr>
          <w:rFonts w:ascii="Aptos" w:hAnsi="Aptos" w:cs="Aptos"/>
          <w:i/>
          <w:sz w:val="20"/>
          <w:szCs w:val="20"/>
          <w:highlight w:val="yellow"/>
        </w:rPr>
        <w:t>{{adresse_acquereur}}</w:t>
      </w:r>
      <w:r>
        <w:rPr>
          <w:rFonts w:ascii="Aptos" w:hAnsi="Aptos" w:cs="Aptos"/>
          <w:i/>
          <w:sz w:val="20"/>
          <w:szCs w:val="20"/>
        </w:rPr>
        <w:t xml:space="preserve">, </w:t>
      </w:r>
      <w:r>
        <w:rPr>
          <w:rFonts w:ascii="Aptos" w:hAnsi="Aptos" w:cs="Aptos"/>
          <w:i/>
          <w:sz w:val="20"/>
          <w:szCs w:val="20"/>
          <w:highlight w:val="yellow"/>
        </w:rPr>
        <w:t>{{code_postal_acquéreur}}</w:t>
      </w:r>
      <w:r>
        <w:rPr>
          <w:rFonts w:ascii="Aptos" w:hAnsi="Aptos" w:cs="Aptos"/>
          <w:i/>
          <w:sz w:val="20"/>
          <w:szCs w:val="20"/>
        </w:rPr>
        <w:t xml:space="preserve"> </w:t>
      </w:r>
      <w:r>
        <w:rPr>
          <w:rFonts w:ascii="Aptos" w:hAnsi="Aptos" w:cs="Aptos"/>
          <w:i/>
          <w:sz w:val="20"/>
          <w:szCs w:val="20"/>
          <w:highlight w:val="yellow"/>
        </w:rPr>
        <w:t>{{ville_acquéreur}}</w:t>
      </w:r>
      <w:r>
        <w:rPr>
          <w:rFonts w:ascii="Aptos" w:hAnsi="Aptos" w:cs="Aptos"/>
          <w:i/>
          <w:sz w:val="20"/>
          <w:szCs w:val="20"/>
        </w:rPr>
        <w:t>,</w:t>
      </w:r>
    </w:p>
    <w:p w14:paraId="56B7CFA4" w14:textId="77777777" w:rsidR="00E678B4" w:rsidRDefault="00E868BF">
      <w:pPr>
        <w:keepNext/>
        <w:keepLines/>
        <w:rPr>
          <w:rFonts w:ascii="Aptos" w:hAnsi="Aptos" w:cs="Aptos"/>
          <w:i/>
          <w:sz w:val="20"/>
          <w:szCs w:val="20"/>
        </w:rPr>
      </w:pPr>
      <w:r>
        <w:rPr>
          <w:rFonts w:ascii="Aptos" w:hAnsi="Aptos" w:cs="Aptos"/>
          <w:i/>
          <w:sz w:val="20"/>
          <w:szCs w:val="20"/>
        </w:rPr>
        <w:t xml:space="preserve">Née à </w:t>
      </w:r>
      <w:r>
        <w:rPr>
          <w:rFonts w:ascii="Aptos" w:hAnsi="Aptos" w:cs="Aptos"/>
          <w:i/>
          <w:sz w:val="20"/>
          <w:szCs w:val="20"/>
          <w:highlight w:val="yellow"/>
        </w:rPr>
        <w:t>{{ville_naissance_2}}</w:t>
      </w:r>
      <w:r>
        <w:rPr>
          <w:rFonts w:ascii="Aptos" w:hAnsi="Aptos" w:cs="Aptos"/>
          <w:i/>
          <w:sz w:val="20"/>
          <w:szCs w:val="20"/>
        </w:rPr>
        <w:t xml:space="preserve">, le </w:t>
      </w:r>
      <w:r>
        <w:rPr>
          <w:rFonts w:ascii="Aptos" w:hAnsi="Aptos" w:cs="Aptos"/>
          <w:i/>
          <w:sz w:val="20"/>
          <w:szCs w:val="20"/>
          <w:highlight w:val="yellow"/>
        </w:rPr>
        <w:t>{{date_naissance_2}}</w:t>
      </w:r>
    </w:p>
    <w:p w14:paraId="64A59FE4" w14:textId="77777777" w:rsidR="00E678B4" w:rsidRDefault="00E868BF">
      <w:pPr>
        <w:keepNext/>
        <w:keepLines/>
      </w:pPr>
      <w:r>
        <w:rPr>
          <w:rFonts w:ascii="Aptos" w:hAnsi="Aptos" w:cs="Aptos"/>
          <w:i/>
          <w:sz w:val="20"/>
          <w:szCs w:val="20"/>
          <w:highlight w:val="yellow"/>
        </w:rPr>
        <w:t>{{situation_maritale_2}}</w:t>
      </w:r>
      <w:r>
        <w:rPr>
          <w:rFonts w:ascii="Aptos" w:hAnsi="Aptos" w:cs="Aptos"/>
          <w:i/>
          <w:sz w:val="20"/>
          <w:szCs w:val="20"/>
        </w:rPr>
        <w:t>.</w:t>
      </w:r>
    </w:p>
    <w:p w14:paraId="40F3DB73" w14:textId="77777777" w:rsidR="00E678B4" w:rsidRDefault="00E868BF">
      <w:pPr>
        <w:keepNext/>
        <w:keepLines/>
        <w:rPr>
          <w:rFonts w:ascii="Aptos" w:hAnsi="Aptos" w:cs="Aptos"/>
          <w:i/>
          <w:sz w:val="20"/>
          <w:szCs w:val="20"/>
        </w:rPr>
      </w:pPr>
      <w:r>
        <w:rPr>
          <w:rFonts w:ascii="Aptos" w:hAnsi="Aptos" w:cs="Aptos"/>
          <w:i/>
          <w:sz w:val="20"/>
          <w:szCs w:val="20"/>
        </w:rPr>
        <w:t>De nationalité Française</w:t>
      </w:r>
    </w:p>
    <w:p w14:paraId="66369AA6" w14:textId="77777777" w:rsidR="00E678B4" w:rsidRDefault="00E868BF">
      <w:pPr>
        <w:keepNext/>
        <w:keepLines/>
        <w:rPr>
          <w:rFonts w:ascii="Aptos" w:hAnsi="Aptos" w:cs="Aptos"/>
          <w:i/>
          <w:sz w:val="20"/>
          <w:szCs w:val="20"/>
        </w:rPr>
      </w:pPr>
      <w:r>
        <w:rPr>
          <w:rFonts w:ascii="Aptos" w:hAnsi="Aptos" w:cs="Aptos"/>
          <w:i/>
          <w:sz w:val="20"/>
          <w:szCs w:val="20"/>
        </w:rPr>
        <w:t>Résident au sens de la règlementation fiscale.</w:t>
      </w:r>
    </w:p>
    <w:p w14:paraId="57D7C445" w14:textId="77777777" w:rsidR="00E678B4" w:rsidRDefault="00E868BF">
      <w:pPr>
        <w:keepNext/>
        <w:keepLines/>
        <w:rPr>
          <w:rFonts w:ascii="Aptos" w:hAnsi="Aptos" w:cs="Aptos"/>
          <w:i/>
          <w:sz w:val="20"/>
          <w:szCs w:val="20"/>
        </w:rPr>
      </w:pPr>
      <w:r>
        <w:rPr>
          <w:rFonts w:ascii="Aptos" w:hAnsi="Aptos" w:cs="Aptos"/>
          <w:i/>
          <w:sz w:val="20"/>
          <w:szCs w:val="20"/>
        </w:rPr>
        <w:t xml:space="preserve">Coordonnées : </w:t>
      </w:r>
    </w:p>
    <w:p w14:paraId="0B916F79" w14:textId="77777777" w:rsidR="00E678B4" w:rsidRDefault="00E868BF">
      <w:pPr>
        <w:keepNext/>
        <w:keepLines/>
        <w:numPr>
          <w:ilvl w:val="0"/>
          <w:numId w:val="11"/>
        </w:numPr>
        <w:rPr>
          <w:rFonts w:ascii="Aptos" w:hAnsi="Aptos" w:cs="Aptos"/>
          <w:i/>
          <w:sz w:val="20"/>
          <w:szCs w:val="20"/>
        </w:rPr>
      </w:pPr>
      <w:r>
        <w:rPr>
          <w:rFonts w:ascii="Aptos" w:hAnsi="Aptos" w:cs="Aptos"/>
          <w:i/>
          <w:sz w:val="20"/>
          <w:szCs w:val="20"/>
        </w:rPr>
        <w:t xml:space="preserve">Téléphone : </w:t>
      </w:r>
      <w:r>
        <w:rPr>
          <w:rFonts w:ascii="Aptos" w:hAnsi="Aptos" w:cs="Aptos"/>
          <w:i/>
          <w:sz w:val="20"/>
          <w:szCs w:val="20"/>
          <w:highlight w:val="yellow"/>
        </w:rPr>
        <w:t>{{telephone_2}}</w:t>
      </w:r>
    </w:p>
    <w:p w14:paraId="656E37B7" w14:textId="77777777" w:rsidR="00E678B4" w:rsidRDefault="00E868BF">
      <w:pPr>
        <w:numPr>
          <w:ilvl w:val="0"/>
          <w:numId w:val="24"/>
        </w:numPr>
        <w:rPr>
          <w:rFonts w:ascii="Aptos" w:hAnsi="Aptos" w:cs="Aptos"/>
          <w:i/>
          <w:sz w:val="20"/>
          <w:szCs w:val="20"/>
        </w:rPr>
      </w:pPr>
      <w:r>
        <w:rPr>
          <w:rFonts w:ascii="Aptos" w:hAnsi="Aptos" w:cs="Aptos"/>
          <w:i/>
          <w:sz w:val="20"/>
          <w:szCs w:val="20"/>
        </w:rPr>
        <w:t>Mail :</w:t>
      </w:r>
      <w:r>
        <w:rPr>
          <w:rFonts w:ascii="Aptos" w:hAnsi="Aptos" w:cs="Aptos"/>
          <w:sz w:val="20"/>
          <w:szCs w:val="20"/>
        </w:rPr>
        <w:t xml:space="preserve"> </w:t>
      </w:r>
      <w:hyperlink r:id="rId8">
        <w:r>
          <w:rPr>
            <w:rStyle w:val="Lienhypertexte"/>
            <w:rFonts w:ascii="Aptos" w:hAnsi="Aptos" w:cs="Aptos"/>
            <w:i/>
            <w:sz w:val="20"/>
            <w:szCs w:val="20"/>
            <w:highlight w:val="yellow"/>
          </w:rPr>
          <w:t>{{email_2}}</w:t>
        </w:r>
      </w:hyperlink>
    </w:p>
    <w:p w14:paraId="505C619D" w14:textId="77777777" w:rsidR="00E678B4" w:rsidRDefault="00E868BF">
      <w:pPr>
        <w:rPr>
          <w:rFonts w:ascii="Aptos" w:hAnsi="Aptos" w:cs="Aptos"/>
          <w:i/>
          <w:sz w:val="20"/>
          <w:szCs w:val="20"/>
        </w:rPr>
      </w:pPr>
      <w:r>
        <w:rPr>
          <w:rFonts w:ascii="Aptos" w:hAnsi="Aptos" w:cs="Aptos"/>
          <w:i/>
          <w:sz w:val="20"/>
          <w:szCs w:val="20"/>
        </w:rPr>
        <w:t xml:space="preserve">Tous deux </w:t>
      </w:r>
      <w:r>
        <w:rPr>
          <w:rFonts w:ascii="Aptos" w:hAnsi="Aptos" w:cs="Aptos"/>
          <w:i/>
          <w:sz w:val="20"/>
          <w:szCs w:val="20"/>
          <w:highlight w:val="yellow"/>
        </w:rPr>
        <w:t>{{regime_matrimonial}}</w:t>
      </w:r>
      <w:r>
        <w:rPr>
          <w:rFonts w:ascii="Aptos" w:hAnsi="Aptos" w:cs="Aptos"/>
          <w:i/>
          <w:sz w:val="20"/>
          <w:szCs w:val="20"/>
        </w:rPr>
        <w:t xml:space="preserve"> le </w:t>
      </w:r>
      <w:r>
        <w:rPr>
          <w:rFonts w:ascii="Aptos" w:hAnsi="Aptos" w:cs="Aptos"/>
          <w:i/>
          <w:sz w:val="20"/>
          <w:szCs w:val="20"/>
          <w:highlight w:val="yellow"/>
        </w:rPr>
        <w:t>{{date_mariage}}</w:t>
      </w:r>
      <w:r>
        <w:rPr>
          <w:rFonts w:ascii="Aptos" w:hAnsi="Aptos" w:cs="Aptos"/>
          <w:i/>
          <w:sz w:val="20"/>
          <w:szCs w:val="20"/>
        </w:rPr>
        <w:t xml:space="preserve"> à </w:t>
      </w:r>
      <w:r>
        <w:rPr>
          <w:rFonts w:ascii="Aptos" w:hAnsi="Aptos" w:cs="Aptos"/>
          <w:i/>
          <w:sz w:val="20"/>
          <w:szCs w:val="20"/>
          <w:highlight w:val="yellow"/>
        </w:rPr>
        <w:t>{{ville_mariage}}</w:t>
      </w:r>
      <w:r>
        <w:rPr>
          <w:rFonts w:ascii="Aptos" w:hAnsi="Aptos" w:cs="Aptos"/>
          <w:i/>
          <w:sz w:val="20"/>
          <w:szCs w:val="20"/>
        </w:rPr>
        <w:t>.</w:t>
      </w:r>
    </w:p>
    <w:p w14:paraId="0319A0BA" w14:textId="77777777" w:rsidR="00E678B4" w:rsidRDefault="00E868BF">
      <w:pPr>
        <w:rPr>
          <w:rFonts w:ascii="Aptos" w:hAnsi="Aptos" w:cs="Aptos"/>
          <w:i/>
          <w:sz w:val="20"/>
          <w:szCs w:val="20"/>
        </w:rPr>
      </w:pPr>
      <w:r>
        <w:rPr>
          <w:rFonts w:ascii="Aptos" w:hAnsi="Aptos" w:cs="Aptos"/>
          <w:i/>
          <w:sz w:val="20"/>
          <w:szCs w:val="20"/>
        </w:rPr>
        <w:tab/>
      </w:r>
      <w:r>
        <w:rPr>
          <w:rFonts w:ascii="Aptos" w:hAnsi="Aptos" w:cs="Aptos"/>
          <w:i/>
          <w:sz w:val="20"/>
          <w:szCs w:val="20"/>
        </w:rPr>
        <w:tab/>
      </w:r>
    </w:p>
    <w:p w14:paraId="0937A723" w14:textId="77777777" w:rsidR="00E678B4" w:rsidRDefault="00E678B4">
      <w:pPr>
        <w:ind w:left="720"/>
        <w:rPr>
          <w:rFonts w:ascii="Aptos" w:hAnsi="Aptos" w:cs="Aptos"/>
          <w:i/>
          <w:sz w:val="20"/>
          <w:szCs w:val="20"/>
        </w:rPr>
      </w:pPr>
    </w:p>
    <w:p w14:paraId="37139999" w14:textId="77777777" w:rsidR="00E678B4" w:rsidRDefault="00E678B4">
      <w:pPr>
        <w:ind w:left="720"/>
        <w:rPr>
          <w:rFonts w:ascii="Aptos" w:hAnsi="Aptos" w:cs="Aptos"/>
          <w:i/>
          <w:sz w:val="20"/>
          <w:szCs w:val="20"/>
        </w:rPr>
      </w:pPr>
    </w:p>
    <w:p w14:paraId="05F84FAE" w14:textId="77777777" w:rsidR="00E678B4" w:rsidRDefault="00E868BF">
      <w:pPr>
        <w:keepNext/>
        <w:keepLines/>
        <w:jc w:val="right"/>
      </w:pPr>
      <w:r>
        <w:rPr>
          <w:rFonts w:ascii="Aptos" w:hAnsi="Aptos" w:cs="Aptos"/>
          <w:sz w:val="20"/>
          <w:szCs w:val="20"/>
        </w:rPr>
        <w:lastRenderedPageBreak/>
        <w:t>Ci-après dénommé(es) « </w:t>
      </w:r>
      <w:r>
        <w:rPr>
          <w:rFonts w:ascii="Aptos" w:hAnsi="Aptos" w:cs="Aptos"/>
          <w:b/>
          <w:i/>
          <w:sz w:val="20"/>
          <w:szCs w:val="20"/>
        </w:rPr>
        <w:t>l’</w:t>
      </w:r>
      <w:r>
        <w:rPr>
          <w:rFonts w:ascii="Aptos" w:hAnsi="Aptos" w:cs="Aptos"/>
          <w:b/>
          <w:bCs/>
          <w:i/>
          <w:iCs/>
          <w:sz w:val="20"/>
          <w:szCs w:val="20"/>
        </w:rPr>
        <w:t>Acquéreur</w:t>
      </w:r>
      <w:r>
        <w:rPr>
          <w:rFonts w:ascii="Aptos" w:hAnsi="Aptos" w:cs="Aptos"/>
          <w:bCs/>
          <w:i/>
          <w:iCs/>
          <w:sz w:val="20"/>
          <w:szCs w:val="20"/>
        </w:rPr>
        <w:t> »</w:t>
      </w:r>
    </w:p>
    <w:p w14:paraId="221566E2" w14:textId="77777777" w:rsidR="00E678B4" w:rsidRDefault="00E868BF">
      <w:pPr>
        <w:keepNext/>
        <w:keepLines/>
        <w:rPr>
          <w:rFonts w:ascii="Aptos" w:hAnsi="Aptos" w:cs="Aptos"/>
          <w:bCs/>
          <w:i/>
          <w:sz w:val="20"/>
          <w:szCs w:val="20"/>
        </w:rPr>
      </w:pPr>
      <w:r>
        <w:rPr>
          <w:rFonts w:ascii="Aptos" w:hAnsi="Aptos" w:cs="Aptos"/>
          <w:sz w:val="20"/>
          <w:szCs w:val="20"/>
        </w:rPr>
        <w:t>Les Acquéreurs, en cas de pluralité, contracteront les obligations mises à leur charge, indivisément et solidairement entre eux, sans que cette indivisibilité et cette solidarité soient rappelées à chaque fois.</w:t>
      </w:r>
    </w:p>
    <w:p w14:paraId="2A18A712" w14:textId="77777777" w:rsidR="00E678B4" w:rsidRDefault="00E868BF">
      <w:pPr>
        <w:keepNext/>
        <w:keepLines/>
        <w:numPr>
          <w:ilvl w:val="0"/>
          <w:numId w:val="23"/>
        </w:numPr>
        <w:spacing w:before="480" w:after="240"/>
        <w:outlineLvl w:val="0"/>
        <w:rPr>
          <w:rFonts w:ascii="Aptos" w:hAnsi="Aptos" w:cs="Aptos"/>
          <w:b/>
          <w:caps/>
          <w:sz w:val="20"/>
          <w:szCs w:val="20"/>
        </w:rPr>
      </w:pPr>
      <w:bookmarkStart w:id="5" w:name="PJUSTIFI_r1_wId12"/>
      <w:bookmarkEnd w:id="5"/>
      <w:r>
        <w:rPr>
          <w:rFonts w:ascii="Aptos" w:hAnsi="Aptos" w:cs="Aptos"/>
          <w:b/>
          <w:caps/>
          <w:sz w:val="20"/>
          <w:szCs w:val="20"/>
        </w:rPr>
        <w:t>Présence / représentation</w:t>
      </w:r>
    </w:p>
    <w:p w14:paraId="0ECE3582" w14:textId="77777777" w:rsidR="00E678B4" w:rsidRDefault="00E868BF">
      <w:pPr>
        <w:keepNext/>
        <w:keepLines/>
        <w:rPr>
          <w:rFonts w:ascii="Aptos" w:hAnsi="Aptos" w:cs="Aptos"/>
          <w:sz w:val="20"/>
          <w:szCs w:val="20"/>
          <w:lang w:eastAsia="fr-FR"/>
        </w:rPr>
      </w:pPr>
      <w:r>
        <w:rPr>
          <w:rFonts w:ascii="Aptos" w:hAnsi="Aptos" w:cs="Aptos"/>
          <w:sz w:val="20"/>
          <w:szCs w:val="20"/>
          <w:lang w:eastAsia="fr-FR"/>
        </w:rPr>
        <w:t xml:space="preserve">Le Vendeur est représenté par : </w:t>
      </w:r>
    </w:p>
    <w:p w14:paraId="17E77925" w14:textId="77777777" w:rsidR="00E678B4" w:rsidRDefault="00E868BF">
      <w:r>
        <w:rPr>
          <w:rFonts w:ascii="Aptos" w:hAnsi="Aptos" w:cs="Aptos"/>
          <w:sz w:val="20"/>
          <w:szCs w:val="20"/>
        </w:rPr>
        <w:t xml:space="preserve">Ladite Madame  </w:t>
      </w:r>
      <w:r>
        <w:rPr>
          <w:rFonts w:ascii="Aptos" w:hAnsi="Aptos" w:cs="Aptos"/>
          <w:b/>
          <w:bCs/>
          <w:sz w:val="20"/>
          <w:szCs w:val="20"/>
        </w:rPr>
        <w:t>Vafa  ROHANI</w:t>
      </w:r>
      <w:r>
        <w:rPr>
          <w:rFonts w:ascii="Aptos" w:hAnsi="Aptos" w:cs="Aptos"/>
          <w:sz w:val="20"/>
          <w:szCs w:val="20"/>
        </w:rPr>
        <w:t xml:space="preserve">,  domiciliée  professionnellement à  PARIS (75116) 4 rue Dumont d’Urville, agissant en sa qualité de Directeur général de la société dénommée « </w:t>
      </w:r>
      <w:r>
        <w:rPr>
          <w:rFonts w:ascii="Aptos" w:hAnsi="Aptos" w:cs="Aptos"/>
          <w:b/>
          <w:bCs/>
          <w:sz w:val="20"/>
          <w:szCs w:val="20"/>
        </w:rPr>
        <w:t>TWENTYTWO INVESTMENT MANAGEMENT</w:t>
      </w:r>
      <w:r>
        <w:rPr>
          <w:rFonts w:ascii="Aptos" w:hAnsi="Aptos" w:cs="Aptos"/>
          <w:sz w:val="20"/>
          <w:szCs w:val="20"/>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w:t>
      </w:r>
      <w:r>
        <w:rPr>
          <w:rFonts w:ascii="Aptos" w:hAnsi="Aptos" w:cs="Aptos"/>
          <w:b/>
          <w:bCs/>
          <w:sz w:val="20"/>
          <w:szCs w:val="20"/>
        </w:rPr>
        <w:t>TWENTYTWO INVESTMENT MANAGEMENT</w:t>
      </w:r>
      <w:r>
        <w:rPr>
          <w:rFonts w:ascii="Aptos" w:hAnsi="Aptos" w:cs="Aptos"/>
          <w:sz w:val="20"/>
          <w:szCs w:val="20"/>
        </w:rPr>
        <w:t xml:space="preserve"> le 25 juin 2024.</w:t>
      </w:r>
    </w:p>
    <w:p w14:paraId="261F4DC5" w14:textId="77777777" w:rsidR="00E678B4" w:rsidRDefault="00E868BF">
      <w:r>
        <w:rPr>
          <w:rFonts w:ascii="Aptos" w:hAnsi="Aptos" w:cs="Aptos"/>
          <w:sz w:val="20"/>
          <w:szCs w:val="20"/>
        </w:rPr>
        <w:t xml:space="preserve">Ladite société </w:t>
      </w:r>
      <w:r>
        <w:rPr>
          <w:rFonts w:ascii="Aptos" w:hAnsi="Aptos" w:cs="Aptos"/>
          <w:b/>
          <w:bCs/>
          <w:sz w:val="20"/>
          <w:szCs w:val="20"/>
        </w:rPr>
        <w:t>TWENTYTWO INVESTMENT MANAGEMENT</w:t>
      </w:r>
      <w:r>
        <w:rPr>
          <w:rFonts w:ascii="Aptos" w:hAnsi="Aptos" w:cs="Aptos"/>
          <w:sz w:val="20"/>
          <w:szCs w:val="20"/>
        </w:rPr>
        <w:t xml:space="preserve"> agissant elle-même en sa qualité de Présidente de la société « </w:t>
      </w:r>
      <w:r>
        <w:rPr>
          <w:rFonts w:ascii="Aptos" w:hAnsi="Aptos" w:cs="Aptos"/>
          <w:b/>
          <w:bCs/>
          <w:sz w:val="20"/>
          <w:szCs w:val="20"/>
        </w:rPr>
        <w:t>POWERHOUSE HABITAT</w:t>
      </w:r>
      <w:r>
        <w:rPr>
          <w:rFonts w:ascii="Aptos" w:hAnsi="Aptos" w:cs="Aptos"/>
          <w:sz w:val="20"/>
          <w:szCs w:val="20"/>
        </w:rPr>
        <w:t xml:space="preserve"> », société par actions simplifiée au capital de 95 900 183,99 euros, ayant son siège social à PARIS (75001), 23 rue du Roule, identifiée au Répertoire SIREN sous le numéro 833 566 888 et immatriculée au Registre du commerce et des sociétés de PARIS, fonction  à  laquelle  elle  a  été  nommée  aux  termes  d’un  procès-verbal du  conseil d’administration en date du 21 novembre 2024.</w:t>
      </w:r>
    </w:p>
    <w:p w14:paraId="19F7436E" w14:textId="77777777" w:rsidR="00E678B4" w:rsidRDefault="00E868BF">
      <w:r>
        <w:rPr>
          <w:rFonts w:ascii="Aptos" w:hAnsi="Aptos" w:cs="Aptos"/>
          <w:sz w:val="20"/>
          <w:szCs w:val="20"/>
        </w:rPr>
        <w:t xml:space="preserve">Ladite société </w:t>
      </w:r>
      <w:r>
        <w:rPr>
          <w:rFonts w:ascii="Aptos" w:hAnsi="Aptos" w:cs="Aptos"/>
          <w:b/>
          <w:bCs/>
          <w:sz w:val="20"/>
          <w:szCs w:val="20"/>
        </w:rPr>
        <w:t>POWERHOUSE HABITAT</w:t>
      </w:r>
      <w:r>
        <w:rPr>
          <w:rFonts w:ascii="Aptos" w:hAnsi="Aptos" w:cs="Aptos"/>
          <w:sz w:val="20"/>
          <w:szCs w:val="20"/>
        </w:rPr>
        <w:t xml:space="preserve"> agissant elle-même en sa qualité de Présidente de la société dénommée « </w:t>
      </w:r>
      <w:r>
        <w:rPr>
          <w:rFonts w:ascii="Aptos" w:hAnsi="Aptos" w:cs="Aptos"/>
          <w:b/>
          <w:bCs/>
          <w:sz w:val="20"/>
          <w:szCs w:val="20"/>
        </w:rPr>
        <w:t>SOCIETE DES AGENTS FRANÇAIS NUCLEAIRES</w:t>
      </w:r>
      <w:r>
        <w:rPr>
          <w:rFonts w:ascii="Aptos" w:hAnsi="Aptos" w:cs="Aptos"/>
          <w:sz w:val="20"/>
          <w:szCs w:val="20"/>
        </w:rPr>
        <w:t xml:space="preserve"> », par abréviation « </w:t>
      </w:r>
      <w:r>
        <w:rPr>
          <w:rFonts w:ascii="Aptos" w:hAnsi="Aptos" w:cs="Aptos"/>
          <w:b/>
          <w:bCs/>
          <w:sz w:val="20"/>
          <w:szCs w:val="20"/>
        </w:rPr>
        <w:t>S.A.F.R.A.N.</w:t>
      </w:r>
      <w:r>
        <w:rPr>
          <w:rFonts w:ascii="Aptos" w:hAnsi="Aptos" w:cs="Aptos"/>
          <w:sz w:val="20"/>
          <w:szCs w:val="20"/>
        </w:rPr>
        <w:t xml:space="preserve"> », société par actions simplifiée au capital de 154.292.416,00 euros, ayant son siège social à PARIS (75001), 23, rue du Roule identifiée au Répertoire SIREN sous le numéro 433.842.952 et immatriculée au Registre du commerce et des sociétés de PARIS (ci-après la Société), fonction à laquelle elle a été nommée aux termes d'une décision de l’associé unique en date du 22 décembre 2017, et ayant tous pouvoirs à l'effet des présentes tant en vertu de ladite décision de l'associé unique de la Société en date du 22 décembre 2017 que de l’article 12.1 (Président) des statuts de la Société.</w:t>
      </w:r>
    </w:p>
    <w:p w14:paraId="3DE283AA" w14:textId="77777777" w:rsidR="00E678B4" w:rsidRDefault="00E678B4">
      <w:pPr>
        <w:rPr>
          <w:rFonts w:ascii="Aptos" w:hAnsi="Aptos" w:cs="Aptos"/>
          <w:sz w:val="20"/>
          <w:szCs w:val="20"/>
        </w:rPr>
      </w:pPr>
    </w:p>
    <w:p w14:paraId="35E1ED25" w14:textId="77777777" w:rsidR="00E678B4" w:rsidRDefault="00E868BF">
      <w:r>
        <w:rPr>
          <w:rFonts w:ascii="Aptos" w:hAnsi="Aptos" w:cs="Aptos"/>
          <w:sz w:val="20"/>
          <w:szCs w:val="20"/>
        </w:rPr>
        <w:t xml:space="preserve">Ladite Madame  </w:t>
      </w:r>
      <w:r>
        <w:rPr>
          <w:rFonts w:ascii="Aptos" w:hAnsi="Aptos" w:cs="Aptos"/>
          <w:b/>
          <w:bCs/>
          <w:sz w:val="20"/>
          <w:szCs w:val="20"/>
        </w:rPr>
        <w:t>Vafa  ROHANI</w:t>
      </w:r>
      <w:r>
        <w:rPr>
          <w:rFonts w:ascii="Aptos" w:hAnsi="Aptos" w:cs="Aptos"/>
          <w:sz w:val="20"/>
          <w:szCs w:val="20"/>
        </w:rPr>
        <w:t xml:space="preserve">,  domiciliée  professionnellement à  PARIS (75116) 4 rue Dumont d’Urville, agissant en sa qualité de Directeur général de la société dénommée « </w:t>
      </w:r>
      <w:r>
        <w:rPr>
          <w:rFonts w:ascii="Aptos" w:hAnsi="Aptos" w:cs="Aptos"/>
          <w:b/>
          <w:bCs/>
          <w:sz w:val="20"/>
          <w:szCs w:val="20"/>
        </w:rPr>
        <w:t>TWENTYTWO INVESTMENT MANAGEMENT</w:t>
      </w:r>
      <w:r>
        <w:rPr>
          <w:rFonts w:ascii="Aptos" w:hAnsi="Aptos" w:cs="Aptos"/>
          <w:sz w:val="20"/>
          <w:szCs w:val="20"/>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w:t>
      </w:r>
      <w:r>
        <w:rPr>
          <w:rFonts w:ascii="Aptos" w:hAnsi="Aptos" w:cs="Aptos"/>
          <w:b/>
          <w:bCs/>
          <w:sz w:val="20"/>
          <w:szCs w:val="20"/>
        </w:rPr>
        <w:t>TWENTYTWO INVESTMENT MANAGEMENT</w:t>
      </w:r>
      <w:r>
        <w:rPr>
          <w:rFonts w:ascii="Aptos" w:hAnsi="Aptos" w:cs="Aptos"/>
          <w:sz w:val="20"/>
          <w:szCs w:val="20"/>
        </w:rPr>
        <w:t xml:space="preserve"> le 25 juin 2024, donne procuration à Monsieur Jordan DESLOGE, demeurant professionnellement à  PARIS (75116) 4 rue Dumont d’Urville,  avec faculté d’agir ensemble ou séparément, et avec faculté de subdéléguer au profite de tout notaire ou tout clerc de la Société d’Exercice Libéral Responsabilité Limité « Lasaygues &amp; Associés, SELARL » ; titulaire d’un Office Notarial à PARIS (75008) 142, Boulevard Haussmann ou de la Société d’Exercice Libéral par actions simplifiée « LBH Notaires » titulaire d’un office Notarial à PARIS (75016), 188 avenue Victor Hugo ou de la Société par actions simplifiée dénommée « N.E.C.A. NOTAIRES », titulaire d’un office notarial sis à ALLAUCH (13190) 376 avenue du 7</w:t>
      </w:r>
      <w:r>
        <w:rPr>
          <w:rFonts w:ascii="Aptos" w:hAnsi="Aptos" w:cs="Aptos"/>
          <w:sz w:val="20"/>
          <w:szCs w:val="20"/>
          <w:vertAlign w:val="superscript"/>
        </w:rPr>
        <w:t>ème</w:t>
      </w:r>
      <w:r>
        <w:rPr>
          <w:rFonts w:ascii="Aptos" w:hAnsi="Aptos" w:cs="Aptos"/>
          <w:sz w:val="20"/>
          <w:szCs w:val="20"/>
        </w:rPr>
        <w:t xml:space="preserve"> Régiment des Tirailleurs Algériens, à l’effet de signer les promesses de vente sous seings privés portant sur les immeubles appartenant à S.A.F.R.A.N., à l’exception de ceux devant être cédés aux associations syndicales libres ou propriétaires associés des associations syndicale libres. (Voir annexe).</w:t>
      </w:r>
    </w:p>
    <w:p w14:paraId="37537CDC" w14:textId="77777777" w:rsidR="00E678B4" w:rsidRDefault="00E678B4">
      <w:pPr>
        <w:rPr>
          <w:rFonts w:ascii="Aptos" w:hAnsi="Aptos" w:cs="Aptos"/>
          <w:sz w:val="20"/>
          <w:szCs w:val="20"/>
        </w:rPr>
      </w:pPr>
    </w:p>
    <w:p w14:paraId="18E9C44A" w14:textId="77777777" w:rsidR="00E678B4" w:rsidRDefault="00E868BF">
      <w:pPr>
        <w:rPr>
          <w:rFonts w:ascii="Aptos" w:hAnsi="Aptos" w:cs="Aptos"/>
          <w:sz w:val="20"/>
          <w:szCs w:val="20"/>
        </w:rPr>
      </w:pPr>
      <w:r>
        <w:rPr>
          <w:rFonts w:ascii="Aptos" w:hAnsi="Aptos" w:cs="Aptos"/>
          <w:sz w:val="20"/>
          <w:szCs w:val="20"/>
        </w:rPr>
        <w:t xml:space="preserve">L’Acquéreur est présent. </w:t>
      </w:r>
    </w:p>
    <w:p w14:paraId="5B1BFF7B" w14:textId="77777777" w:rsidR="00E678B4" w:rsidRDefault="00E868BF">
      <w:pPr>
        <w:keepNext/>
        <w:keepLines/>
        <w:numPr>
          <w:ilvl w:val="0"/>
          <w:numId w:val="23"/>
        </w:numPr>
        <w:spacing w:before="480" w:after="240"/>
        <w:outlineLvl w:val="0"/>
        <w:rPr>
          <w:rFonts w:ascii="Aptos" w:hAnsi="Aptos" w:cs="Aptos"/>
          <w:b/>
          <w:caps/>
          <w:sz w:val="20"/>
          <w:szCs w:val="20"/>
        </w:rPr>
      </w:pPr>
      <w:bookmarkStart w:id="6" w:name="MoralSTEPR_r1_wId14"/>
      <w:bookmarkEnd w:id="6"/>
      <w:r>
        <w:rPr>
          <w:rFonts w:ascii="Aptos" w:hAnsi="Aptos" w:cs="Aptos"/>
          <w:b/>
          <w:caps/>
          <w:sz w:val="20"/>
          <w:szCs w:val="20"/>
        </w:rPr>
        <w:lastRenderedPageBreak/>
        <w:t>Quotités vendues / acquises</w:t>
      </w:r>
    </w:p>
    <w:p w14:paraId="5C24FF27" w14:textId="77777777" w:rsidR="00E678B4" w:rsidRDefault="00E868BF">
      <w:pPr>
        <w:keepNext/>
        <w:keepLines/>
        <w:rPr>
          <w:rFonts w:ascii="Aptos" w:hAnsi="Aptos" w:cs="Aptos"/>
          <w:sz w:val="20"/>
          <w:szCs w:val="20"/>
        </w:rPr>
      </w:pPr>
      <w:r>
        <w:rPr>
          <w:rFonts w:ascii="Aptos" w:hAnsi="Aptos" w:cs="Aptos"/>
          <w:sz w:val="20"/>
          <w:szCs w:val="20"/>
        </w:rPr>
        <w:t>Le Vendeur agit à concurrence de la totalité en pleine propriété ;</w:t>
      </w:r>
    </w:p>
    <w:p w14:paraId="125D6379" w14:textId="77777777" w:rsidR="00E678B4" w:rsidRDefault="00E868BF">
      <w:pPr>
        <w:keepNext/>
        <w:keepLines/>
        <w:rPr>
          <w:rFonts w:ascii="Aptos" w:hAnsi="Aptos" w:cs="Aptos"/>
          <w:sz w:val="20"/>
          <w:szCs w:val="20"/>
        </w:rPr>
      </w:pPr>
      <w:r>
        <w:rPr>
          <w:rFonts w:ascii="Aptos" w:hAnsi="Aptos" w:cs="Aptos"/>
          <w:sz w:val="20"/>
          <w:szCs w:val="20"/>
        </w:rPr>
        <w:t>L’Acquéreur acquiert la totalité en pleine propriété.</w:t>
      </w:r>
    </w:p>
    <w:p w14:paraId="23BDC671" w14:textId="77777777" w:rsidR="00E678B4" w:rsidRDefault="00E868BF">
      <w:pPr>
        <w:keepNext/>
        <w:keepLines/>
        <w:numPr>
          <w:ilvl w:val="0"/>
          <w:numId w:val="23"/>
        </w:numPr>
        <w:spacing w:before="480" w:after="240"/>
        <w:outlineLvl w:val="0"/>
        <w:rPr>
          <w:rFonts w:ascii="Aptos" w:hAnsi="Aptos" w:cs="Aptos"/>
          <w:b/>
          <w:caps/>
          <w:sz w:val="20"/>
          <w:szCs w:val="20"/>
        </w:rPr>
      </w:pPr>
      <w:r>
        <w:rPr>
          <w:rFonts w:ascii="Aptos" w:hAnsi="Aptos" w:cs="Aptos"/>
          <w:b/>
          <w:caps/>
          <w:sz w:val="20"/>
          <w:szCs w:val="20"/>
        </w:rPr>
        <w:t>Définitions et Interprétations</w:t>
      </w:r>
    </w:p>
    <w:p w14:paraId="42729A58"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Définitions</w:t>
      </w:r>
    </w:p>
    <w:p w14:paraId="4197EBC6" w14:textId="77777777" w:rsidR="00E678B4" w:rsidRDefault="00E868BF">
      <w:pPr>
        <w:keepNext/>
        <w:keepLines/>
        <w:spacing w:after="240"/>
        <w:rPr>
          <w:rFonts w:ascii="Aptos" w:hAnsi="Aptos" w:cs="Aptos"/>
          <w:sz w:val="20"/>
          <w:szCs w:val="20"/>
        </w:rPr>
      </w:pPr>
      <w:r>
        <w:rPr>
          <w:rFonts w:ascii="Aptos" w:hAnsi="Aptos" w:cs="Aptos"/>
          <w:sz w:val="20"/>
          <w:szCs w:val="20"/>
        </w:rPr>
        <w:t>Pour l'application et l'interprétation de la présente Promesse, les mots et expressions figurant ci-après auront respectivement le sens suivant :</w:t>
      </w:r>
    </w:p>
    <w:p w14:paraId="7C3CE18B" w14:textId="77777777" w:rsidR="00E678B4" w:rsidRDefault="00E868BF">
      <w:pPr>
        <w:keepNext/>
        <w:keepLines/>
        <w:outlineLvl w:val="2"/>
      </w:pPr>
      <w:r>
        <w:rPr>
          <w:rFonts w:ascii="Aptos" w:hAnsi="Aptos" w:cs="Aptos"/>
          <w:b/>
          <w:bCs/>
          <w:i/>
          <w:iCs/>
          <w:sz w:val="20"/>
          <w:szCs w:val="20"/>
        </w:rPr>
        <w:t xml:space="preserve">Acte Authentique de Vente </w:t>
      </w:r>
      <w:r>
        <w:rPr>
          <w:rFonts w:ascii="Aptos" w:hAnsi="Aptos" w:cs="Aptos"/>
          <w:sz w:val="20"/>
          <w:szCs w:val="20"/>
        </w:rPr>
        <w:t>désigne l'acte authentique de vente qui (i) constatera (a) la vente des Biens (tel que ce terme est ci-après défini), (b) le transfert de propriété des Biens, (c) le paiement du Prix de Vente et des Coûts de Transfert (tels que ces termes sont ci-après définis) et (ii) sera établi dans les conditions stipulées à l</w:t>
      </w:r>
      <w:r>
        <w:rPr>
          <w:rFonts w:ascii="Aptos" w:hAnsi="Aptos" w:cs="Aptos"/>
          <w:caps/>
          <w:sz w:val="20"/>
          <w:szCs w:val="20"/>
        </w:rPr>
        <w:t>'a</w:t>
      </w:r>
      <w:r>
        <w:rPr>
          <w:rFonts w:ascii="Aptos" w:hAnsi="Aptos" w:cs="Aptos"/>
          <w:sz w:val="20"/>
          <w:szCs w:val="20"/>
        </w:rPr>
        <w:t>rticle 10 ;</w:t>
      </w:r>
    </w:p>
    <w:p w14:paraId="46A590CD" w14:textId="77777777" w:rsidR="00E678B4" w:rsidRDefault="00E868BF">
      <w:pPr>
        <w:keepNext/>
        <w:keepLines/>
        <w:outlineLvl w:val="2"/>
      </w:pPr>
      <w:r>
        <w:rPr>
          <w:rFonts w:ascii="Aptos" w:hAnsi="Aptos" w:cs="Aptos"/>
          <w:b/>
          <w:bCs/>
          <w:i/>
          <w:iCs/>
          <w:sz w:val="20"/>
          <w:szCs w:val="20"/>
        </w:rPr>
        <w:t>Annexe</w:t>
      </w:r>
      <w:r>
        <w:rPr>
          <w:rFonts w:ascii="Aptos" w:hAnsi="Aptos" w:cs="Aptos"/>
          <w:i/>
          <w:iCs/>
          <w:sz w:val="20"/>
          <w:szCs w:val="20"/>
        </w:rPr>
        <w:t> </w:t>
      </w:r>
      <w:r>
        <w:rPr>
          <w:rFonts w:ascii="Aptos" w:hAnsi="Aptos" w:cs="Aptos"/>
          <w:sz w:val="20"/>
          <w:szCs w:val="20"/>
        </w:rPr>
        <w:t xml:space="preserve"> désigne une annexe à la Promesse et qui en fait partie intégrante, chaque Annexe étant rédigée sous la seule responsabilité de son auteur ;</w:t>
      </w:r>
    </w:p>
    <w:p w14:paraId="58B0D353" w14:textId="77777777" w:rsidR="00E678B4" w:rsidRDefault="00E868BF">
      <w:pPr>
        <w:keepNext/>
        <w:keepLines/>
        <w:outlineLvl w:val="2"/>
        <w:rPr>
          <w:rFonts w:ascii="Aptos" w:hAnsi="Aptos" w:cs="Aptos"/>
          <w:b/>
          <w:bCs/>
          <w:i/>
          <w:iCs/>
          <w:sz w:val="20"/>
          <w:szCs w:val="20"/>
        </w:rPr>
      </w:pPr>
      <w:r>
        <w:rPr>
          <w:rFonts w:ascii="Aptos" w:hAnsi="Aptos" w:cs="Aptos"/>
          <w:b/>
          <w:bCs/>
          <w:i/>
          <w:iCs/>
          <w:sz w:val="20"/>
          <w:szCs w:val="20"/>
        </w:rPr>
        <w:t>Article</w:t>
      </w:r>
      <w:r>
        <w:rPr>
          <w:rFonts w:ascii="Aptos" w:hAnsi="Aptos" w:cs="Aptos"/>
          <w:i/>
          <w:iCs/>
          <w:sz w:val="20"/>
          <w:szCs w:val="20"/>
        </w:rPr>
        <w:t> </w:t>
      </w:r>
      <w:r>
        <w:rPr>
          <w:rFonts w:ascii="Aptos" w:hAnsi="Aptos" w:cs="Aptos"/>
          <w:sz w:val="20"/>
          <w:szCs w:val="20"/>
        </w:rPr>
        <w:t>désigne un article de la Promesse ;</w:t>
      </w:r>
    </w:p>
    <w:p w14:paraId="12A8029A" w14:textId="77777777" w:rsidR="00E678B4" w:rsidRDefault="00E868BF">
      <w:pPr>
        <w:keepNext/>
        <w:keepLines/>
        <w:outlineLvl w:val="2"/>
      </w:pPr>
      <w:r>
        <w:rPr>
          <w:rFonts w:ascii="Aptos" w:hAnsi="Aptos" w:cs="Aptos"/>
          <w:b/>
          <w:bCs/>
          <w:i/>
          <w:iCs/>
          <w:sz w:val="20"/>
          <w:szCs w:val="20"/>
        </w:rPr>
        <w:t>Biens</w:t>
      </w:r>
      <w:r>
        <w:rPr>
          <w:rFonts w:ascii="Aptos" w:hAnsi="Aptos" w:cs="Aptos"/>
          <w:i/>
          <w:iCs/>
          <w:sz w:val="20"/>
          <w:szCs w:val="20"/>
        </w:rPr>
        <w:t xml:space="preserve"> </w:t>
      </w:r>
      <w:r>
        <w:rPr>
          <w:rFonts w:ascii="Aptos" w:hAnsi="Aptos" w:cs="Aptos"/>
          <w:sz w:val="20"/>
          <w:szCs w:val="20"/>
        </w:rPr>
        <w:t>désigne les biens et droits immobiliers objet de la Promesse, décrits à l’Article 6 avec toutes leurs aisances et dépendances, sans aucune exception ni réserve, ainsi que tous immeubles par destination pouvant en dépendre ;</w:t>
      </w:r>
    </w:p>
    <w:p w14:paraId="5278938E" w14:textId="77777777" w:rsidR="00E678B4" w:rsidRDefault="00E868BF">
      <w:pPr>
        <w:keepNext/>
        <w:keepLines/>
        <w:outlineLvl w:val="2"/>
      </w:pPr>
      <w:r>
        <w:rPr>
          <w:rFonts w:ascii="Aptos" w:hAnsi="Aptos" w:cs="Aptos"/>
          <w:b/>
          <w:i/>
          <w:sz w:val="20"/>
          <w:szCs w:val="20"/>
        </w:rPr>
        <w:t>Condition Suspensive</w:t>
      </w:r>
      <w:r>
        <w:rPr>
          <w:rFonts w:ascii="Aptos" w:hAnsi="Aptos" w:cs="Aptos"/>
          <w:sz w:val="20"/>
          <w:szCs w:val="20"/>
        </w:rPr>
        <w:t xml:space="preserve"> désigne l’une des conditions suspensives stipulées à l’Article 17 et </w:t>
      </w:r>
      <w:r>
        <w:rPr>
          <w:rFonts w:ascii="Aptos" w:hAnsi="Aptos" w:cs="Aptos"/>
          <w:b/>
          <w:bCs/>
          <w:i/>
          <w:iCs/>
          <w:sz w:val="20"/>
          <w:szCs w:val="20"/>
        </w:rPr>
        <w:t xml:space="preserve">Conditions Suspensives </w:t>
      </w:r>
      <w:r>
        <w:rPr>
          <w:rFonts w:ascii="Aptos" w:hAnsi="Aptos" w:cs="Aptos"/>
          <w:bCs/>
          <w:iCs/>
          <w:sz w:val="20"/>
          <w:szCs w:val="20"/>
        </w:rPr>
        <w:t>désigne l’ensemble des conditions suspensives relatives aux Biens figurant à l’Article 17 ;</w:t>
      </w:r>
    </w:p>
    <w:p w14:paraId="76C17E9B" w14:textId="77777777" w:rsidR="00E678B4" w:rsidRDefault="00E868BF">
      <w:pPr>
        <w:keepNext/>
        <w:keepLines/>
        <w:outlineLvl w:val="2"/>
      </w:pPr>
      <w:r>
        <w:rPr>
          <w:rFonts w:ascii="Aptos" w:hAnsi="Aptos" w:cs="Aptos"/>
          <w:b/>
          <w:bCs/>
          <w:i/>
          <w:iCs/>
          <w:sz w:val="20"/>
          <w:szCs w:val="20"/>
        </w:rPr>
        <w:t>Coûts de Transfert</w:t>
      </w:r>
      <w:r>
        <w:rPr>
          <w:rFonts w:ascii="Aptos" w:hAnsi="Aptos" w:cs="Aptos"/>
          <w:i/>
          <w:iCs/>
          <w:sz w:val="20"/>
          <w:szCs w:val="20"/>
        </w:rPr>
        <w:t xml:space="preserve"> </w:t>
      </w:r>
      <w:r>
        <w:rPr>
          <w:rFonts w:ascii="Aptos" w:hAnsi="Aptos" w:cs="Aptos"/>
          <w:sz w:val="20"/>
          <w:szCs w:val="20"/>
        </w:rPr>
        <w:t>désigne e</w:t>
      </w:r>
      <w:r>
        <w:rPr>
          <w:rFonts w:ascii="Aptos" w:hAnsi="Aptos" w:cs="Aptos"/>
          <w:bCs/>
          <w:iCs/>
          <w:sz w:val="20"/>
          <w:szCs w:val="20"/>
        </w:rPr>
        <w:t xml:space="preserve">nsemble (i) </w:t>
      </w:r>
      <w:r>
        <w:rPr>
          <w:rFonts w:ascii="Aptos" w:hAnsi="Aptos" w:cs="Aptos"/>
          <w:sz w:val="20"/>
          <w:szCs w:val="20"/>
        </w:rPr>
        <w:t>les frais de publication dus au titre (a) de l’Acte Authentique de Vente et (b) de tous actes complémentaires et/ou rectificatifs</w:t>
      </w:r>
      <w:r>
        <w:rPr>
          <w:rFonts w:ascii="Aptos" w:hAnsi="Aptos" w:cs="Aptos"/>
          <w:bCs/>
          <w:iCs/>
          <w:sz w:val="20"/>
          <w:szCs w:val="20"/>
        </w:rPr>
        <w:t>, (ii) les émoluments des notaires (déterminés selon les règles applicables aux mutations immobilières y compris les droits et taxes qu’ils prélèvent), (iii) la contribution de sécurité immobilière, (iv) les frais d'inscription des sûretés le cas échéant, ainsi que (v) tous les frais relatifs à la Promesse et la Vente, notamment (a) la quote-part supportée par l’Acquéreur dans les coûts de géomètre liés, le cas échéant, à la constitution de l’association syndicale libre et/ou à l’élaboration des documents ayant déterminé l’organisation juridique de la cité concernée, et (b) les droits et honoraires dus au titre de la Vente et afin d’obtenir toutes pièces nécessaires à l’établissement de l’Acte Authentique de Vente, notamment les frais de constitution du dossier d’urbanisme ;</w:t>
      </w:r>
    </w:p>
    <w:p w14:paraId="78230035" w14:textId="77777777" w:rsidR="00E678B4" w:rsidRDefault="00E868BF">
      <w:pPr>
        <w:keepNext/>
        <w:keepLines/>
        <w:outlineLvl w:val="2"/>
      </w:pPr>
      <w:r>
        <w:rPr>
          <w:rFonts w:ascii="Aptos" w:hAnsi="Aptos" w:cs="Aptos"/>
          <w:b/>
          <w:bCs/>
          <w:i/>
          <w:iCs/>
          <w:sz w:val="20"/>
          <w:szCs w:val="20"/>
        </w:rPr>
        <w:t>Ensemble Immobilier</w:t>
      </w:r>
      <w:r>
        <w:rPr>
          <w:rFonts w:ascii="Aptos" w:hAnsi="Aptos" w:cs="Aptos"/>
          <w:i/>
          <w:iCs/>
          <w:sz w:val="20"/>
          <w:szCs w:val="20"/>
        </w:rPr>
        <w:t xml:space="preserve"> </w:t>
      </w:r>
      <w:r>
        <w:rPr>
          <w:rFonts w:ascii="Aptos" w:hAnsi="Aptos" w:cs="Aptos"/>
          <w:sz w:val="20"/>
          <w:szCs w:val="20"/>
        </w:rPr>
        <w:t xml:space="preserve">désigne l’ensemble immobilier dont dépendent les Biens, décrit à l’Article </w:t>
      </w:r>
      <w:r>
        <w:rPr>
          <w:rFonts w:ascii="Aptos" w:hAnsi="Aptos" w:cs="Aptos"/>
          <w:sz w:val="20"/>
          <w:szCs w:val="20"/>
        </w:rPr>
        <w:fldChar w:fldCharType="begin"/>
      </w:r>
      <w:r>
        <w:rPr>
          <w:rFonts w:ascii="Aptos" w:hAnsi="Aptos" w:cs="Aptos"/>
          <w:sz w:val="20"/>
          <w:szCs w:val="20"/>
        </w:rPr>
        <w:instrText xml:space="preserve"> REF _Ref274667112 \r \r \h </w:instrText>
      </w:r>
      <w:r>
        <w:rPr>
          <w:rFonts w:ascii="Aptos" w:hAnsi="Aptos" w:cs="Aptos"/>
          <w:sz w:val="20"/>
          <w:szCs w:val="20"/>
        </w:rPr>
      </w:r>
      <w:r>
        <w:rPr>
          <w:rFonts w:ascii="Aptos" w:hAnsi="Aptos" w:cs="Aptos"/>
          <w:sz w:val="20"/>
          <w:szCs w:val="20"/>
        </w:rPr>
        <w:fldChar w:fldCharType="separate"/>
      </w:r>
      <w:r>
        <w:rPr>
          <w:rFonts w:ascii="Aptos" w:hAnsi="Aptos" w:cs="Aptos"/>
          <w:sz w:val="20"/>
          <w:szCs w:val="20"/>
        </w:rPr>
        <w:t>6.1</w:t>
      </w:r>
      <w:r>
        <w:rPr>
          <w:rFonts w:ascii="Aptos" w:hAnsi="Aptos" w:cs="Aptos"/>
          <w:sz w:val="20"/>
          <w:szCs w:val="20"/>
        </w:rPr>
        <w:fldChar w:fldCharType="end"/>
      </w:r>
      <w:r>
        <w:rPr>
          <w:rFonts w:ascii="Aptos" w:hAnsi="Aptos" w:cs="Aptos"/>
          <w:sz w:val="20"/>
          <w:szCs w:val="20"/>
        </w:rPr>
        <w:t> ;</w:t>
      </w:r>
    </w:p>
    <w:p w14:paraId="71CBF3DA" w14:textId="77777777" w:rsidR="00E678B4" w:rsidRDefault="00E868BF">
      <w:pPr>
        <w:keepNext/>
        <w:keepLines/>
        <w:outlineLvl w:val="2"/>
      </w:pPr>
      <w:bookmarkStart w:id="7" w:name="PHIOIP_r1_wId75"/>
      <w:r>
        <w:rPr>
          <w:rFonts w:ascii="Aptos" w:hAnsi="Aptos" w:cs="Aptos"/>
          <w:b/>
          <w:bCs/>
          <w:i/>
          <w:iCs/>
          <w:sz w:val="20"/>
          <w:szCs w:val="20"/>
        </w:rPr>
        <w:t>Jour de Signature</w:t>
      </w:r>
      <w:r>
        <w:rPr>
          <w:rFonts w:ascii="Aptos" w:hAnsi="Aptos" w:cs="Aptos"/>
          <w:b/>
          <w:bCs/>
          <w:sz w:val="20"/>
          <w:szCs w:val="20"/>
        </w:rPr>
        <w:t xml:space="preserve"> </w:t>
      </w:r>
      <w:r>
        <w:rPr>
          <w:rFonts w:ascii="Aptos" w:hAnsi="Aptos" w:cs="Aptos"/>
          <w:b/>
          <w:bCs/>
          <w:i/>
          <w:iCs/>
          <w:sz w:val="20"/>
          <w:szCs w:val="20"/>
        </w:rPr>
        <w:t>de la Vente</w:t>
      </w:r>
      <w:r>
        <w:rPr>
          <w:rFonts w:ascii="Aptos" w:hAnsi="Aptos" w:cs="Aptos"/>
          <w:i/>
          <w:iCs/>
          <w:sz w:val="20"/>
          <w:szCs w:val="20"/>
        </w:rPr>
        <w:t xml:space="preserve"> </w:t>
      </w:r>
      <w:r>
        <w:rPr>
          <w:rFonts w:ascii="Aptos" w:hAnsi="Aptos" w:cs="Aptos"/>
          <w:sz w:val="20"/>
          <w:szCs w:val="20"/>
        </w:rPr>
        <w:t>désigne le jour de la signature de l’Acte Authent</w:t>
      </w:r>
      <w:bookmarkStart w:id="8" w:name="PYDECHA_r1_wId76"/>
      <w:bookmarkEnd w:id="7"/>
      <w:r>
        <w:rPr>
          <w:rFonts w:ascii="Aptos" w:hAnsi="Aptos" w:cs="Aptos"/>
          <w:sz w:val="20"/>
          <w:szCs w:val="20"/>
        </w:rPr>
        <w:t xml:space="preserve">ique de Vente ; </w:t>
      </w:r>
    </w:p>
    <w:p w14:paraId="3856E31D" w14:textId="77777777" w:rsidR="00E678B4" w:rsidRDefault="00E868BF">
      <w:pPr>
        <w:keepNext/>
        <w:keepLines/>
        <w:outlineLvl w:val="2"/>
      </w:pPr>
      <w:r>
        <w:rPr>
          <w:rFonts w:ascii="Aptos" w:hAnsi="Aptos" w:cs="Aptos"/>
          <w:b/>
          <w:bCs/>
          <w:i/>
          <w:iCs/>
          <w:sz w:val="20"/>
          <w:szCs w:val="20"/>
        </w:rPr>
        <w:t>Jour Ouvré</w:t>
      </w:r>
      <w:r>
        <w:rPr>
          <w:rFonts w:ascii="Aptos" w:hAnsi="Aptos" w:cs="Aptos"/>
          <w:sz w:val="20"/>
          <w:szCs w:val="20"/>
        </w:rPr>
        <w:t xml:space="preserve"> désigne un jour calendaire, autre qu’un samedi ou un diman</w:t>
      </w:r>
      <w:bookmarkEnd w:id="8"/>
      <w:r>
        <w:rPr>
          <w:rFonts w:ascii="Aptos" w:hAnsi="Aptos" w:cs="Aptos"/>
          <w:sz w:val="20"/>
          <w:szCs w:val="20"/>
        </w:rPr>
        <w:t>che ou un jour férié en France Métropolitaine ;</w:t>
      </w:r>
    </w:p>
    <w:p w14:paraId="78539F2E" w14:textId="77777777" w:rsidR="00E678B4" w:rsidRDefault="00E868BF">
      <w:pPr>
        <w:keepNext/>
        <w:keepLines/>
        <w:outlineLvl w:val="2"/>
      </w:pPr>
      <w:r>
        <w:rPr>
          <w:rFonts w:ascii="Aptos" w:hAnsi="Aptos" w:cs="Aptos"/>
          <w:b/>
          <w:bCs/>
          <w:i/>
          <w:iCs/>
          <w:sz w:val="20"/>
          <w:szCs w:val="20"/>
        </w:rPr>
        <w:t>Loi</w:t>
      </w:r>
      <w:r>
        <w:rPr>
          <w:rFonts w:ascii="Aptos" w:hAnsi="Aptos" w:cs="Aptos"/>
          <w:sz w:val="20"/>
          <w:szCs w:val="20"/>
        </w:rPr>
        <w:t xml:space="preserve"> désigne la loi n°65-557 du 10 juillet 1965 modifiée fixant le statut de la copropriété des immeubles bâtis ;</w:t>
      </w:r>
    </w:p>
    <w:p w14:paraId="3B0EAB23" w14:textId="77777777" w:rsidR="00E678B4" w:rsidRDefault="00E868BF">
      <w:pPr>
        <w:keepNext/>
        <w:keepLines/>
        <w:outlineLvl w:val="2"/>
      </w:pPr>
      <w:r>
        <w:rPr>
          <w:rFonts w:ascii="Aptos" w:hAnsi="Aptos" w:cs="Aptos"/>
          <w:b/>
          <w:i/>
          <w:sz w:val="20"/>
          <w:szCs w:val="20"/>
        </w:rPr>
        <w:t xml:space="preserve">Notaire Désigné </w:t>
      </w:r>
      <w:r>
        <w:rPr>
          <w:rFonts w:ascii="Aptos" w:hAnsi="Aptos" w:cs="Aptos"/>
          <w:sz w:val="20"/>
          <w:szCs w:val="20"/>
        </w:rPr>
        <w:t xml:space="preserve">Notaire Désigné désigne </w:t>
      </w:r>
      <w:r>
        <w:rPr>
          <w:rFonts w:ascii="Aptos" w:hAnsi="Aptos" w:cs="Aptos"/>
          <w:b/>
          <w:bCs/>
          <w:sz w:val="20"/>
          <w:szCs w:val="20"/>
        </w:rPr>
        <w:t>Maître BOZETTI-HEURTEVENT</w:t>
      </w:r>
      <w:r>
        <w:rPr>
          <w:rFonts w:ascii="Aptos" w:hAnsi="Aptos" w:cs="Aptos"/>
          <w:sz w:val="20"/>
          <w:szCs w:val="20"/>
        </w:rPr>
        <w:t>, notaire associé titulaire d’un office notarial sis à 188, avenue Victor HUGO 75016 PARIS;</w:t>
      </w:r>
    </w:p>
    <w:p w14:paraId="3CC82845" w14:textId="77777777" w:rsidR="00E678B4" w:rsidRDefault="00E868BF">
      <w:pPr>
        <w:keepNext/>
        <w:keepLines/>
        <w:outlineLvl w:val="2"/>
      </w:pPr>
      <w:r>
        <w:rPr>
          <w:rFonts w:ascii="Aptos" w:hAnsi="Aptos" w:cs="Aptos"/>
          <w:b/>
          <w:i/>
          <w:sz w:val="20"/>
          <w:szCs w:val="20"/>
        </w:rPr>
        <w:t xml:space="preserve">Notaire Rédacteur </w:t>
      </w:r>
      <w:r>
        <w:rPr>
          <w:rFonts w:ascii="Aptos" w:hAnsi="Aptos" w:cs="Aptos"/>
          <w:sz w:val="20"/>
          <w:szCs w:val="20"/>
        </w:rPr>
        <w:t>désigne le Notaire qui sera en charge de la rédaction de l’Acte Authentique de Vente ;</w:t>
      </w:r>
    </w:p>
    <w:p w14:paraId="65BDAEA3" w14:textId="77777777" w:rsidR="00E678B4" w:rsidRDefault="00E868BF">
      <w:pPr>
        <w:keepNext/>
        <w:keepLines/>
        <w:outlineLvl w:val="2"/>
      </w:pPr>
      <w:r>
        <w:rPr>
          <w:rFonts w:ascii="Aptos" w:hAnsi="Aptos" w:cs="Aptos"/>
          <w:b/>
          <w:bCs/>
          <w:i/>
          <w:iCs/>
          <w:sz w:val="20"/>
          <w:szCs w:val="20"/>
        </w:rPr>
        <w:t>Parties</w:t>
      </w:r>
      <w:r>
        <w:rPr>
          <w:rFonts w:ascii="Aptos" w:hAnsi="Aptos" w:cs="Aptos"/>
          <w:sz w:val="20"/>
          <w:szCs w:val="20"/>
        </w:rPr>
        <w:t xml:space="preserve"> désigne le Vendeur et l’Acquéreur ;</w:t>
      </w:r>
    </w:p>
    <w:p w14:paraId="38E19FAC" w14:textId="77777777" w:rsidR="00E678B4" w:rsidRDefault="00E868BF">
      <w:pPr>
        <w:keepNext/>
        <w:keepLines/>
        <w:outlineLvl w:val="2"/>
      </w:pPr>
      <w:r>
        <w:rPr>
          <w:rFonts w:ascii="Aptos" w:hAnsi="Aptos" w:cs="Aptos"/>
          <w:b/>
          <w:bCs/>
          <w:i/>
          <w:iCs/>
          <w:sz w:val="20"/>
          <w:szCs w:val="20"/>
        </w:rPr>
        <w:t>Prix de Vente</w:t>
      </w:r>
      <w:r>
        <w:rPr>
          <w:rFonts w:ascii="Aptos" w:hAnsi="Aptos" w:cs="Aptos"/>
          <w:sz w:val="20"/>
          <w:szCs w:val="20"/>
        </w:rPr>
        <w:t xml:space="preserve"> désigne le prix de vente des Biens, tel que fixé à l’Article 14 ;</w:t>
      </w:r>
    </w:p>
    <w:p w14:paraId="42B75802" w14:textId="77777777" w:rsidR="00E678B4" w:rsidRDefault="00E868BF">
      <w:pPr>
        <w:keepNext/>
        <w:keepLines/>
        <w:outlineLvl w:val="2"/>
      </w:pPr>
      <w:r>
        <w:rPr>
          <w:rFonts w:ascii="Aptos" w:hAnsi="Aptos" w:cs="Aptos"/>
          <w:b/>
          <w:bCs/>
          <w:i/>
          <w:iCs/>
          <w:sz w:val="20"/>
          <w:szCs w:val="20"/>
        </w:rPr>
        <w:t xml:space="preserve">Promesse </w:t>
      </w:r>
      <w:r>
        <w:rPr>
          <w:rFonts w:ascii="Aptos" w:hAnsi="Aptos" w:cs="Aptos"/>
          <w:sz w:val="20"/>
          <w:szCs w:val="20"/>
        </w:rPr>
        <w:t>désigne la présente promesse synallagmatique de vente et ses Annexes ;</w:t>
      </w:r>
    </w:p>
    <w:p w14:paraId="0EB82C5B" w14:textId="77777777" w:rsidR="00E678B4" w:rsidRDefault="00E868BF">
      <w:pPr>
        <w:keepNext/>
        <w:keepLines/>
        <w:outlineLvl w:val="2"/>
      </w:pPr>
      <w:r>
        <w:rPr>
          <w:rFonts w:ascii="Aptos" w:hAnsi="Aptos" w:cs="Aptos"/>
          <w:b/>
          <w:bCs/>
          <w:i/>
          <w:iCs/>
          <w:spacing w:val="2"/>
          <w:sz w:val="20"/>
          <w:szCs w:val="20"/>
        </w:rPr>
        <w:lastRenderedPageBreak/>
        <w:t xml:space="preserve">Règlement de Copropriété </w:t>
      </w:r>
      <w:r>
        <w:rPr>
          <w:rFonts w:ascii="Aptos" w:hAnsi="Aptos" w:cs="Aptos"/>
          <w:spacing w:val="2"/>
          <w:sz w:val="20"/>
          <w:szCs w:val="20"/>
        </w:rPr>
        <w:t>désigne l'état descriptif de division et règlement de copropriété décrit à l’Article 6.3 ;</w:t>
      </w:r>
    </w:p>
    <w:p w14:paraId="4A8A5A8D" w14:textId="4608583F" w:rsidR="00E678B4" w:rsidRDefault="00E868BF">
      <w:pPr>
        <w:keepNext/>
        <w:keepLines/>
        <w:outlineLvl w:val="2"/>
      </w:pPr>
      <w:r>
        <w:rPr>
          <w:rFonts w:ascii="Aptos" w:hAnsi="Aptos" w:cs="Aptos"/>
          <w:b/>
          <w:bCs/>
          <w:i/>
          <w:iCs/>
          <w:sz w:val="20"/>
          <w:szCs w:val="20"/>
        </w:rPr>
        <w:t>Syndic</w:t>
      </w:r>
      <w:r>
        <w:rPr>
          <w:rFonts w:ascii="Aptos" w:hAnsi="Aptos" w:cs="Aptos"/>
          <w:sz w:val="20"/>
          <w:szCs w:val="20"/>
        </w:rPr>
        <w:t xml:space="preserve"> désigne la société </w:t>
      </w:r>
      <w:r>
        <w:rPr>
          <w:rFonts w:ascii="Aptos" w:hAnsi="Aptos" w:cs="Aptos"/>
          <w:sz w:val="20"/>
          <w:szCs w:val="20"/>
          <w:highlight w:val="yellow"/>
        </w:rPr>
        <w:t>{{syndic_copropriete}}</w:t>
      </w:r>
      <w:r>
        <w:rPr>
          <w:rFonts w:ascii="Aptos" w:hAnsi="Aptos" w:cs="Aptos"/>
          <w:sz w:val="20"/>
          <w:szCs w:val="20"/>
        </w:rPr>
        <w:t xml:space="preserve"> ;</w:t>
      </w:r>
    </w:p>
    <w:p w14:paraId="38C0B59B" w14:textId="77777777" w:rsidR="00E678B4" w:rsidRDefault="00E868BF">
      <w:pPr>
        <w:keepNext/>
        <w:keepLines/>
        <w:outlineLvl w:val="2"/>
      </w:pPr>
      <w:r>
        <w:rPr>
          <w:rFonts w:ascii="Aptos" w:hAnsi="Aptos" w:cs="Aptos"/>
          <w:b/>
          <w:i/>
          <w:sz w:val="20"/>
          <w:szCs w:val="20"/>
        </w:rPr>
        <w:t>Vente</w:t>
      </w:r>
      <w:r>
        <w:rPr>
          <w:rFonts w:ascii="Aptos" w:hAnsi="Aptos" w:cs="Aptos"/>
          <w:sz w:val="20"/>
          <w:szCs w:val="20"/>
        </w:rPr>
        <w:t xml:space="preserve"> désigne si elle se réalise, la réalisation au profit de l’Acquéreur, de la mutation des Biens dans les conditions de la Promesse. </w:t>
      </w:r>
    </w:p>
    <w:p w14:paraId="5403C1BE" w14:textId="77777777" w:rsidR="00E678B4" w:rsidRDefault="00E868BF">
      <w:pPr>
        <w:keepNext/>
        <w:keepLines/>
        <w:rPr>
          <w:rFonts w:ascii="Aptos" w:hAnsi="Aptos" w:cs="Aptos"/>
          <w:sz w:val="20"/>
          <w:szCs w:val="20"/>
        </w:rPr>
      </w:pPr>
      <w:r>
        <w:rPr>
          <w:rFonts w:ascii="Aptos" w:hAnsi="Aptos" w:cs="Aptos"/>
          <w:sz w:val="20"/>
          <w:szCs w:val="20"/>
        </w:rPr>
        <w:t>Etant précisé que ces définitions ne sont pas limitatives.</w:t>
      </w:r>
    </w:p>
    <w:p w14:paraId="2F2C65F9" w14:textId="77777777" w:rsidR="00E678B4" w:rsidRDefault="00E868BF">
      <w:pPr>
        <w:keepNext/>
        <w:keepLines/>
        <w:rPr>
          <w:rFonts w:ascii="Aptos" w:hAnsi="Aptos" w:cs="Aptos"/>
          <w:sz w:val="20"/>
          <w:szCs w:val="20"/>
        </w:rPr>
      </w:pPr>
      <w:r>
        <w:rPr>
          <w:rFonts w:ascii="Aptos" w:hAnsi="Aptos" w:cs="Aptos"/>
          <w:sz w:val="20"/>
          <w:szCs w:val="20"/>
        </w:rPr>
        <w:t>Par ailleurs, d’autres définitions pourront être données par les Parties dans le corps de l'Acte Authentique de Vente ; elles auront alors la même force contractuelle.</w:t>
      </w:r>
    </w:p>
    <w:p w14:paraId="5550D407" w14:textId="77777777" w:rsidR="00E678B4" w:rsidRDefault="00E868BF">
      <w:pPr>
        <w:pStyle w:val="DLA2"/>
        <w:numPr>
          <w:ilvl w:val="1"/>
          <w:numId w:val="23"/>
        </w:numPr>
        <w:ind w:left="0" w:firstLine="0"/>
        <w:rPr>
          <w:rFonts w:ascii="Aptos" w:hAnsi="Aptos" w:cs="Aptos"/>
          <w:sz w:val="20"/>
          <w:szCs w:val="20"/>
        </w:rPr>
      </w:pPr>
      <w:r>
        <w:rPr>
          <w:rFonts w:ascii="Aptos" w:hAnsi="Aptos" w:cs="Aptos"/>
          <w:sz w:val="20"/>
          <w:szCs w:val="20"/>
        </w:rPr>
        <w:t xml:space="preserve">Interprétation </w:t>
      </w:r>
    </w:p>
    <w:p w14:paraId="18E2F0D4" w14:textId="77777777" w:rsidR="00E678B4" w:rsidRDefault="00E868BF">
      <w:pPr>
        <w:keepNext/>
        <w:keepLines/>
        <w:tabs>
          <w:tab w:val="left" w:pos="709"/>
        </w:tabs>
        <w:rPr>
          <w:rFonts w:ascii="Aptos" w:hAnsi="Aptos" w:cs="Aptos"/>
          <w:sz w:val="20"/>
          <w:szCs w:val="20"/>
        </w:rPr>
      </w:pPr>
      <w:r>
        <w:rPr>
          <w:rFonts w:ascii="Aptos" w:eastAsia="Arial Unicode MS" w:hAnsi="Aptos" w:cs="Aptos"/>
          <w:sz w:val="20"/>
          <w:szCs w:val="20"/>
        </w:rPr>
        <w:t>Les titres des Articles et des Annexes sont utilisés à titre indicatif en vue d’en faciliter la lecture et ne sauraient aucunement en influencer l’interprétation, la teneur ou l’étendue ;</w:t>
      </w:r>
    </w:p>
    <w:p w14:paraId="553DB827" w14:textId="77777777" w:rsidR="00E678B4" w:rsidRDefault="00E868BF">
      <w:pPr>
        <w:keepNext/>
        <w:keepLines/>
        <w:numPr>
          <w:ilvl w:val="4"/>
          <w:numId w:val="23"/>
        </w:numPr>
        <w:spacing w:after="0"/>
        <w:rPr>
          <w:rFonts w:ascii="Aptos" w:hAnsi="Aptos" w:cs="Aptos"/>
          <w:sz w:val="20"/>
          <w:szCs w:val="20"/>
        </w:rPr>
      </w:pPr>
      <w:r>
        <w:rPr>
          <w:rFonts w:ascii="Aptos" w:eastAsia="Arial Unicode MS" w:hAnsi="Aptos" w:cs="Aptos"/>
          <w:sz w:val="20"/>
          <w:szCs w:val="20"/>
        </w:rPr>
        <w:t>Les renvois à un Article ou paragraphe, ou à une Annexe, doivent s’entendre, à moins qu’il n’en soit spécifié autrement, de renvois à des articles, paragraphes ou annexes de la présente Promesse ;</w:t>
      </w:r>
    </w:p>
    <w:p w14:paraId="3BCE806B" w14:textId="77777777" w:rsidR="00E678B4" w:rsidRDefault="00E868BF">
      <w:pPr>
        <w:keepNext/>
        <w:keepLines/>
        <w:numPr>
          <w:ilvl w:val="4"/>
          <w:numId w:val="23"/>
        </w:numPr>
        <w:spacing w:after="0"/>
        <w:rPr>
          <w:rFonts w:ascii="Aptos" w:hAnsi="Aptos" w:cs="Aptos"/>
          <w:sz w:val="20"/>
          <w:szCs w:val="20"/>
        </w:rPr>
      </w:pPr>
      <w:r>
        <w:rPr>
          <w:rFonts w:ascii="Aptos" w:eastAsia="Arial Unicode MS" w:hAnsi="Aptos" w:cs="Aptos"/>
          <w:sz w:val="20"/>
          <w:szCs w:val="20"/>
        </w:rPr>
        <w:t>Sauf précision contraire, les renvois à une convention ou autre document sont réputés comprendre également les modifications ou avenants dont la convention ou le document en question fera éventuellement l’objet ;</w:t>
      </w:r>
    </w:p>
    <w:p w14:paraId="7C2150F3" w14:textId="77777777" w:rsidR="00E678B4" w:rsidRDefault="00E868BF">
      <w:pPr>
        <w:keepNext/>
        <w:keepLines/>
        <w:numPr>
          <w:ilvl w:val="4"/>
          <w:numId w:val="23"/>
        </w:numPr>
        <w:spacing w:after="0"/>
        <w:rPr>
          <w:rFonts w:ascii="Aptos" w:hAnsi="Aptos" w:cs="Aptos"/>
          <w:sz w:val="20"/>
          <w:szCs w:val="20"/>
        </w:rPr>
      </w:pPr>
      <w:r>
        <w:rPr>
          <w:rFonts w:ascii="Aptos" w:eastAsia="Arial Unicode MS" w:hAnsi="Aptos" w:cs="Aptos"/>
          <w:sz w:val="20"/>
          <w:szCs w:val="20"/>
        </w:rPr>
        <w:t>Toute référence à une disposition législative ou réglementaire est une référence à cette disposition, telle qu’éventuellement amendée ou rétablie ;</w:t>
      </w:r>
    </w:p>
    <w:p w14:paraId="252B7071" w14:textId="77777777" w:rsidR="00E678B4" w:rsidRDefault="00E868BF">
      <w:pPr>
        <w:keepNext/>
        <w:keepLines/>
        <w:numPr>
          <w:ilvl w:val="4"/>
          <w:numId w:val="23"/>
        </w:numPr>
        <w:spacing w:after="0"/>
        <w:rPr>
          <w:rFonts w:ascii="Aptos" w:hAnsi="Aptos" w:cs="Aptos"/>
          <w:sz w:val="20"/>
          <w:szCs w:val="20"/>
        </w:rPr>
      </w:pPr>
      <w:r>
        <w:rPr>
          <w:rFonts w:ascii="Aptos" w:eastAsia="Arial Unicode MS" w:hAnsi="Aptos" w:cs="Aptos"/>
          <w:sz w:val="20"/>
          <w:szCs w:val="20"/>
        </w:rPr>
        <w:t>Pour le calcul des délais, les Parties conviennent de se référer aux règles établies aux termes des articles 640 à 642 du Code de procédure civile dès lors qu’une formalité doit être accomplie dans un délai déterminé ; et</w:t>
      </w:r>
    </w:p>
    <w:p w14:paraId="0E8563C3" w14:textId="77777777" w:rsidR="00E678B4" w:rsidRDefault="00E868BF">
      <w:pPr>
        <w:keepNext/>
        <w:keepLines/>
        <w:numPr>
          <w:ilvl w:val="4"/>
          <w:numId w:val="23"/>
        </w:numPr>
        <w:spacing w:after="0"/>
        <w:rPr>
          <w:rFonts w:ascii="Aptos" w:hAnsi="Aptos" w:cs="Aptos"/>
          <w:sz w:val="20"/>
          <w:szCs w:val="20"/>
        </w:rPr>
      </w:pPr>
      <w:r>
        <w:rPr>
          <w:rFonts w:ascii="Aptos" w:eastAsia="Arial Unicode MS" w:hAnsi="Aptos" w:cs="Aptos"/>
          <w:sz w:val="20"/>
          <w:szCs w:val="20"/>
        </w:rPr>
        <w:t>Sauf précision contraire, les références horaires font référence aux heures de Paris.</w:t>
      </w:r>
    </w:p>
    <w:p w14:paraId="2E50F8F9" w14:textId="77777777" w:rsidR="00E678B4" w:rsidRDefault="00E868BF">
      <w:pPr>
        <w:keepNext/>
        <w:keepLines/>
        <w:numPr>
          <w:ilvl w:val="4"/>
          <w:numId w:val="23"/>
        </w:numPr>
        <w:spacing w:after="0"/>
        <w:rPr>
          <w:rFonts w:ascii="Aptos" w:hAnsi="Aptos" w:cs="Aptos"/>
          <w:sz w:val="20"/>
          <w:szCs w:val="20"/>
        </w:rPr>
      </w:pPr>
      <w:r>
        <w:rPr>
          <w:rFonts w:ascii="Aptos" w:eastAsia="Arial Unicode MS" w:hAnsi="Aptos" w:cs="Aptos"/>
          <w:sz w:val="20"/>
          <w:szCs w:val="20"/>
        </w:rPr>
        <w:t xml:space="preserve">Les parties conviennent expressément qu’en vertu des dispositions prévues à l’article 1134 du Code Civil que jusqu’à la signature de la Vente, les relations entre les Parties sont régies par les stipulations de la Promesse, et postérieurement au jour de la signature de la Vente, leurs relations seront régies par l’acte authentique de vente. </w:t>
      </w:r>
    </w:p>
    <w:p w14:paraId="736C26B8" w14:textId="77777777" w:rsidR="00E678B4" w:rsidRDefault="00E868BF">
      <w:pPr>
        <w:keepNext/>
        <w:keepLines/>
        <w:numPr>
          <w:ilvl w:val="0"/>
          <w:numId w:val="23"/>
        </w:numPr>
        <w:spacing w:before="480" w:after="240"/>
        <w:outlineLvl w:val="0"/>
        <w:rPr>
          <w:rFonts w:ascii="Aptos" w:hAnsi="Aptos" w:cs="Aptos"/>
          <w:b/>
          <w:caps/>
          <w:sz w:val="20"/>
          <w:szCs w:val="20"/>
        </w:rPr>
      </w:pPr>
      <w:r>
        <w:rPr>
          <w:rFonts w:ascii="Aptos" w:hAnsi="Aptos" w:cs="Aptos"/>
          <w:b/>
          <w:caps/>
          <w:sz w:val="20"/>
          <w:szCs w:val="20"/>
        </w:rPr>
        <w:t>Promesse Synallagmatique de Vente sous Conditions Suspensives</w:t>
      </w:r>
    </w:p>
    <w:p w14:paraId="17165EE0" w14:textId="77777777" w:rsidR="00E678B4" w:rsidRDefault="00E868BF">
      <w:pPr>
        <w:keepNext/>
        <w:keepLines/>
      </w:pPr>
      <w:r>
        <w:rPr>
          <w:rFonts w:ascii="Aptos" w:hAnsi="Aptos" w:cs="Aptos"/>
          <w:sz w:val="20"/>
          <w:szCs w:val="20"/>
        </w:rPr>
        <w:t>Le Vendeur vend à l’Acquéreur qui accepte, les Biens, en s’obligeant à toutes les garanties de droit en pareille matière sous réserve des conditions particulières stipulées aux termes de la Promesse.</w:t>
      </w:r>
    </w:p>
    <w:p w14:paraId="50427EEE" w14:textId="77777777" w:rsidR="00E678B4" w:rsidRDefault="00E868BF">
      <w:pPr>
        <w:keepNext/>
        <w:keepLines/>
      </w:pPr>
      <w:r>
        <w:rPr>
          <w:rFonts w:ascii="Aptos" w:hAnsi="Aptos" w:cs="Aptos"/>
          <w:sz w:val="20"/>
          <w:szCs w:val="20"/>
        </w:rPr>
        <w:t xml:space="preserve">La Promesse est consentie et acceptée sous réserve de la réalisation des Conditions Suspensives, et le transfert de propriété est subordonné (i) à la réalisation de la condition suspensive, (ii) à la signature de l’acte authentique de vente et (iii) au paiement effectif du prix de vente. </w:t>
      </w:r>
    </w:p>
    <w:p w14:paraId="220C5C36" w14:textId="77777777" w:rsidR="00E678B4" w:rsidRDefault="00E868BF">
      <w:pPr>
        <w:keepNext/>
        <w:keepLines/>
      </w:pPr>
      <w:r>
        <w:rPr>
          <w:rFonts w:ascii="Aptos" w:hAnsi="Aptos" w:cs="Aptos"/>
          <w:sz w:val="20"/>
          <w:szCs w:val="20"/>
        </w:rPr>
        <w:t>Le Vendeur et l'Acquéreur déclarent que les conditions des présentes ont été librement négociées entre eux et que la Promesse est un contrat de gré à gré au sens de l'article 1110 alinéa 1er du Code civil.</w:t>
      </w:r>
    </w:p>
    <w:p w14:paraId="4F3A3EBC" w14:textId="77777777" w:rsidR="00E678B4" w:rsidRDefault="00E868BF">
      <w:pPr>
        <w:keepNext/>
        <w:keepLines/>
        <w:rPr>
          <w:rFonts w:ascii="Aptos" w:hAnsi="Aptos" w:cs="Aptos"/>
          <w:sz w:val="20"/>
          <w:szCs w:val="20"/>
          <w:lang w:bidi="en-US"/>
        </w:rPr>
      </w:pPr>
      <w:r>
        <w:rPr>
          <w:rFonts w:ascii="Aptos" w:hAnsi="Aptos" w:cs="Aptos"/>
          <w:sz w:val="20"/>
          <w:szCs w:val="20"/>
          <w:lang w:bidi="en-US"/>
        </w:rPr>
        <w:t>La Promesse est divisible de toutes autres conventions dont elle dépendrait par dérogation à l'article 1186 du Code civil, et ce sans préjudice de l'application des stipulations du présent contrat.</w:t>
      </w:r>
    </w:p>
    <w:p w14:paraId="08859834" w14:textId="77777777" w:rsidR="00E678B4" w:rsidRDefault="00E868BF">
      <w:pPr>
        <w:keepNext/>
        <w:keepLines/>
      </w:pPr>
      <w:r>
        <w:rPr>
          <w:rFonts w:ascii="Aptos" w:hAnsi="Aptos" w:cs="Aptos"/>
          <w:sz w:val="20"/>
          <w:szCs w:val="20"/>
        </w:rPr>
        <w:t xml:space="preserve">Les Parties confirment, chacune en ce qui la concerne, que par la signature des présentes, i) elles ont échangé toutes les informations qu'elles jugent déterminantes, à la date des présentes, au sens de l'article 1112-1 du Code civil et ii) avoir un intérêt économique à signer le présent contrat. </w:t>
      </w:r>
    </w:p>
    <w:p w14:paraId="082CB792" w14:textId="77777777" w:rsidR="00E678B4" w:rsidRDefault="00E868BF">
      <w:pPr>
        <w:keepNext/>
        <w:keepLines/>
        <w:rPr>
          <w:rFonts w:ascii="Aptos" w:hAnsi="Aptos" w:cs="Aptos"/>
          <w:sz w:val="20"/>
          <w:szCs w:val="20"/>
        </w:rPr>
      </w:pPr>
      <w:r>
        <w:rPr>
          <w:rFonts w:ascii="Aptos" w:hAnsi="Aptos" w:cs="Aptos"/>
          <w:sz w:val="20"/>
          <w:szCs w:val="20"/>
        </w:rPr>
        <w:t xml:space="preserve">Le Vendeur déclare qu'il a transmis de bonne foi toutes les informations qui lui ont semblé déterminantes pour son Acquéreur et celui-ci reconnait qu'il a pu, avec ses conseils, poser toutes les questions au Vendeur et obtenir les réponses qu'il juge satisfaisantes. </w:t>
      </w:r>
    </w:p>
    <w:p w14:paraId="368B03C1" w14:textId="77777777" w:rsidR="00E678B4" w:rsidRDefault="00E868BF">
      <w:pPr>
        <w:keepNext/>
        <w:keepLines/>
      </w:pPr>
      <w:r>
        <w:rPr>
          <w:rFonts w:ascii="Aptos" w:hAnsi="Aptos" w:cs="Aptos"/>
          <w:sz w:val="20"/>
          <w:szCs w:val="20"/>
        </w:rPr>
        <w:lastRenderedPageBreak/>
        <w:t>Les Parties acceptent d’assumer tout risque d'exécution excessivement onéreuse de la Promesse, résultant d'un changement de circonstances imprévisible et renoncent en conséquence réciproquement à demander une renégociation des présentes au sens de l’article 1195 du Code civil.</w:t>
      </w:r>
    </w:p>
    <w:p w14:paraId="0E1BC0EF" w14:textId="77777777" w:rsidR="00E678B4" w:rsidRDefault="00E868BF">
      <w:pPr>
        <w:keepNext/>
        <w:keepLines/>
        <w:numPr>
          <w:ilvl w:val="0"/>
          <w:numId w:val="23"/>
        </w:numPr>
        <w:spacing w:before="480" w:after="240"/>
        <w:outlineLvl w:val="0"/>
        <w:rPr>
          <w:rFonts w:ascii="Aptos" w:hAnsi="Aptos" w:cs="Aptos"/>
          <w:b/>
          <w:caps/>
          <w:sz w:val="20"/>
          <w:szCs w:val="20"/>
        </w:rPr>
      </w:pPr>
      <w:bookmarkStart w:id="9" w:name="_Ref76409626"/>
      <w:r>
        <w:rPr>
          <w:rFonts w:ascii="Aptos" w:hAnsi="Aptos" w:cs="Aptos"/>
          <w:b/>
          <w:caps/>
          <w:sz w:val="20"/>
          <w:szCs w:val="20"/>
        </w:rPr>
        <w:t>Désignation de l’ensemble immobilier et des biens</w:t>
      </w:r>
      <w:bookmarkEnd w:id="9"/>
    </w:p>
    <w:p w14:paraId="59C53EAE" w14:textId="77777777" w:rsidR="00E678B4" w:rsidRDefault="00E868BF">
      <w:pPr>
        <w:keepNext/>
        <w:keepLines/>
        <w:numPr>
          <w:ilvl w:val="1"/>
          <w:numId w:val="23"/>
        </w:numPr>
        <w:spacing w:before="240"/>
        <w:outlineLvl w:val="1"/>
        <w:rPr>
          <w:rFonts w:ascii="Aptos" w:hAnsi="Aptos" w:cs="Aptos"/>
          <w:b/>
          <w:smallCaps/>
          <w:sz w:val="20"/>
          <w:szCs w:val="20"/>
          <w:lang w:bidi="en-US"/>
        </w:rPr>
      </w:pPr>
      <w:bookmarkStart w:id="10" w:name="_Ref274667112"/>
      <w:r>
        <w:rPr>
          <w:rFonts w:ascii="Aptos" w:hAnsi="Aptos" w:cs="Aptos"/>
          <w:b/>
          <w:smallCaps/>
          <w:sz w:val="20"/>
          <w:szCs w:val="20"/>
          <w:lang w:bidi="en-US"/>
        </w:rPr>
        <w:t>Désignation de l’ensemble immobilier dont dépendent les Biens</w:t>
      </w:r>
      <w:bookmarkEnd w:id="10"/>
    </w:p>
    <w:p w14:paraId="7F027957" w14:textId="77777777" w:rsidR="00E678B4" w:rsidRDefault="00E868BF">
      <w:pPr>
        <w:pBdr>
          <w:top w:val="single" w:sz="4" w:space="1" w:color="000000"/>
          <w:left w:val="single" w:sz="4" w:space="4" w:color="000000"/>
          <w:bottom w:val="single" w:sz="4" w:space="1" w:color="000000"/>
          <w:right w:val="single" w:sz="4" w:space="4" w:color="000000"/>
        </w:pBdr>
        <w:spacing w:before="240" w:after="240" w:line="360" w:lineRule="auto"/>
        <w:jc w:val="center"/>
        <w:rPr>
          <w:rFonts w:ascii="Aptos" w:hAnsi="Aptos" w:cs="Aptos"/>
          <w:sz w:val="20"/>
          <w:szCs w:val="20"/>
        </w:rPr>
      </w:pPr>
      <w:r>
        <w:rPr>
          <w:rFonts w:ascii="Aptos" w:hAnsi="Aptos" w:cs="Aptos"/>
          <w:b/>
          <w:sz w:val="20"/>
          <w:szCs w:val="20"/>
        </w:rPr>
        <w:t xml:space="preserve">Sur la Commune de </w:t>
      </w:r>
      <w:r>
        <w:rPr>
          <w:rFonts w:ascii="Aptos" w:hAnsi="Aptos" w:cs="Aptos"/>
          <w:b/>
          <w:sz w:val="20"/>
          <w:szCs w:val="20"/>
          <w:highlight w:val="yellow"/>
        </w:rPr>
        <w:t>{{ville_bien}}</w:t>
      </w:r>
    </w:p>
    <w:p w14:paraId="1CF60089" w14:textId="77777777" w:rsidR="00E678B4" w:rsidRDefault="00E868BF">
      <w:pPr>
        <w:keepNext/>
        <w:keepLines/>
        <w:spacing w:after="0"/>
        <w:rPr>
          <w:rFonts w:ascii="Aptos" w:hAnsi="Aptos" w:cs="Aptos"/>
          <w:sz w:val="20"/>
          <w:szCs w:val="20"/>
        </w:rPr>
      </w:pPr>
      <w:bookmarkStart w:id="11" w:name="PSADRPE_AC_r1_wId23"/>
      <w:bookmarkStart w:id="12" w:name="PSADRPE_DESIG_QUAL01_r1_wId22"/>
      <w:bookmarkStart w:id="13" w:name="PSADRPE_r1_wId21"/>
      <w:bookmarkEnd w:id="11"/>
      <w:bookmarkEnd w:id="12"/>
      <w:bookmarkEnd w:id="13"/>
      <w:r>
        <w:rPr>
          <w:rFonts w:ascii="Aptos" w:hAnsi="Aptos" w:cs="Aptos"/>
          <w:sz w:val="20"/>
          <w:szCs w:val="20"/>
        </w:rPr>
        <w:t>L’assiette de l’Ensemble Immobilier consiste en quatre bâtiment à usage d’habitation</w:t>
      </w:r>
    </w:p>
    <w:p w14:paraId="247F3A0C" w14:textId="77777777" w:rsidR="00E678B4" w:rsidRDefault="00E868BF">
      <w:pPr>
        <w:keepNext/>
        <w:keepLines/>
        <w:spacing w:after="0"/>
        <w:rPr>
          <w:rFonts w:ascii="Aptos" w:hAnsi="Aptos" w:cs="Aptos"/>
          <w:sz w:val="20"/>
          <w:szCs w:val="20"/>
        </w:rPr>
      </w:pPr>
      <w:r>
        <w:rPr>
          <w:rFonts w:ascii="Aptos" w:hAnsi="Aptos" w:cs="Aptos"/>
          <w:sz w:val="20"/>
          <w:szCs w:val="20"/>
        </w:rPr>
        <w:t xml:space="preserve">et de garage situés à </w:t>
      </w:r>
      <w:r>
        <w:rPr>
          <w:rFonts w:ascii="Aptos" w:hAnsi="Aptos" w:cs="Aptos"/>
          <w:sz w:val="20"/>
          <w:szCs w:val="20"/>
          <w:highlight w:val="yellow"/>
        </w:rPr>
        <w:t>{{ville_bien}}</w:t>
      </w:r>
      <w:r>
        <w:rPr>
          <w:rFonts w:ascii="Aptos" w:hAnsi="Aptos" w:cs="Aptos"/>
          <w:sz w:val="20"/>
          <w:szCs w:val="20"/>
        </w:rPr>
        <w:t xml:space="preserve"> (</w:t>
      </w:r>
      <w:r>
        <w:rPr>
          <w:rFonts w:ascii="Aptos" w:hAnsi="Aptos" w:cs="Aptos"/>
          <w:sz w:val="20"/>
          <w:szCs w:val="20"/>
          <w:highlight w:val="yellow"/>
        </w:rPr>
        <w:t>{{code_postal_bien}}</w:t>
      </w:r>
      <w:r>
        <w:rPr>
          <w:rFonts w:ascii="Aptos" w:hAnsi="Aptos" w:cs="Aptos"/>
          <w:sz w:val="20"/>
          <w:szCs w:val="20"/>
        </w:rPr>
        <w:t xml:space="preserve">), </w:t>
      </w:r>
      <w:r>
        <w:rPr>
          <w:rFonts w:ascii="Aptos" w:hAnsi="Aptos" w:cs="Aptos"/>
          <w:sz w:val="20"/>
          <w:szCs w:val="20"/>
          <w:highlight w:val="yellow"/>
        </w:rPr>
        <w:t>{{adresse_bien}}</w:t>
      </w:r>
      <w:r>
        <w:rPr>
          <w:rFonts w:ascii="Aptos" w:hAnsi="Aptos" w:cs="Aptos"/>
          <w:sz w:val="20"/>
          <w:szCs w:val="20"/>
        </w:rPr>
        <w:t>.</w:t>
      </w:r>
    </w:p>
    <w:p w14:paraId="3FE2B3A1" w14:textId="77777777" w:rsidR="00E678B4" w:rsidRDefault="00E868BF">
      <w:pPr>
        <w:keepNext/>
        <w:keepLines/>
        <w:rPr>
          <w:rFonts w:ascii="Aptos" w:hAnsi="Aptos" w:cs="Aptos"/>
          <w:sz w:val="20"/>
          <w:szCs w:val="20"/>
        </w:rPr>
      </w:pPr>
      <w:r>
        <w:rPr>
          <w:rFonts w:ascii="Aptos" w:hAnsi="Aptos" w:cs="Aptos"/>
          <w:sz w:val="20"/>
          <w:szCs w:val="20"/>
        </w:rPr>
        <w:t>Cadastré :</w:t>
      </w:r>
    </w:p>
    <w:tbl>
      <w:tblPr>
        <w:tblW w:w="7513" w:type="dxa"/>
        <w:jc w:val="center"/>
        <w:tblLayout w:type="fixed"/>
        <w:tblCellMar>
          <w:left w:w="70" w:type="dxa"/>
          <w:right w:w="70" w:type="dxa"/>
        </w:tblCellMar>
        <w:tblLook w:val="0000" w:firstRow="0" w:lastRow="0" w:firstColumn="0" w:lastColumn="0" w:noHBand="0" w:noVBand="0"/>
      </w:tblPr>
      <w:tblGrid>
        <w:gridCol w:w="994"/>
        <w:gridCol w:w="1411"/>
        <w:gridCol w:w="3265"/>
        <w:gridCol w:w="1843"/>
      </w:tblGrid>
      <w:tr w:rsidR="00E678B4" w14:paraId="66D1FEED" w14:textId="77777777">
        <w:trPr>
          <w:jc w:val="center"/>
        </w:trPr>
        <w:tc>
          <w:tcPr>
            <w:tcW w:w="994" w:type="dxa"/>
            <w:tcBorders>
              <w:top w:val="single" w:sz="6" w:space="0" w:color="000000"/>
              <w:left w:val="single" w:sz="6" w:space="0" w:color="000000"/>
              <w:bottom w:val="single" w:sz="6" w:space="0" w:color="000000"/>
              <w:right w:val="single" w:sz="6" w:space="0" w:color="000000"/>
            </w:tcBorders>
            <w:shd w:val="clear" w:color="auto" w:fill="C0C0C0"/>
          </w:tcPr>
          <w:p w14:paraId="7711F616" w14:textId="77777777" w:rsidR="00E678B4" w:rsidRDefault="00E868BF">
            <w:pPr>
              <w:tabs>
                <w:tab w:val="left" w:pos="113"/>
              </w:tabs>
              <w:rPr>
                <w:rFonts w:ascii="Aptos" w:hAnsi="Aptos" w:cs="Aptos"/>
                <w:kern w:val="2"/>
                <w:sz w:val="20"/>
                <w:szCs w:val="20"/>
              </w:rPr>
            </w:pPr>
            <w:r>
              <w:rPr>
                <w:rFonts w:ascii="Aptos" w:hAnsi="Aptos" w:cs="Aptos"/>
                <w:kern w:val="2"/>
                <w:sz w:val="20"/>
                <w:szCs w:val="20"/>
              </w:rPr>
              <w:t>Section</w:t>
            </w:r>
          </w:p>
        </w:tc>
        <w:tc>
          <w:tcPr>
            <w:tcW w:w="1411" w:type="dxa"/>
            <w:tcBorders>
              <w:top w:val="single" w:sz="6" w:space="0" w:color="000000"/>
              <w:left w:val="single" w:sz="6" w:space="0" w:color="000000"/>
              <w:bottom w:val="single" w:sz="6" w:space="0" w:color="000000"/>
              <w:right w:val="single" w:sz="6" w:space="0" w:color="000000"/>
            </w:tcBorders>
            <w:shd w:val="clear" w:color="auto" w:fill="C0C0C0"/>
          </w:tcPr>
          <w:p w14:paraId="071A9897" w14:textId="77777777" w:rsidR="00E678B4" w:rsidRDefault="00E868BF">
            <w:pPr>
              <w:tabs>
                <w:tab w:val="left" w:pos="113"/>
              </w:tabs>
              <w:rPr>
                <w:rFonts w:ascii="Aptos" w:hAnsi="Aptos" w:cs="Aptos"/>
                <w:kern w:val="2"/>
                <w:sz w:val="20"/>
                <w:szCs w:val="20"/>
              </w:rPr>
            </w:pPr>
            <w:r>
              <w:rPr>
                <w:rFonts w:ascii="Aptos" w:hAnsi="Aptos" w:cs="Aptos"/>
                <w:kern w:val="2"/>
                <w:sz w:val="20"/>
                <w:szCs w:val="20"/>
              </w:rPr>
              <w:t>N°</w:t>
            </w:r>
          </w:p>
        </w:tc>
        <w:tc>
          <w:tcPr>
            <w:tcW w:w="3265" w:type="dxa"/>
            <w:tcBorders>
              <w:top w:val="single" w:sz="6" w:space="0" w:color="000000"/>
              <w:left w:val="single" w:sz="6" w:space="0" w:color="000000"/>
              <w:bottom w:val="single" w:sz="6" w:space="0" w:color="000000"/>
              <w:right w:val="single" w:sz="6" w:space="0" w:color="000000"/>
            </w:tcBorders>
            <w:shd w:val="clear" w:color="auto" w:fill="C0C0C0"/>
          </w:tcPr>
          <w:p w14:paraId="225C903B" w14:textId="77777777" w:rsidR="00E678B4" w:rsidRDefault="00E868BF">
            <w:pPr>
              <w:tabs>
                <w:tab w:val="left" w:pos="113"/>
              </w:tabs>
              <w:rPr>
                <w:rFonts w:ascii="Aptos" w:hAnsi="Aptos" w:cs="Aptos"/>
                <w:kern w:val="2"/>
                <w:sz w:val="20"/>
                <w:szCs w:val="20"/>
              </w:rPr>
            </w:pPr>
            <w:r>
              <w:rPr>
                <w:rFonts w:ascii="Aptos" w:hAnsi="Aptos" w:cs="Aptos"/>
                <w:kern w:val="2"/>
                <w:sz w:val="20"/>
                <w:szCs w:val="20"/>
              </w:rPr>
              <w:t>Lieudit</w:t>
            </w:r>
          </w:p>
        </w:tc>
        <w:tc>
          <w:tcPr>
            <w:tcW w:w="1843" w:type="dxa"/>
            <w:tcBorders>
              <w:top w:val="single" w:sz="6" w:space="0" w:color="000000"/>
              <w:left w:val="single" w:sz="6" w:space="0" w:color="000000"/>
              <w:bottom w:val="single" w:sz="6" w:space="0" w:color="000000"/>
              <w:right w:val="single" w:sz="6" w:space="0" w:color="000000"/>
            </w:tcBorders>
            <w:shd w:val="clear" w:color="auto" w:fill="C0C0C0"/>
          </w:tcPr>
          <w:p w14:paraId="5415E3D3" w14:textId="77777777" w:rsidR="00E678B4" w:rsidRDefault="00E868BF">
            <w:pPr>
              <w:tabs>
                <w:tab w:val="left" w:pos="113"/>
              </w:tabs>
              <w:rPr>
                <w:rFonts w:ascii="Aptos" w:hAnsi="Aptos" w:cs="Aptos"/>
                <w:kern w:val="2"/>
                <w:sz w:val="20"/>
                <w:szCs w:val="20"/>
              </w:rPr>
            </w:pPr>
            <w:r>
              <w:rPr>
                <w:rFonts w:ascii="Aptos" w:hAnsi="Aptos" w:cs="Aptos"/>
                <w:kern w:val="2"/>
                <w:sz w:val="20"/>
                <w:szCs w:val="20"/>
              </w:rPr>
              <w:t>Surface</w:t>
            </w:r>
          </w:p>
        </w:tc>
      </w:tr>
      <w:tr w:rsidR="00E678B4" w14:paraId="418ACB1F" w14:textId="77777777">
        <w:trPr>
          <w:jc w:val="center"/>
        </w:trPr>
        <w:tc>
          <w:tcPr>
            <w:tcW w:w="994" w:type="dxa"/>
            <w:tcBorders>
              <w:top w:val="single" w:sz="6" w:space="0" w:color="000000"/>
              <w:left w:val="single" w:sz="6" w:space="0" w:color="000000"/>
              <w:bottom w:val="single" w:sz="6" w:space="0" w:color="000000"/>
              <w:right w:val="single" w:sz="6" w:space="0" w:color="000000"/>
            </w:tcBorders>
          </w:tcPr>
          <w:p w14:paraId="212DABCE"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AN</w:t>
            </w:r>
          </w:p>
        </w:tc>
        <w:tc>
          <w:tcPr>
            <w:tcW w:w="1411" w:type="dxa"/>
            <w:tcBorders>
              <w:top w:val="single" w:sz="6" w:space="0" w:color="000000"/>
              <w:left w:val="single" w:sz="6" w:space="0" w:color="000000"/>
              <w:bottom w:val="single" w:sz="6" w:space="0" w:color="000000"/>
              <w:right w:val="single" w:sz="6" w:space="0" w:color="000000"/>
            </w:tcBorders>
          </w:tcPr>
          <w:p w14:paraId="7024D247"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712</w:t>
            </w:r>
          </w:p>
        </w:tc>
        <w:tc>
          <w:tcPr>
            <w:tcW w:w="3265" w:type="dxa"/>
            <w:tcBorders>
              <w:top w:val="single" w:sz="6" w:space="0" w:color="000000"/>
              <w:left w:val="single" w:sz="6" w:space="0" w:color="000000"/>
              <w:bottom w:val="single" w:sz="6" w:space="0" w:color="000000"/>
              <w:right w:val="single" w:sz="6" w:space="0" w:color="000000"/>
            </w:tcBorders>
          </w:tcPr>
          <w:p w14:paraId="4FA3E2D5"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LA PRAISLE</w:t>
            </w:r>
          </w:p>
        </w:tc>
        <w:tc>
          <w:tcPr>
            <w:tcW w:w="1843" w:type="dxa"/>
            <w:tcBorders>
              <w:top w:val="single" w:sz="6" w:space="0" w:color="000000"/>
              <w:left w:val="single" w:sz="6" w:space="0" w:color="000000"/>
              <w:bottom w:val="single" w:sz="6" w:space="0" w:color="000000"/>
              <w:right w:val="single" w:sz="6" w:space="0" w:color="000000"/>
            </w:tcBorders>
          </w:tcPr>
          <w:p w14:paraId="5D41D4BA"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0ha01a92ca</w:t>
            </w:r>
          </w:p>
        </w:tc>
      </w:tr>
      <w:tr w:rsidR="00E678B4" w14:paraId="15611EF7" w14:textId="77777777">
        <w:trPr>
          <w:jc w:val="center"/>
        </w:trPr>
        <w:tc>
          <w:tcPr>
            <w:tcW w:w="994" w:type="dxa"/>
            <w:tcBorders>
              <w:top w:val="single" w:sz="6" w:space="0" w:color="000000"/>
              <w:left w:val="single" w:sz="6" w:space="0" w:color="000000"/>
              <w:bottom w:val="single" w:sz="6" w:space="0" w:color="000000"/>
              <w:right w:val="single" w:sz="6" w:space="0" w:color="000000"/>
            </w:tcBorders>
          </w:tcPr>
          <w:p w14:paraId="049F3F27"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AN</w:t>
            </w:r>
          </w:p>
        </w:tc>
        <w:tc>
          <w:tcPr>
            <w:tcW w:w="1411" w:type="dxa"/>
            <w:tcBorders>
              <w:top w:val="single" w:sz="6" w:space="0" w:color="000000"/>
              <w:left w:val="single" w:sz="6" w:space="0" w:color="000000"/>
              <w:bottom w:val="single" w:sz="6" w:space="0" w:color="000000"/>
              <w:right w:val="single" w:sz="6" w:space="0" w:color="000000"/>
            </w:tcBorders>
          </w:tcPr>
          <w:p w14:paraId="6C467B4E"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713</w:t>
            </w:r>
          </w:p>
        </w:tc>
        <w:tc>
          <w:tcPr>
            <w:tcW w:w="3265" w:type="dxa"/>
            <w:tcBorders>
              <w:top w:val="single" w:sz="6" w:space="0" w:color="000000"/>
              <w:left w:val="single" w:sz="6" w:space="0" w:color="000000"/>
              <w:bottom w:val="single" w:sz="6" w:space="0" w:color="000000"/>
              <w:right w:val="single" w:sz="6" w:space="0" w:color="000000"/>
            </w:tcBorders>
          </w:tcPr>
          <w:p w14:paraId="66F54BC1"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LA PRAISLE</w:t>
            </w:r>
          </w:p>
        </w:tc>
        <w:tc>
          <w:tcPr>
            <w:tcW w:w="1843" w:type="dxa"/>
            <w:tcBorders>
              <w:top w:val="single" w:sz="6" w:space="0" w:color="000000"/>
              <w:left w:val="single" w:sz="6" w:space="0" w:color="000000"/>
              <w:bottom w:val="single" w:sz="6" w:space="0" w:color="000000"/>
              <w:right w:val="single" w:sz="6" w:space="0" w:color="000000"/>
            </w:tcBorders>
          </w:tcPr>
          <w:p w14:paraId="6B682505"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0ha01a92ca</w:t>
            </w:r>
          </w:p>
        </w:tc>
      </w:tr>
      <w:tr w:rsidR="00E678B4" w14:paraId="03B8B4EC" w14:textId="77777777">
        <w:trPr>
          <w:jc w:val="center"/>
        </w:trPr>
        <w:tc>
          <w:tcPr>
            <w:tcW w:w="994" w:type="dxa"/>
            <w:tcBorders>
              <w:top w:val="single" w:sz="6" w:space="0" w:color="000000"/>
              <w:left w:val="single" w:sz="6" w:space="0" w:color="000000"/>
              <w:bottom w:val="single" w:sz="6" w:space="0" w:color="000000"/>
              <w:right w:val="single" w:sz="6" w:space="0" w:color="000000"/>
            </w:tcBorders>
          </w:tcPr>
          <w:p w14:paraId="49ED9DCE"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AN</w:t>
            </w:r>
          </w:p>
        </w:tc>
        <w:tc>
          <w:tcPr>
            <w:tcW w:w="1411" w:type="dxa"/>
            <w:tcBorders>
              <w:top w:val="single" w:sz="6" w:space="0" w:color="000000"/>
              <w:left w:val="single" w:sz="6" w:space="0" w:color="000000"/>
              <w:bottom w:val="single" w:sz="6" w:space="0" w:color="000000"/>
              <w:right w:val="single" w:sz="6" w:space="0" w:color="000000"/>
            </w:tcBorders>
          </w:tcPr>
          <w:p w14:paraId="3BCBCAE4"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714</w:t>
            </w:r>
          </w:p>
        </w:tc>
        <w:tc>
          <w:tcPr>
            <w:tcW w:w="3265" w:type="dxa"/>
            <w:tcBorders>
              <w:top w:val="single" w:sz="6" w:space="0" w:color="000000"/>
              <w:left w:val="single" w:sz="6" w:space="0" w:color="000000"/>
              <w:bottom w:val="single" w:sz="6" w:space="0" w:color="000000"/>
              <w:right w:val="single" w:sz="6" w:space="0" w:color="000000"/>
            </w:tcBorders>
          </w:tcPr>
          <w:p w14:paraId="14336B9E"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LA PRAISLE</w:t>
            </w:r>
          </w:p>
        </w:tc>
        <w:tc>
          <w:tcPr>
            <w:tcW w:w="1843" w:type="dxa"/>
            <w:tcBorders>
              <w:top w:val="single" w:sz="6" w:space="0" w:color="000000"/>
              <w:left w:val="single" w:sz="6" w:space="0" w:color="000000"/>
              <w:bottom w:val="single" w:sz="6" w:space="0" w:color="000000"/>
              <w:right w:val="single" w:sz="6" w:space="0" w:color="000000"/>
            </w:tcBorders>
          </w:tcPr>
          <w:p w14:paraId="13B43743"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0ha01a92ca</w:t>
            </w:r>
          </w:p>
        </w:tc>
      </w:tr>
      <w:tr w:rsidR="00E678B4" w14:paraId="7160F35B" w14:textId="77777777">
        <w:trPr>
          <w:jc w:val="center"/>
        </w:trPr>
        <w:tc>
          <w:tcPr>
            <w:tcW w:w="994" w:type="dxa"/>
            <w:tcBorders>
              <w:top w:val="single" w:sz="6" w:space="0" w:color="000000"/>
              <w:left w:val="single" w:sz="6" w:space="0" w:color="000000"/>
              <w:bottom w:val="single" w:sz="6" w:space="0" w:color="000000"/>
              <w:right w:val="single" w:sz="6" w:space="0" w:color="000000"/>
            </w:tcBorders>
          </w:tcPr>
          <w:p w14:paraId="60018252"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AN</w:t>
            </w:r>
          </w:p>
        </w:tc>
        <w:tc>
          <w:tcPr>
            <w:tcW w:w="1411" w:type="dxa"/>
            <w:tcBorders>
              <w:top w:val="single" w:sz="6" w:space="0" w:color="000000"/>
              <w:left w:val="single" w:sz="6" w:space="0" w:color="000000"/>
              <w:bottom w:val="single" w:sz="6" w:space="0" w:color="000000"/>
              <w:right w:val="single" w:sz="6" w:space="0" w:color="000000"/>
            </w:tcBorders>
          </w:tcPr>
          <w:p w14:paraId="34F173A8"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715</w:t>
            </w:r>
          </w:p>
        </w:tc>
        <w:tc>
          <w:tcPr>
            <w:tcW w:w="3265" w:type="dxa"/>
            <w:tcBorders>
              <w:top w:val="single" w:sz="6" w:space="0" w:color="000000"/>
              <w:left w:val="single" w:sz="6" w:space="0" w:color="000000"/>
              <w:bottom w:val="single" w:sz="6" w:space="0" w:color="000000"/>
              <w:right w:val="single" w:sz="6" w:space="0" w:color="000000"/>
            </w:tcBorders>
          </w:tcPr>
          <w:p w14:paraId="2DEED524"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5 RUE MONGE</w:t>
            </w:r>
          </w:p>
        </w:tc>
        <w:tc>
          <w:tcPr>
            <w:tcW w:w="1843" w:type="dxa"/>
            <w:tcBorders>
              <w:top w:val="single" w:sz="6" w:space="0" w:color="000000"/>
              <w:left w:val="single" w:sz="6" w:space="0" w:color="000000"/>
              <w:bottom w:val="single" w:sz="6" w:space="0" w:color="000000"/>
              <w:right w:val="single" w:sz="6" w:space="0" w:color="000000"/>
            </w:tcBorders>
          </w:tcPr>
          <w:p w14:paraId="3E738924"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0ha01a92ca</w:t>
            </w:r>
          </w:p>
        </w:tc>
      </w:tr>
      <w:tr w:rsidR="00E678B4" w14:paraId="3DF48A40" w14:textId="77777777">
        <w:trPr>
          <w:jc w:val="center"/>
        </w:trPr>
        <w:tc>
          <w:tcPr>
            <w:tcW w:w="5670" w:type="dxa"/>
            <w:gridSpan w:val="3"/>
            <w:tcBorders>
              <w:top w:val="single" w:sz="6" w:space="0" w:color="000000"/>
              <w:left w:val="single" w:sz="6" w:space="0" w:color="000000"/>
              <w:bottom w:val="single" w:sz="6" w:space="0" w:color="000000"/>
              <w:right w:val="single" w:sz="6" w:space="0" w:color="000000"/>
            </w:tcBorders>
          </w:tcPr>
          <w:p w14:paraId="2F64DCA0" w14:textId="77777777" w:rsidR="00E678B4" w:rsidRDefault="00E678B4">
            <w:pPr>
              <w:autoSpaceDE w:val="0"/>
              <w:snapToGrid w:val="0"/>
              <w:spacing w:after="0" w:line="240" w:lineRule="auto"/>
              <w:rPr>
                <w:rFonts w:ascii="Aptos" w:hAnsi="Aptos" w:cs="TimesNewRomanPSMT;Times New Rom"/>
                <w:kern w:val="2"/>
                <w:sz w:val="20"/>
                <w:szCs w:val="20"/>
              </w:rPr>
            </w:pPr>
          </w:p>
        </w:tc>
        <w:tc>
          <w:tcPr>
            <w:tcW w:w="1843" w:type="dxa"/>
            <w:tcBorders>
              <w:top w:val="single" w:sz="6" w:space="0" w:color="000000"/>
              <w:left w:val="single" w:sz="6" w:space="0" w:color="000000"/>
              <w:bottom w:val="single" w:sz="6" w:space="0" w:color="000000"/>
              <w:right w:val="single" w:sz="6" w:space="0" w:color="000000"/>
            </w:tcBorders>
          </w:tcPr>
          <w:p w14:paraId="4B70B5A0" w14:textId="77777777" w:rsidR="00E678B4" w:rsidRDefault="00E868BF">
            <w:pPr>
              <w:autoSpaceDE w:val="0"/>
              <w:spacing w:after="0" w:line="240" w:lineRule="auto"/>
              <w:rPr>
                <w:rFonts w:ascii="Aptos" w:hAnsi="Aptos" w:cs="TimesNewRomanPSMT;Times New Rom"/>
                <w:sz w:val="20"/>
                <w:szCs w:val="20"/>
              </w:rPr>
            </w:pPr>
            <w:r>
              <w:rPr>
                <w:rFonts w:ascii="Aptos" w:hAnsi="Aptos" w:cs="TimesNewRomanPSMT;Times New Rom"/>
                <w:sz w:val="20"/>
                <w:szCs w:val="20"/>
              </w:rPr>
              <w:t>0ha07a68ca</w:t>
            </w:r>
          </w:p>
        </w:tc>
      </w:tr>
    </w:tbl>
    <w:p w14:paraId="69688BE5" w14:textId="77777777" w:rsidR="00E678B4" w:rsidRDefault="00E678B4">
      <w:pPr>
        <w:keepNext/>
        <w:keepLines/>
        <w:rPr>
          <w:rFonts w:ascii="Aptos" w:hAnsi="Aptos" w:cs="Aptos"/>
          <w:sz w:val="20"/>
          <w:szCs w:val="20"/>
        </w:rPr>
      </w:pPr>
    </w:p>
    <w:p w14:paraId="6ACBB771" w14:textId="77777777" w:rsidR="00E678B4" w:rsidRDefault="00E868BF">
      <w:pPr>
        <w:keepNext/>
        <w:keepLines/>
      </w:pPr>
      <w:r>
        <w:rPr>
          <w:rFonts w:ascii="Aptos" w:hAnsi="Aptos" w:cs="Aptos"/>
          <w:sz w:val="20"/>
          <w:szCs w:val="20"/>
        </w:rPr>
        <w:t xml:space="preserve">Un extrait du plan cadastral figurent à l’Annexe 2 </w:t>
      </w:r>
      <w:r>
        <w:rPr>
          <w:rFonts w:ascii="Aptos" w:hAnsi="Aptos" w:cs="Aptos"/>
          <w:i/>
          <w:iCs/>
          <w:sz w:val="20"/>
          <w:szCs w:val="20"/>
        </w:rPr>
        <w:t>(Extrait du plan cadastral)</w:t>
      </w:r>
      <w:r>
        <w:rPr>
          <w:rFonts w:ascii="Aptos" w:hAnsi="Aptos" w:cs="Aptos"/>
          <w:sz w:val="20"/>
          <w:szCs w:val="20"/>
        </w:rPr>
        <w:t>.</w:t>
      </w:r>
    </w:p>
    <w:p w14:paraId="24494F6E" w14:textId="77777777" w:rsidR="00E678B4" w:rsidRDefault="00E868BF">
      <w:pPr>
        <w:keepNext/>
        <w:keepLines/>
        <w:numPr>
          <w:ilvl w:val="1"/>
          <w:numId w:val="23"/>
        </w:numPr>
        <w:spacing w:before="240"/>
        <w:outlineLvl w:val="1"/>
        <w:rPr>
          <w:rFonts w:ascii="Aptos" w:hAnsi="Aptos" w:cs="Aptos"/>
          <w:b/>
          <w:smallCaps/>
          <w:sz w:val="20"/>
          <w:szCs w:val="20"/>
          <w:lang w:bidi="en-US"/>
        </w:rPr>
      </w:pPr>
      <w:r>
        <w:rPr>
          <w:rFonts w:ascii="Aptos" w:hAnsi="Aptos" w:cs="Aptos"/>
          <w:b/>
          <w:smallCaps/>
          <w:sz w:val="20"/>
          <w:szCs w:val="20"/>
          <w:lang w:bidi="en-US"/>
        </w:rPr>
        <w:t xml:space="preserve">Description de l’Ensemble Immobilier </w:t>
      </w:r>
    </w:p>
    <w:p w14:paraId="2B78FFA9" w14:textId="77777777" w:rsidR="00E678B4" w:rsidRDefault="00E868BF">
      <w:pPr>
        <w:keepNext/>
        <w:keepLines/>
        <w:rPr>
          <w:rFonts w:ascii="Aptos" w:hAnsi="Aptos" w:cs="Aptos"/>
          <w:sz w:val="20"/>
          <w:szCs w:val="20"/>
        </w:rPr>
      </w:pPr>
      <w:r>
        <w:rPr>
          <w:rFonts w:ascii="Aptos" w:hAnsi="Aptos" w:cs="Aptos"/>
          <w:sz w:val="20"/>
          <w:szCs w:val="20"/>
        </w:rPr>
        <w:t>Il résulte de l’état descriptif de division établi par la société dénommée « GE360 »</w:t>
      </w:r>
    </w:p>
    <w:p w14:paraId="5BF4C1EC" w14:textId="77777777" w:rsidR="00E678B4" w:rsidRDefault="00E868BF">
      <w:pPr>
        <w:keepNext/>
        <w:keepLines/>
        <w:rPr>
          <w:rFonts w:ascii="Aptos" w:hAnsi="Aptos" w:cs="Aptos"/>
          <w:sz w:val="20"/>
          <w:szCs w:val="20"/>
        </w:rPr>
      </w:pPr>
      <w:r>
        <w:rPr>
          <w:rFonts w:ascii="Aptos" w:hAnsi="Aptos" w:cs="Aptos"/>
          <w:sz w:val="20"/>
          <w:szCs w:val="20"/>
        </w:rPr>
        <w:t>Géomètre-experts, dont le siège social est situé à BOIS GUILLAUME (76230), 1000</w:t>
      </w:r>
    </w:p>
    <w:p w14:paraId="57C0582B" w14:textId="77777777" w:rsidR="00E678B4" w:rsidRDefault="00E868BF">
      <w:pPr>
        <w:keepNext/>
        <w:keepLines/>
        <w:rPr>
          <w:rFonts w:ascii="Aptos" w:hAnsi="Aptos" w:cs="Aptos"/>
          <w:sz w:val="20"/>
          <w:szCs w:val="20"/>
        </w:rPr>
      </w:pPr>
      <w:r>
        <w:rPr>
          <w:rFonts w:ascii="Aptos" w:hAnsi="Aptos" w:cs="Aptos"/>
          <w:sz w:val="20"/>
          <w:szCs w:val="20"/>
        </w:rPr>
        <w:t>Chemin des Clères, en date du 02 novembre 2020, que la désignation de l’Ensemble</w:t>
      </w:r>
    </w:p>
    <w:p w14:paraId="090356DF" w14:textId="77777777" w:rsidR="00E678B4" w:rsidRDefault="00E868BF">
      <w:pPr>
        <w:keepNext/>
        <w:keepLines/>
        <w:rPr>
          <w:rFonts w:ascii="Aptos" w:hAnsi="Aptos" w:cs="Aptos"/>
          <w:sz w:val="20"/>
          <w:szCs w:val="20"/>
        </w:rPr>
      </w:pPr>
      <w:r>
        <w:rPr>
          <w:rFonts w:ascii="Aptos" w:hAnsi="Aptos" w:cs="Aptos"/>
          <w:sz w:val="20"/>
          <w:szCs w:val="20"/>
        </w:rPr>
        <w:t>Immobilier sera la suivante :</w:t>
      </w:r>
    </w:p>
    <w:p w14:paraId="6028560B" w14:textId="77777777" w:rsidR="00E678B4" w:rsidRDefault="00E868BF">
      <w:pPr>
        <w:keepNext/>
        <w:keepLines/>
      </w:pPr>
      <w:r>
        <w:rPr>
          <w:rFonts w:ascii="Aptos" w:hAnsi="Aptos" w:cs="Aptos"/>
          <w:sz w:val="20"/>
          <w:szCs w:val="20"/>
        </w:rPr>
        <w:t xml:space="preserve">Ledit immeuble comprenant 4 bâtiments. : </w:t>
      </w:r>
    </w:p>
    <w:p w14:paraId="0679C435" w14:textId="77777777" w:rsidR="00E678B4" w:rsidRDefault="00E868BF">
      <w:pPr>
        <w:keepNext/>
        <w:keepLines/>
        <w:rPr>
          <w:rFonts w:ascii="Aptos" w:hAnsi="Aptos" w:cs="Aptos"/>
          <w:b/>
          <w:sz w:val="20"/>
          <w:szCs w:val="20"/>
          <w:u w:val="single"/>
        </w:rPr>
      </w:pPr>
      <w:r>
        <w:rPr>
          <w:rFonts w:ascii="Aptos" w:hAnsi="Aptos" w:cs="Aptos"/>
          <w:b/>
          <w:sz w:val="20"/>
          <w:szCs w:val="20"/>
          <w:u w:val="single"/>
        </w:rPr>
        <w:t>BATIMENT A</w:t>
      </w:r>
    </w:p>
    <w:p w14:paraId="0868E16D" w14:textId="77777777" w:rsidR="00E678B4" w:rsidRDefault="00E868BF">
      <w:pPr>
        <w:keepNext/>
        <w:keepLines/>
        <w:rPr>
          <w:rFonts w:ascii="Aptos" w:hAnsi="Aptos" w:cs="Aptos"/>
          <w:sz w:val="20"/>
          <w:szCs w:val="20"/>
        </w:rPr>
      </w:pPr>
      <w:r>
        <w:rPr>
          <w:rFonts w:ascii="Aptos" w:hAnsi="Aptos" w:cs="Aptos"/>
          <w:sz w:val="20"/>
          <w:szCs w:val="20"/>
        </w:rPr>
        <w:t>Un bâtiment à usage d’habitation et de garage, situé en façade 5 rue Monge, édifié</w:t>
      </w:r>
    </w:p>
    <w:p w14:paraId="3A9CC09B" w14:textId="77777777" w:rsidR="00E678B4" w:rsidRDefault="00E868BF">
      <w:pPr>
        <w:keepNext/>
        <w:keepLines/>
        <w:rPr>
          <w:rFonts w:ascii="Aptos" w:hAnsi="Aptos" w:cs="Aptos"/>
          <w:sz w:val="20"/>
          <w:szCs w:val="20"/>
        </w:rPr>
      </w:pPr>
      <w:r>
        <w:rPr>
          <w:rFonts w:ascii="Aptos" w:hAnsi="Aptos" w:cs="Aptos"/>
          <w:sz w:val="20"/>
          <w:szCs w:val="20"/>
        </w:rPr>
        <w:t>d’un rez-de-chaussée et 3 étages, divisé comme suit :</w:t>
      </w:r>
    </w:p>
    <w:p w14:paraId="2A95C204" w14:textId="77777777" w:rsidR="00E678B4" w:rsidRDefault="00E868BF">
      <w:pPr>
        <w:keepNext/>
        <w:keepLines/>
        <w:rPr>
          <w:rFonts w:ascii="Aptos" w:hAnsi="Aptos" w:cs="Aptos"/>
          <w:b/>
          <w:i/>
          <w:sz w:val="20"/>
          <w:szCs w:val="20"/>
        </w:rPr>
      </w:pPr>
      <w:r>
        <w:rPr>
          <w:rFonts w:ascii="Aptos" w:hAnsi="Aptos" w:cs="Aptos"/>
          <w:b/>
          <w:i/>
          <w:sz w:val="20"/>
          <w:szCs w:val="20"/>
        </w:rPr>
        <w:t>Au rez-de-chaussée</w:t>
      </w:r>
    </w:p>
    <w:p w14:paraId="4E40E6C6" w14:textId="77777777" w:rsidR="00E678B4" w:rsidRDefault="00E868BF">
      <w:pPr>
        <w:keepNext/>
        <w:keepLines/>
        <w:rPr>
          <w:rFonts w:ascii="Aptos" w:hAnsi="Aptos" w:cs="Aptos"/>
          <w:sz w:val="20"/>
          <w:szCs w:val="20"/>
        </w:rPr>
      </w:pPr>
      <w:r>
        <w:rPr>
          <w:rFonts w:ascii="Aptos" w:hAnsi="Aptos" w:cs="Aptos"/>
          <w:sz w:val="20"/>
          <w:szCs w:val="20"/>
        </w:rPr>
        <w:t>- Quatre garages</w:t>
      </w:r>
    </w:p>
    <w:p w14:paraId="2AE2132C" w14:textId="77777777" w:rsidR="00E678B4" w:rsidRDefault="00E868BF">
      <w:pPr>
        <w:keepNext/>
        <w:keepLines/>
        <w:rPr>
          <w:rFonts w:ascii="Aptos" w:hAnsi="Aptos" w:cs="Aptos"/>
          <w:sz w:val="20"/>
          <w:szCs w:val="20"/>
        </w:rPr>
      </w:pPr>
      <w:r>
        <w:rPr>
          <w:rFonts w:ascii="Aptos" w:hAnsi="Aptos" w:cs="Aptos"/>
          <w:sz w:val="20"/>
          <w:szCs w:val="20"/>
        </w:rPr>
        <w:t>- Une réserve</w:t>
      </w:r>
    </w:p>
    <w:p w14:paraId="3E063F46" w14:textId="77777777" w:rsidR="00E678B4" w:rsidRDefault="00E868BF">
      <w:pPr>
        <w:keepNext/>
        <w:keepLines/>
        <w:rPr>
          <w:rFonts w:ascii="Aptos" w:hAnsi="Aptos" w:cs="Aptos"/>
          <w:b/>
          <w:i/>
          <w:sz w:val="20"/>
          <w:szCs w:val="20"/>
        </w:rPr>
      </w:pPr>
      <w:r>
        <w:rPr>
          <w:rFonts w:ascii="Aptos" w:hAnsi="Aptos" w:cs="Aptos"/>
          <w:b/>
          <w:i/>
          <w:sz w:val="20"/>
          <w:szCs w:val="20"/>
        </w:rPr>
        <w:t>Au premier étage :</w:t>
      </w:r>
    </w:p>
    <w:p w14:paraId="10B6346D" w14:textId="77777777" w:rsidR="00E678B4" w:rsidRDefault="00E868BF">
      <w:pPr>
        <w:keepNext/>
        <w:keepLines/>
        <w:rPr>
          <w:rFonts w:ascii="Aptos" w:hAnsi="Aptos" w:cs="Aptos"/>
          <w:sz w:val="20"/>
          <w:szCs w:val="20"/>
        </w:rPr>
      </w:pPr>
      <w:r>
        <w:rPr>
          <w:rFonts w:ascii="Aptos" w:hAnsi="Aptos" w:cs="Aptos"/>
          <w:sz w:val="20"/>
          <w:szCs w:val="20"/>
        </w:rPr>
        <w:t>- Deux appartements</w:t>
      </w:r>
    </w:p>
    <w:p w14:paraId="390604D4" w14:textId="77777777" w:rsidR="00E678B4" w:rsidRDefault="00E868BF">
      <w:pPr>
        <w:keepNext/>
        <w:keepLines/>
        <w:rPr>
          <w:rFonts w:ascii="Aptos" w:hAnsi="Aptos" w:cs="Aptos"/>
          <w:sz w:val="20"/>
          <w:szCs w:val="20"/>
        </w:rPr>
      </w:pPr>
      <w:r>
        <w:rPr>
          <w:rFonts w:ascii="Aptos" w:hAnsi="Aptos" w:cs="Aptos"/>
          <w:sz w:val="20"/>
          <w:szCs w:val="20"/>
        </w:rPr>
        <w:t>- Une buanderie</w:t>
      </w:r>
    </w:p>
    <w:p w14:paraId="36F3FA94" w14:textId="77777777" w:rsidR="00E678B4" w:rsidRDefault="00E868BF">
      <w:pPr>
        <w:keepNext/>
        <w:keepLines/>
        <w:rPr>
          <w:rFonts w:ascii="Aptos" w:hAnsi="Aptos" w:cs="Aptos"/>
          <w:b/>
          <w:i/>
          <w:sz w:val="20"/>
          <w:szCs w:val="20"/>
        </w:rPr>
      </w:pPr>
      <w:r>
        <w:rPr>
          <w:rFonts w:ascii="Aptos" w:hAnsi="Aptos" w:cs="Aptos"/>
          <w:b/>
          <w:i/>
          <w:sz w:val="20"/>
          <w:szCs w:val="20"/>
        </w:rPr>
        <w:t>Au deuxième étage</w:t>
      </w:r>
    </w:p>
    <w:p w14:paraId="48E0D722" w14:textId="77777777" w:rsidR="00E678B4" w:rsidRDefault="00E868BF">
      <w:pPr>
        <w:keepNext/>
        <w:keepLines/>
        <w:rPr>
          <w:rFonts w:ascii="Aptos" w:hAnsi="Aptos" w:cs="Aptos"/>
          <w:sz w:val="20"/>
          <w:szCs w:val="20"/>
        </w:rPr>
      </w:pPr>
      <w:r>
        <w:rPr>
          <w:rFonts w:ascii="Aptos" w:hAnsi="Aptos" w:cs="Aptos"/>
          <w:sz w:val="20"/>
          <w:szCs w:val="20"/>
        </w:rPr>
        <w:t>- Deux appartements</w:t>
      </w:r>
    </w:p>
    <w:p w14:paraId="74AA053F" w14:textId="77777777" w:rsidR="00E678B4" w:rsidRDefault="00E868BF">
      <w:pPr>
        <w:keepNext/>
        <w:keepLines/>
        <w:rPr>
          <w:rFonts w:ascii="Aptos" w:hAnsi="Aptos" w:cs="Aptos"/>
          <w:sz w:val="20"/>
          <w:szCs w:val="20"/>
        </w:rPr>
      </w:pPr>
      <w:r>
        <w:rPr>
          <w:rFonts w:ascii="Aptos" w:hAnsi="Aptos" w:cs="Aptos"/>
          <w:sz w:val="20"/>
          <w:szCs w:val="20"/>
        </w:rPr>
        <w:t>- Une buanderie</w:t>
      </w:r>
    </w:p>
    <w:p w14:paraId="3998302F" w14:textId="77777777" w:rsidR="00E678B4" w:rsidRDefault="00E868BF">
      <w:pPr>
        <w:keepNext/>
        <w:keepLines/>
        <w:rPr>
          <w:rFonts w:ascii="Aptos" w:hAnsi="Aptos" w:cs="Aptos"/>
          <w:b/>
          <w:i/>
          <w:sz w:val="20"/>
          <w:szCs w:val="20"/>
        </w:rPr>
      </w:pPr>
      <w:r>
        <w:rPr>
          <w:rFonts w:ascii="Aptos" w:hAnsi="Aptos" w:cs="Aptos"/>
          <w:b/>
          <w:i/>
          <w:sz w:val="20"/>
          <w:szCs w:val="20"/>
        </w:rPr>
        <w:t>Au troisième étage</w:t>
      </w:r>
    </w:p>
    <w:p w14:paraId="1E7D3CF0" w14:textId="77777777" w:rsidR="00E678B4" w:rsidRDefault="00E868BF">
      <w:pPr>
        <w:keepNext/>
        <w:keepLines/>
        <w:rPr>
          <w:rFonts w:ascii="Aptos" w:hAnsi="Aptos" w:cs="Aptos"/>
          <w:sz w:val="20"/>
          <w:szCs w:val="20"/>
        </w:rPr>
      </w:pPr>
      <w:r>
        <w:rPr>
          <w:rFonts w:ascii="Aptos" w:hAnsi="Aptos" w:cs="Aptos"/>
          <w:sz w:val="20"/>
          <w:szCs w:val="20"/>
        </w:rPr>
        <w:t>- Un appartement</w:t>
      </w:r>
    </w:p>
    <w:p w14:paraId="45979010" w14:textId="77777777" w:rsidR="00E678B4" w:rsidRDefault="00E868BF">
      <w:pPr>
        <w:keepNext/>
        <w:keepLines/>
      </w:pPr>
      <w:r>
        <w:rPr>
          <w:rFonts w:ascii="Aptos" w:hAnsi="Aptos" w:cs="Aptos"/>
          <w:sz w:val="20"/>
          <w:szCs w:val="20"/>
        </w:rPr>
        <w:t>- Une buanderie - quatre appartements</w:t>
      </w:r>
    </w:p>
    <w:p w14:paraId="627E9D96" w14:textId="77777777" w:rsidR="00E678B4" w:rsidRDefault="00E868BF">
      <w:pPr>
        <w:keepNext/>
        <w:keepLines/>
        <w:rPr>
          <w:rFonts w:ascii="Aptos" w:hAnsi="Aptos" w:cs="Aptos"/>
          <w:b/>
          <w:sz w:val="20"/>
          <w:szCs w:val="20"/>
          <w:u w:val="single"/>
        </w:rPr>
      </w:pPr>
      <w:r>
        <w:rPr>
          <w:rFonts w:ascii="Aptos" w:hAnsi="Aptos" w:cs="Aptos"/>
          <w:b/>
          <w:sz w:val="20"/>
          <w:szCs w:val="20"/>
          <w:u w:val="single"/>
        </w:rPr>
        <w:t>BATIMENT B</w:t>
      </w:r>
    </w:p>
    <w:p w14:paraId="2E707349" w14:textId="77777777" w:rsidR="00E678B4" w:rsidRDefault="00E868BF">
      <w:pPr>
        <w:keepNext/>
        <w:keepLines/>
        <w:rPr>
          <w:rFonts w:ascii="Aptos" w:hAnsi="Aptos" w:cs="Aptos"/>
          <w:sz w:val="20"/>
          <w:szCs w:val="20"/>
        </w:rPr>
      </w:pPr>
      <w:r>
        <w:rPr>
          <w:rFonts w:ascii="Aptos" w:hAnsi="Aptos" w:cs="Aptos"/>
          <w:sz w:val="20"/>
          <w:szCs w:val="20"/>
        </w:rPr>
        <w:t xml:space="preserve">Un bâtiment à usage d’habitation et de garage, situé en façade </w:t>
      </w:r>
      <w:r>
        <w:rPr>
          <w:rFonts w:ascii="Aptos" w:hAnsi="Aptos" w:cs="Aptos"/>
          <w:sz w:val="20"/>
          <w:szCs w:val="20"/>
          <w:highlight w:val="yellow"/>
        </w:rPr>
        <w:t>{{adresse_bien}}</w:t>
      </w:r>
      <w:r>
        <w:rPr>
          <w:rFonts w:ascii="Aptos" w:hAnsi="Aptos" w:cs="Aptos"/>
          <w:sz w:val="20"/>
          <w:szCs w:val="20"/>
        </w:rPr>
        <w:t>, édifié</w:t>
      </w:r>
    </w:p>
    <w:p w14:paraId="2B0391A9" w14:textId="77777777" w:rsidR="00E678B4" w:rsidRDefault="00E868BF">
      <w:pPr>
        <w:keepNext/>
        <w:keepLines/>
      </w:pPr>
      <w:r>
        <w:rPr>
          <w:rFonts w:ascii="Aptos" w:hAnsi="Aptos" w:cs="Aptos"/>
          <w:sz w:val="20"/>
          <w:szCs w:val="20"/>
        </w:rPr>
        <w:t>d’un rez-de-chaussée et 3 étages, divisé comme suit :</w:t>
      </w:r>
    </w:p>
    <w:p w14:paraId="42F7C794" w14:textId="77777777" w:rsidR="00E678B4" w:rsidRDefault="00E868BF">
      <w:pPr>
        <w:keepNext/>
        <w:keepLines/>
        <w:rPr>
          <w:rFonts w:ascii="Aptos" w:hAnsi="Aptos" w:cs="Aptos"/>
          <w:b/>
          <w:i/>
          <w:sz w:val="20"/>
          <w:szCs w:val="20"/>
        </w:rPr>
      </w:pPr>
      <w:r>
        <w:rPr>
          <w:rFonts w:ascii="Aptos" w:hAnsi="Aptos" w:cs="Aptos"/>
          <w:b/>
          <w:i/>
          <w:sz w:val="20"/>
          <w:szCs w:val="20"/>
        </w:rPr>
        <w:t>Au rez-de-chaussée</w:t>
      </w:r>
    </w:p>
    <w:p w14:paraId="36B041AC" w14:textId="77777777" w:rsidR="00E678B4" w:rsidRDefault="00E868BF">
      <w:pPr>
        <w:keepNext/>
        <w:keepLines/>
        <w:rPr>
          <w:rFonts w:ascii="Aptos" w:hAnsi="Aptos" w:cs="Aptos"/>
          <w:sz w:val="20"/>
          <w:szCs w:val="20"/>
        </w:rPr>
      </w:pPr>
      <w:r>
        <w:rPr>
          <w:rFonts w:ascii="Aptos" w:hAnsi="Aptos" w:cs="Aptos"/>
          <w:sz w:val="20"/>
          <w:szCs w:val="20"/>
        </w:rPr>
        <w:t>- Cinq garages</w:t>
      </w:r>
    </w:p>
    <w:p w14:paraId="22D43336" w14:textId="77777777" w:rsidR="00E678B4" w:rsidRDefault="00E868BF">
      <w:pPr>
        <w:keepNext/>
        <w:keepLines/>
        <w:rPr>
          <w:rFonts w:ascii="Aptos" w:hAnsi="Aptos" w:cs="Aptos"/>
          <w:b/>
          <w:i/>
          <w:sz w:val="20"/>
          <w:szCs w:val="20"/>
        </w:rPr>
      </w:pPr>
      <w:r>
        <w:rPr>
          <w:rFonts w:ascii="Aptos" w:hAnsi="Aptos" w:cs="Aptos"/>
          <w:b/>
          <w:i/>
          <w:sz w:val="20"/>
          <w:szCs w:val="20"/>
        </w:rPr>
        <w:t>Au premier étage :</w:t>
      </w:r>
    </w:p>
    <w:p w14:paraId="41BD5C49" w14:textId="77777777" w:rsidR="00E678B4" w:rsidRDefault="00E868BF">
      <w:pPr>
        <w:keepNext/>
        <w:keepLines/>
        <w:rPr>
          <w:rFonts w:ascii="Aptos" w:hAnsi="Aptos" w:cs="Aptos"/>
          <w:sz w:val="20"/>
          <w:szCs w:val="20"/>
        </w:rPr>
      </w:pPr>
      <w:r>
        <w:rPr>
          <w:rFonts w:ascii="Aptos" w:hAnsi="Aptos" w:cs="Aptos"/>
          <w:sz w:val="20"/>
          <w:szCs w:val="20"/>
        </w:rPr>
        <w:t>- Deux appartements</w:t>
      </w:r>
    </w:p>
    <w:p w14:paraId="188A22CE" w14:textId="77777777" w:rsidR="00E678B4" w:rsidRDefault="00E868BF">
      <w:pPr>
        <w:keepNext/>
        <w:keepLines/>
        <w:rPr>
          <w:rFonts w:ascii="Aptos" w:hAnsi="Aptos" w:cs="Aptos"/>
          <w:sz w:val="20"/>
          <w:szCs w:val="20"/>
        </w:rPr>
      </w:pPr>
      <w:r>
        <w:rPr>
          <w:rFonts w:ascii="Aptos" w:hAnsi="Aptos" w:cs="Aptos"/>
          <w:sz w:val="20"/>
          <w:szCs w:val="20"/>
        </w:rPr>
        <w:t>- Une buanderie</w:t>
      </w:r>
    </w:p>
    <w:p w14:paraId="0665FADA" w14:textId="77777777" w:rsidR="00E678B4" w:rsidRDefault="00E868BF">
      <w:pPr>
        <w:keepNext/>
        <w:keepLines/>
        <w:rPr>
          <w:rFonts w:ascii="Aptos" w:hAnsi="Aptos" w:cs="Aptos"/>
          <w:b/>
          <w:i/>
          <w:sz w:val="20"/>
          <w:szCs w:val="20"/>
        </w:rPr>
      </w:pPr>
      <w:r>
        <w:rPr>
          <w:rFonts w:ascii="Aptos" w:hAnsi="Aptos" w:cs="Aptos"/>
          <w:b/>
          <w:i/>
          <w:sz w:val="20"/>
          <w:szCs w:val="20"/>
        </w:rPr>
        <w:t>Au deuxième étage</w:t>
      </w:r>
    </w:p>
    <w:p w14:paraId="115531A6" w14:textId="77777777" w:rsidR="00E678B4" w:rsidRDefault="00E868BF">
      <w:pPr>
        <w:keepNext/>
        <w:keepLines/>
        <w:rPr>
          <w:rFonts w:ascii="Aptos" w:hAnsi="Aptos" w:cs="Aptos"/>
          <w:sz w:val="20"/>
          <w:szCs w:val="20"/>
        </w:rPr>
      </w:pPr>
      <w:r>
        <w:rPr>
          <w:rFonts w:ascii="Aptos" w:hAnsi="Aptos" w:cs="Aptos"/>
          <w:sz w:val="20"/>
          <w:szCs w:val="20"/>
        </w:rPr>
        <w:t>- Deux appartements</w:t>
      </w:r>
    </w:p>
    <w:p w14:paraId="0C5E667A" w14:textId="77777777" w:rsidR="00E678B4" w:rsidRDefault="00E868BF">
      <w:pPr>
        <w:keepNext/>
        <w:keepLines/>
        <w:rPr>
          <w:rFonts w:ascii="Aptos" w:hAnsi="Aptos" w:cs="Aptos"/>
          <w:sz w:val="20"/>
          <w:szCs w:val="20"/>
        </w:rPr>
      </w:pPr>
      <w:r>
        <w:rPr>
          <w:rFonts w:ascii="Aptos" w:hAnsi="Aptos" w:cs="Aptos"/>
          <w:sz w:val="20"/>
          <w:szCs w:val="20"/>
        </w:rPr>
        <w:t>- Une buanderie</w:t>
      </w:r>
    </w:p>
    <w:p w14:paraId="1C8E2080" w14:textId="77777777" w:rsidR="00E678B4" w:rsidRDefault="00E868BF">
      <w:pPr>
        <w:keepNext/>
        <w:keepLines/>
        <w:rPr>
          <w:rFonts w:ascii="Aptos" w:hAnsi="Aptos" w:cs="Aptos"/>
          <w:b/>
          <w:i/>
          <w:sz w:val="20"/>
          <w:szCs w:val="20"/>
        </w:rPr>
      </w:pPr>
      <w:r>
        <w:rPr>
          <w:rFonts w:ascii="Aptos" w:hAnsi="Aptos" w:cs="Aptos"/>
          <w:b/>
          <w:i/>
          <w:sz w:val="20"/>
          <w:szCs w:val="20"/>
        </w:rPr>
        <w:t>Au troisième étage</w:t>
      </w:r>
    </w:p>
    <w:p w14:paraId="1381A199" w14:textId="77777777" w:rsidR="00E678B4" w:rsidRDefault="00E868BF">
      <w:pPr>
        <w:keepNext/>
        <w:keepLines/>
        <w:rPr>
          <w:rFonts w:ascii="Aptos" w:hAnsi="Aptos" w:cs="Aptos"/>
          <w:sz w:val="20"/>
          <w:szCs w:val="20"/>
        </w:rPr>
      </w:pPr>
      <w:r>
        <w:rPr>
          <w:rFonts w:ascii="Aptos" w:hAnsi="Aptos" w:cs="Aptos"/>
          <w:sz w:val="20"/>
          <w:szCs w:val="20"/>
        </w:rPr>
        <w:t>- Deux appartements</w:t>
      </w:r>
    </w:p>
    <w:p w14:paraId="6F212EEA" w14:textId="77777777" w:rsidR="00E678B4" w:rsidRDefault="00E868BF">
      <w:pPr>
        <w:keepNext/>
        <w:keepLines/>
        <w:rPr>
          <w:rFonts w:ascii="Aptos" w:hAnsi="Aptos" w:cs="Aptos"/>
          <w:sz w:val="20"/>
          <w:szCs w:val="20"/>
        </w:rPr>
      </w:pPr>
      <w:r>
        <w:rPr>
          <w:rFonts w:ascii="Aptos" w:hAnsi="Aptos" w:cs="Aptos"/>
          <w:sz w:val="20"/>
          <w:szCs w:val="20"/>
        </w:rPr>
        <w:lastRenderedPageBreak/>
        <w:t>- 1 buanderie</w:t>
      </w:r>
    </w:p>
    <w:p w14:paraId="6711BA05" w14:textId="77777777" w:rsidR="00E678B4" w:rsidRDefault="00E868BF">
      <w:pPr>
        <w:keepNext/>
        <w:keepLines/>
        <w:rPr>
          <w:rFonts w:ascii="Aptos" w:hAnsi="Aptos" w:cs="Aptos"/>
          <w:b/>
          <w:sz w:val="20"/>
          <w:szCs w:val="20"/>
          <w:u w:val="single"/>
        </w:rPr>
      </w:pPr>
      <w:r>
        <w:rPr>
          <w:rFonts w:ascii="Aptos" w:hAnsi="Aptos" w:cs="Aptos"/>
          <w:b/>
          <w:sz w:val="20"/>
          <w:szCs w:val="20"/>
          <w:u w:val="single"/>
        </w:rPr>
        <w:t>BATIMENT C</w:t>
      </w:r>
    </w:p>
    <w:p w14:paraId="2E1A4B20" w14:textId="77777777" w:rsidR="00E678B4" w:rsidRDefault="00E868BF">
      <w:pPr>
        <w:keepNext/>
        <w:keepLines/>
        <w:rPr>
          <w:rFonts w:ascii="Aptos" w:hAnsi="Aptos" w:cs="Aptos"/>
          <w:sz w:val="20"/>
          <w:szCs w:val="20"/>
        </w:rPr>
      </w:pPr>
      <w:r>
        <w:rPr>
          <w:rFonts w:ascii="Aptos" w:hAnsi="Aptos" w:cs="Aptos"/>
          <w:sz w:val="20"/>
          <w:szCs w:val="20"/>
        </w:rPr>
        <w:t>Un bâtiment à usage d’habitation et de garage, situé en façade 16 rue Verlaine, édifié</w:t>
      </w:r>
    </w:p>
    <w:p w14:paraId="41C0E763" w14:textId="77777777" w:rsidR="00E678B4" w:rsidRDefault="00E868BF">
      <w:pPr>
        <w:keepNext/>
        <w:keepLines/>
        <w:rPr>
          <w:rFonts w:ascii="Aptos" w:hAnsi="Aptos" w:cs="Aptos"/>
          <w:sz w:val="20"/>
          <w:szCs w:val="20"/>
        </w:rPr>
      </w:pPr>
      <w:r>
        <w:rPr>
          <w:rFonts w:ascii="Aptos" w:hAnsi="Aptos" w:cs="Aptos"/>
          <w:sz w:val="20"/>
          <w:szCs w:val="20"/>
        </w:rPr>
        <w:t>d’un rez-de-chaussée et 3 étages, divisé comme suit :</w:t>
      </w:r>
    </w:p>
    <w:p w14:paraId="207995DC" w14:textId="77777777" w:rsidR="00E678B4" w:rsidRDefault="00E868BF">
      <w:pPr>
        <w:keepNext/>
        <w:keepLines/>
        <w:rPr>
          <w:rFonts w:ascii="Aptos" w:hAnsi="Aptos" w:cs="Aptos"/>
          <w:b/>
          <w:i/>
          <w:sz w:val="20"/>
          <w:szCs w:val="20"/>
        </w:rPr>
      </w:pPr>
      <w:r>
        <w:rPr>
          <w:rFonts w:ascii="Aptos" w:hAnsi="Aptos" w:cs="Aptos"/>
          <w:b/>
          <w:i/>
          <w:sz w:val="20"/>
          <w:szCs w:val="20"/>
        </w:rPr>
        <w:t>Au rez-de-chaussée</w:t>
      </w:r>
    </w:p>
    <w:p w14:paraId="7376EB0A" w14:textId="77777777" w:rsidR="00E678B4" w:rsidRDefault="00E868BF">
      <w:pPr>
        <w:keepNext/>
        <w:keepLines/>
        <w:rPr>
          <w:rFonts w:ascii="Aptos" w:hAnsi="Aptos" w:cs="Aptos"/>
          <w:sz w:val="20"/>
          <w:szCs w:val="20"/>
        </w:rPr>
      </w:pPr>
      <w:r>
        <w:rPr>
          <w:rFonts w:ascii="Aptos" w:hAnsi="Aptos" w:cs="Aptos"/>
          <w:sz w:val="20"/>
          <w:szCs w:val="20"/>
        </w:rPr>
        <w:t>- Six garages</w:t>
      </w:r>
    </w:p>
    <w:p w14:paraId="3423E1D5" w14:textId="77777777" w:rsidR="00E678B4" w:rsidRDefault="00E868BF">
      <w:pPr>
        <w:keepNext/>
        <w:keepLines/>
        <w:rPr>
          <w:rFonts w:ascii="Aptos" w:hAnsi="Aptos" w:cs="Aptos"/>
          <w:b/>
          <w:i/>
          <w:sz w:val="20"/>
          <w:szCs w:val="20"/>
        </w:rPr>
      </w:pPr>
      <w:r>
        <w:rPr>
          <w:rFonts w:ascii="Aptos" w:hAnsi="Aptos" w:cs="Aptos"/>
          <w:b/>
          <w:i/>
          <w:sz w:val="20"/>
          <w:szCs w:val="20"/>
        </w:rPr>
        <w:t>Au premier étage :</w:t>
      </w:r>
    </w:p>
    <w:p w14:paraId="5F9B8450" w14:textId="77777777" w:rsidR="00E678B4" w:rsidRDefault="00E868BF">
      <w:pPr>
        <w:keepNext/>
        <w:keepLines/>
        <w:rPr>
          <w:rFonts w:ascii="Aptos" w:hAnsi="Aptos" w:cs="Aptos"/>
          <w:sz w:val="20"/>
          <w:szCs w:val="20"/>
        </w:rPr>
      </w:pPr>
      <w:r>
        <w:rPr>
          <w:rFonts w:ascii="Aptos" w:hAnsi="Aptos" w:cs="Aptos"/>
          <w:sz w:val="20"/>
          <w:szCs w:val="20"/>
        </w:rPr>
        <w:t>- Deux appartements</w:t>
      </w:r>
    </w:p>
    <w:p w14:paraId="6C2FEC64" w14:textId="77777777" w:rsidR="00E678B4" w:rsidRDefault="00E868BF">
      <w:pPr>
        <w:keepNext/>
        <w:keepLines/>
        <w:rPr>
          <w:rFonts w:ascii="Aptos" w:hAnsi="Aptos" w:cs="Aptos"/>
          <w:sz w:val="20"/>
          <w:szCs w:val="20"/>
        </w:rPr>
      </w:pPr>
      <w:r>
        <w:rPr>
          <w:rFonts w:ascii="Aptos" w:hAnsi="Aptos" w:cs="Aptos"/>
          <w:sz w:val="20"/>
          <w:szCs w:val="20"/>
        </w:rPr>
        <w:t>- Une buanderie</w:t>
      </w:r>
    </w:p>
    <w:p w14:paraId="058CB7C9" w14:textId="77777777" w:rsidR="00E678B4" w:rsidRDefault="00E868BF">
      <w:pPr>
        <w:keepNext/>
        <w:keepLines/>
        <w:rPr>
          <w:rFonts w:ascii="Aptos" w:hAnsi="Aptos" w:cs="Aptos"/>
          <w:b/>
          <w:i/>
          <w:sz w:val="20"/>
          <w:szCs w:val="20"/>
        </w:rPr>
      </w:pPr>
      <w:r>
        <w:rPr>
          <w:rFonts w:ascii="Aptos" w:hAnsi="Aptos" w:cs="Aptos"/>
          <w:b/>
          <w:i/>
          <w:sz w:val="20"/>
          <w:szCs w:val="20"/>
        </w:rPr>
        <w:t>Au deuxième étage</w:t>
      </w:r>
    </w:p>
    <w:p w14:paraId="02734C73" w14:textId="77777777" w:rsidR="00E678B4" w:rsidRDefault="00E868BF">
      <w:pPr>
        <w:keepNext/>
        <w:keepLines/>
      </w:pPr>
      <w:r>
        <w:rPr>
          <w:rFonts w:ascii="Aptos" w:hAnsi="Aptos" w:cs="Aptos"/>
          <w:sz w:val="20"/>
          <w:szCs w:val="20"/>
        </w:rPr>
        <w:t>- Deux appartements</w:t>
      </w:r>
    </w:p>
    <w:p w14:paraId="1C48949F" w14:textId="77777777" w:rsidR="00E678B4" w:rsidRDefault="00E868BF">
      <w:pPr>
        <w:keepNext/>
        <w:keepLines/>
        <w:rPr>
          <w:rFonts w:ascii="Aptos" w:hAnsi="Aptos" w:cs="Aptos"/>
          <w:sz w:val="20"/>
          <w:szCs w:val="20"/>
        </w:rPr>
      </w:pPr>
      <w:r>
        <w:rPr>
          <w:rFonts w:ascii="Aptos" w:hAnsi="Aptos" w:cs="Aptos"/>
          <w:sz w:val="20"/>
          <w:szCs w:val="20"/>
        </w:rPr>
        <w:t>- Une buanderie</w:t>
      </w:r>
    </w:p>
    <w:p w14:paraId="277A5E20" w14:textId="77777777" w:rsidR="00E678B4" w:rsidRDefault="00E868BF">
      <w:pPr>
        <w:keepNext/>
        <w:keepLines/>
        <w:rPr>
          <w:rFonts w:ascii="Aptos" w:hAnsi="Aptos" w:cs="Aptos"/>
          <w:b/>
          <w:i/>
          <w:sz w:val="20"/>
          <w:szCs w:val="20"/>
        </w:rPr>
      </w:pPr>
      <w:r>
        <w:rPr>
          <w:rFonts w:ascii="Aptos" w:hAnsi="Aptos" w:cs="Aptos"/>
          <w:b/>
          <w:i/>
          <w:sz w:val="20"/>
          <w:szCs w:val="20"/>
        </w:rPr>
        <w:t>Au troisième étage</w:t>
      </w:r>
    </w:p>
    <w:p w14:paraId="1C79AB3F" w14:textId="77777777" w:rsidR="00E678B4" w:rsidRDefault="00E868BF">
      <w:pPr>
        <w:keepNext/>
        <w:keepLines/>
        <w:rPr>
          <w:rFonts w:ascii="Aptos" w:hAnsi="Aptos" w:cs="Aptos"/>
          <w:sz w:val="20"/>
          <w:szCs w:val="20"/>
        </w:rPr>
      </w:pPr>
      <w:r>
        <w:rPr>
          <w:rFonts w:ascii="Aptos" w:hAnsi="Aptos" w:cs="Aptos"/>
          <w:sz w:val="20"/>
          <w:szCs w:val="20"/>
        </w:rPr>
        <w:t>- Un appartement</w:t>
      </w:r>
    </w:p>
    <w:p w14:paraId="02AB5D84" w14:textId="77777777" w:rsidR="00E678B4" w:rsidRDefault="00E868BF">
      <w:pPr>
        <w:keepNext/>
        <w:keepLines/>
        <w:rPr>
          <w:rFonts w:ascii="Aptos" w:hAnsi="Aptos" w:cs="Aptos"/>
          <w:sz w:val="20"/>
          <w:szCs w:val="20"/>
        </w:rPr>
      </w:pPr>
      <w:r>
        <w:rPr>
          <w:rFonts w:ascii="Aptos" w:hAnsi="Aptos" w:cs="Aptos"/>
          <w:sz w:val="20"/>
          <w:szCs w:val="20"/>
        </w:rPr>
        <w:t>- Une buanderie</w:t>
      </w:r>
    </w:p>
    <w:p w14:paraId="032F4B54" w14:textId="77777777" w:rsidR="00E678B4" w:rsidRDefault="00E868BF">
      <w:pPr>
        <w:keepNext/>
        <w:keepLines/>
        <w:rPr>
          <w:rFonts w:ascii="Aptos" w:hAnsi="Aptos" w:cs="Aptos"/>
          <w:b/>
          <w:sz w:val="20"/>
          <w:szCs w:val="20"/>
          <w:u w:val="single"/>
        </w:rPr>
      </w:pPr>
      <w:r>
        <w:rPr>
          <w:rFonts w:ascii="Aptos" w:hAnsi="Aptos" w:cs="Aptos"/>
          <w:b/>
          <w:sz w:val="20"/>
          <w:szCs w:val="20"/>
          <w:u w:val="single"/>
        </w:rPr>
        <w:t>BATIMENT D</w:t>
      </w:r>
    </w:p>
    <w:p w14:paraId="486975BD" w14:textId="77777777" w:rsidR="00E678B4" w:rsidRDefault="00E868BF">
      <w:pPr>
        <w:keepNext/>
        <w:keepLines/>
        <w:rPr>
          <w:rFonts w:ascii="Aptos" w:hAnsi="Aptos" w:cs="Aptos"/>
          <w:sz w:val="20"/>
          <w:szCs w:val="20"/>
        </w:rPr>
      </w:pPr>
      <w:r>
        <w:rPr>
          <w:rFonts w:ascii="Aptos" w:hAnsi="Aptos" w:cs="Aptos"/>
          <w:sz w:val="20"/>
          <w:szCs w:val="20"/>
        </w:rPr>
        <w:t>Un bâtiment à usage d’habitation et de garage, situé en façade 7 rue Monge, édifié</w:t>
      </w:r>
    </w:p>
    <w:p w14:paraId="10D6A22F" w14:textId="77777777" w:rsidR="00E678B4" w:rsidRDefault="00E868BF">
      <w:pPr>
        <w:keepNext/>
        <w:keepLines/>
        <w:rPr>
          <w:rFonts w:ascii="Aptos" w:hAnsi="Aptos" w:cs="Aptos"/>
          <w:sz w:val="20"/>
          <w:szCs w:val="20"/>
        </w:rPr>
      </w:pPr>
      <w:r>
        <w:rPr>
          <w:rFonts w:ascii="Aptos" w:hAnsi="Aptos" w:cs="Aptos"/>
          <w:sz w:val="20"/>
          <w:szCs w:val="20"/>
        </w:rPr>
        <w:t>d’un rez-de-chaussée et 3 étages, divisé comme suit :</w:t>
      </w:r>
    </w:p>
    <w:p w14:paraId="15189EB2" w14:textId="77777777" w:rsidR="00E678B4" w:rsidRDefault="00E868BF">
      <w:pPr>
        <w:keepNext/>
        <w:keepLines/>
        <w:rPr>
          <w:rFonts w:ascii="Aptos" w:hAnsi="Aptos" w:cs="Aptos"/>
          <w:b/>
          <w:i/>
          <w:sz w:val="20"/>
          <w:szCs w:val="20"/>
        </w:rPr>
      </w:pPr>
      <w:r>
        <w:rPr>
          <w:rFonts w:ascii="Aptos" w:hAnsi="Aptos" w:cs="Aptos"/>
          <w:b/>
          <w:i/>
          <w:sz w:val="20"/>
          <w:szCs w:val="20"/>
        </w:rPr>
        <w:t>Au rez-de-chaussée</w:t>
      </w:r>
    </w:p>
    <w:p w14:paraId="6C8CE04A" w14:textId="77777777" w:rsidR="00E678B4" w:rsidRDefault="00E868BF">
      <w:pPr>
        <w:keepNext/>
        <w:keepLines/>
        <w:rPr>
          <w:rFonts w:ascii="Aptos" w:hAnsi="Aptos" w:cs="Aptos"/>
          <w:sz w:val="20"/>
          <w:szCs w:val="20"/>
        </w:rPr>
      </w:pPr>
      <w:r>
        <w:rPr>
          <w:rFonts w:ascii="Aptos" w:hAnsi="Aptos" w:cs="Aptos"/>
          <w:sz w:val="20"/>
          <w:szCs w:val="20"/>
        </w:rPr>
        <w:t>- Six garages</w:t>
      </w:r>
    </w:p>
    <w:p w14:paraId="7385579D" w14:textId="77777777" w:rsidR="00E678B4" w:rsidRDefault="00E868BF">
      <w:pPr>
        <w:keepNext/>
        <w:keepLines/>
        <w:rPr>
          <w:rFonts w:ascii="Aptos" w:hAnsi="Aptos" w:cs="Aptos"/>
          <w:b/>
          <w:i/>
          <w:sz w:val="20"/>
          <w:szCs w:val="20"/>
        </w:rPr>
      </w:pPr>
      <w:r>
        <w:rPr>
          <w:rFonts w:ascii="Aptos" w:hAnsi="Aptos" w:cs="Aptos"/>
          <w:b/>
          <w:i/>
          <w:sz w:val="20"/>
          <w:szCs w:val="20"/>
        </w:rPr>
        <w:t>Au premier étage :</w:t>
      </w:r>
    </w:p>
    <w:p w14:paraId="5D7F0F0E" w14:textId="77777777" w:rsidR="00E678B4" w:rsidRDefault="00E868BF">
      <w:pPr>
        <w:keepNext/>
        <w:keepLines/>
        <w:rPr>
          <w:rFonts w:ascii="Aptos" w:hAnsi="Aptos" w:cs="Aptos"/>
          <w:sz w:val="20"/>
          <w:szCs w:val="20"/>
        </w:rPr>
      </w:pPr>
      <w:r>
        <w:rPr>
          <w:rFonts w:ascii="Aptos" w:hAnsi="Aptos" w:cs="Aptos"/>
          <w:sz w:val="20"/>
          <w:szCs w:val="20"/>
        </w:rPr>
        <w:t>- Deux appartements</w:t>
      </w:r>
    </w:p>
    <w:p w14:paraId="6E717103" w14:textId="77777777" w:rsidR="00E678B4" w:rsidRDefault="00E868BF">
      <w:pPr>
        <w:keepNext/>
        <w:keepLines/>
        <w:rPr>
          <w:rFonts w:ascii="Aptos" w:hAnsi="Aptos" w:cs="Aptos"/>
          <w:b/>
          <w:i/>
          <w:sz w:val="20"/>
          <w:szCs w:val="20"/>
        </w:rPr>
      </w:pPr>
      <w:r>
        <w:rPr>
          <w:rFonts w:ascii="Aptos" w:hAnsi="Aptos" w:cs="Aptos"/>
          <w:b/>
          <w:i/>
          <w:sz w:val="20"/>
          <w:szCs w:val="20"/>
        </w:rPr>
        <w:t>Au deuxième étage</w:t>
      </w:r>
    </w:p>
    <w:p w14:paraId="110973A2" w14:textId="77777777" w:rsidR="00E678B4" w:rsidRDefault="00E868BF">
      <w:pPr>
        <w:keepNext/>
        <w:keepLines/>
        <w:rPr>
          <w:rFonts w:ascii="Aptos" w:hAnsi="Aptos" w:cs="Aptos"/>
          <w:sz w:val="20"/>
          <w:szCs w:val="20"/>
        </w:rPr>
      </w:pPr>
      <w:r>
        <w:rPr>
          <w:rFonts w:ascii="Aptos" w:hAnsi="Aptos" w:cs="Aptos"/>
          <w:sz w:val="20"/>
          <w:szCs w:val="20"/>
        </w:rPr>
        <w:t>- Deux appartements</w:t>
      </w:r>
    </w:p>
    <w:p w14:paraId="32A5C4ED" w14:textId="77777777" w:rsidR="00E678B4" w:rsidRDefault="00E868BF">
      <w:pPr>
        <w:keepNext/>
        <w:keepLines/>
        <w:rPr>
          <w:rFonts w:ascii="Aptos" w:hAnsi="Aptos" w:cs="Aptos"/>
          <w:sz w:val="20"/>
          <w:szCs w:val="20"/>
        </w:rPr>
      </w:pPr>
      <w:r>
        <w:rPr>
          <w:rFonts w:ascii="Aptos" w:hAnsi="Aptos" w:cs="Aptos"/>
          <w:sz w:val="20"/>
          <w:szCs w:val="20"/>
        </w:rPr>
        <w:t>8</w:t>
      </w:r>
    </w:p>
    <w:p w14:paraId="1C807EFB" w14:textId="77777777" w:rsidR="00E678B4" w:rsidRDefault="00E868BF">
      <w:pPr>
        <w:keepNext/>
        <w:keepLines/>
        <w:rPr>
          <w:rFonts w:ascii="Aptos" w:hAnsi="Aptos" w:cs="Aptos"/>
          <w:b/>
          <w:i/>
          <w:sz w:val="20"/>
          <w:szCs w:val="20"/>
        </w:rPr>
      </w:pPr>
      <w:r>
        <w:rPr>
          <w:rFonts w:ascii="Aptos" w:hAnsi="Aptos" w:cs="Aptos"/>
          <w:b/>
          <w:i/>
          <w:sz w:val="20"/>
          <w:szCs w:val="20"/>
        </w:rPr>
        <w:t>Au troisième étage</w:t>
      </w:r>
    </w:p>
    <w:p w14:paraId="08943695" w14:textId="77777777" w:rsidR="00E678B4" w:rsidRDefault="00E868BF">
      <w:pPr>
        <w:keepNext/>
        <w:keepLines/>
        <w:rPr>
          <w:rFonts w:ascii="Aptos" w:hAnsi="Aptos" w:cs="Aptos"/>
          <w:sz w:val="20"/>
          <w:szCs w:val="20"/>
        </w:rPr>
      </w:pPr>
      <w:r>
        <w:rPr>
          <w:rFonts w:ascii="Aptos" w:hAnsi="Aptos" w:cs="Aptos"/>
          <w:sz w:val="20"/>
          <w:szCs w:val="20"/>
        </w:rPr>
        <w:t>- Un appartement</w:t>
      </w:r>
    </w:p>
    <w:p w14:paraId="38FEABF9" w14:textId="77777777" w:rsidR="00E678B4" w:rsidRDefault="00E868BF">
      <w:pPr>
        <w:keepNext/>
        <w:keepLines/>
        <w:rPr>
          <w:rFonts w:ascii="Aptos" w:hAnsi="Aptos" w:cs="Aptos"/>
          <w:sz w:val="20"/>
          <w:szCs w:val="20"/>
        </w:rPr>
      </w:pPr>
      <w:r>
        <w:rPr>
          <w:rFonts w:ascii="Aptos" w:hAnsi="Aptos" w:cs="Aptos"/>
          <w:sz w:val="20"/>
          <w:szCs w:val="20"/>
        </w:rPr>
        <w:t>- Une buanderie</w:t>
      </w:r>
    </w:p>
    <w:p w14:paraId="1D1851FD" w14:textId="77777777" w:rsidR="00E678B4" w:rsidRDefault="00E678B4">
      <w:pPr>
        <w:keepNext/>
        <w:keepLines/>
        <w:rPr>
          <w:rFonts w:ascii="Aptos" w:hAnsi="Aptos" w:cs="Aptos"/>
          <w:sz w:val="20"/>
          <w:szCs w:val="20"/>
        </w:rPr>
      </w:pPr>
    </w:p>
    <w:p w14:paraId="490E2B47" w14:textId="77777777" w:rsidR="00E678B4" w:rsidRDefault="00E868BF">
      <w:pPr>
        <w:keepNext/>
        <w:keepLines/>
        <w:rPr>
          <w:rFonts w:ascii="Aptos" w:hAnsi="Aptos" w:cs="Aptos"/>
          <w:sz w:val="20"/>
          <w:szCs w:val="20"/>
        </w:rPr>
      </w:pPr>
      <w:r>
        <w:rPr>
          <w:rFonts w:ascii="Aptos" w:hAnsi="Aptos" w:cs="Aptos"/>
          <w:sz w:val="20"/>
          <w:szCs w:val="20"/>
        </w:rPr>
        <w:t>Une copie de cet état descriptif de division figure en Annexe (État-descriptif de</w:t>
      </w:r>
    </w:p>
    <w:p w14:paraId="3F9F30DD" w14:textId="77777777" w:rsidR="00E678B4" w:rsidRDefault="00E868BF">
      <w:pPr>
        <w:keepNext/>
        <w:keepLines/>
        <w:rPr>
          <w:rFonts w:ascii="Aptos" w:hAnsi="Aptos" w:cs="Aptos"/>
          <w:sz w:val="20"/>
          <w:szCs w:val="20"/>
        </w:rPr>
      </w:pPr>
      <w:r>
        <w:rPr>
          <w:rFonts w:ascii="Aptos" w:hAnsi="Aptos" w:cs="Aptos"/>
          <w:sz w:val="20"/>
          <w:szCs w:val="20"/>
        </w:rPr>
        <w:t>division - Annexe n°6).</w:t>
      </w:r>
    </w:p>
    <w:p w14:paraId="5922619B" w14:textId="77777777" w:rsidR="00E678B4" w:rsidRDefault="00E678B4">
      <w:pPr>
        <w:keepNext/>
        <w:keepLines/>
        <w:rPr>
          <w:rFonts w:ascii="Aptos" w:hAnsi="Aptos" w:cs="Aptos"/>
          <w:sz w:val="20"/>
          <w:szCs w:val="20"/>
        </w:rPr>
      </w:pPr>
    </w:p>
    <w:p w14:paraId="1707508D" w14:textId="77777777" w:rsidR="00E678B4" w:rsidRDefault="00E678B4">
      <w:pPr>
        <w:keepNext/>
        <w:keepLines/>
        <w:rPr>
          <w:rFonts w:ascii="Aptos" w:hAnsi="Aptos" w:cs="Aptos"/>
          <w:sz w:val="20"/>
          <w:szCs w:val="20"/>
        </w:rPr>
      </w:pPr>
    </w:p>
    <w:p w14:paraId="0EA9F184" w14:textId="77777777" w:rsidR="00E678B4" w:rsidRDefault="00E678B4">
      <w:pPr>
        <w:keepNext/>
        <w:keepLines/>
        <w:rPr>
          <w:rFonts w:ascii="Aptos" w:hAnsi="Aptos" w:cs="Aptos"/>
          <w:sz w:val="20"/>
          <w:szCs w:val="20"/>
        </w:rPr>
      </w:pPr>
    </w:p>
    <w:p w14:paraId="28A30296" w14:textId="77777777" w:rsidR="00E678B4" w:rsidRDefault="00E678B4">
      <w:pPr>
        <w:keepNext/>
        <w:keepLines/>
        <w:rPr>
          <w:rFonts w:ascii="Aptos" w:hAnsi="Aptos" w:cs="Aptos"/>
          <w:sz w:val="20"/>
          <w:szCs w:val="20"/>
        </w:rPr>
      </w:pPr>
    </w:p>
    <w:p w14:paraId="10A6FFB9" w14:textId="77777777" w:rsidR="00E678B4" w:rsidRDefault="00E678B4">
      <w:pPr>
        <w:keepNext/>
        <w:keepLines/>
        <w:rPr>
          <w:rFonts w:ascii="Aptos" w:hAnsi="Aptos" w:cs="Aptos"/>
          <w:sz w:val="20"/>
          <w:szCs w:val="20"/>
        </w:rPr>
      </w:pPr>
    </w:p>
    <w:p w14:paraId="71AD1DC4" w14:textId="77777777" w:rsidR="00E678B4" w:rsidRDefault="00E868BF">
      <w:pPr>
        <w:keepNext/>
        <w:keepLines/>
        <w:numPr>
          <w:ilvl w:val="1"/>
          <w:numId w:val="23"/>
        </w:numPr>
        <w:spacing w:before="240"/>
        <w:outlineLvl w:val="1"/>
        <w:rPr>
          <w:rFonts w:ascii="Aptos" w:hAnsi="Aptos" w:cs="Aptos"/>
          <w:b/>
          <w:smallCaps/>
          <w:sz w:val="20"/>
          <w:szCs w:val="20"/>
          <w:lang w:bidi="en-US"/>
        </w:rPr>
      </w:pPr>
      <w:bookmarkStart w:id="14" w:name="_Ref281898439"/>
      <w:bookmarkStart w:id="15" w:name="_Ref274667065"/>
      <w:r>
        <w:rPr>
          <w:rFonts w:ascii="Aptos" w:hAnsi="Aptos" w:cs="Aptos"/>
          <w:b/>
          <w:smallCaps/>
          <w:sz w:val="20"/>
          <w:szCs w:val="20"/>
          <w:lang w:bidi="en-US"/>
        </w:rPr>
        <w:lastRenderedPageBreak/>
        <w:t>Désignation des Biens</w:t>
      </w:r>
      <w:bookmarkEnd w:id="14"/>
      <w:bookmarkEnd w:id="15"/>
      <w:r>
        <w:rPr>
          <w:rFonts w:ascii="Aptos" w:hAnsi="Aptos" w:cs="Aptos"/>
          <w:b/>
          <w:smallCaps/>
          <w:sz w:val="20"/>
          <w:szCs w:val="20"/>
          <w:lang w:bidi="en-US"/>
        </w:rPr>
        <w:t xml:space="preserve"> </w:t>
      </w:r>
      <w:bookmarkStart w:id="16" w:name="PYLOTCP_r5_wId56"/>
      <w:bookmarkStart w:id="17" w:name="PYLOTCP_AC_r5_wId60"/>
    </w:p>
    <w:bookmarkEnd w:id="16"/>
    <w:bookmarkEnd w:id="17"/>
    <w:p w14:paraId="195BE5EF" w14:textId="0EA22491" w:rsidR="00E678B4" w:rsidRDefault="00564897">
      <w:pPr>
        <w:keepNext/>
        <w:keepLines/>
        <w:rPr>
          <w:rFonts w:ascii="Aptos" w:hAnsi="Aptos" w:cs="Aptos"/>
          <w:sz w:val="20"/>
          <w:szCs w:val="20"/>
          <w:lang w:val="en-US" w:eastAsia="en-US"/>
        </w:rPr>
      </w:pPr>
      <w:r>
        <w:rPr>
          <w:rFonts w:ascii="Aptos" w:hAnsi="Aptos" w:cs="Aptos"/>
          <w:noProof/>
          <w:sz w:val="20"/>
          <w:szCs w:val="20"/>
          <w:lang w:val="en-US" w:eastAsia="en-US"/>
        </w:rPr>
        <w:drawing>
          <wp:inline distT="0" distB="0" distL="0" distR="0" wp14:anchorId="552C044A" wp14:editId="5275DCBD">
            <wp:extent cx="4933950" cy="933450"/>
            <wp:effectExtent l="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l="-8" t="-40" r="-8" b="-40"/>
                    <a:stretch>
                      <a:fillRect/>
                    </a:stretch>
                  </pic:blipFill>
                  <pic:spPr bwMode="auto">
                    <a:xfrm>
                      <a:off x="0" y="0"/>
                      <a:ext cx="4933950" cy="933450"/>
                    </a:xfrm>
                    <a:prstGeom prst="rect">
                      <a:avLst/>
                    </a:prstGeom>
                    <a:noFill/>
                    <a:ln>
                      <a:noFill/>
                    </a:ln>
                  </pic:spPr>
                </pic:pic>
              </a:graphicData>
            </a:graphic>
          </wp:inline>
        </w:drawing>
      </w:r>
    </w:p>
    <w:p w14:paraId="7590D3DE" w14:textId="6D00A6D8" w:rsidR="00E678B4" w:rsidRDefault="00564897">
      <w:pPr>
        <w:keepNext/>
        <w:keepLines/>
        <w:rPr>
          <w:rFonts w:ascii="Aptos" w:hAnsi="Aptos" w:cs="Aptos"/>
          <w:sz w:val="20"/>
          <w:szCs w:val="20"/>
        </w:rPr>
      </w:pPr>
      <w:r>
        <w:rPr>
          <w:rFonts w:ascii="Aptos" w:hAnsi="Aptos" w:cs="Aptos"/>
          <w:noProof/>
          <w:sz w:val="20"/>
          <w:szCs w:val="20"/>
          <w:lang w:val="en-US" w:eastAsia="en-US"/>
        </w:rPr>
        <w:drawing>
          <wp:inline distT="0" distB="0" distL="0" distR="0" wp14:anchorId="40889D75" wp14:editId="355DDD54">
            <wp:extent cx="4972050" cy="70485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0">
                      <a:extLst>
                        <a:ext uri="{28A0092B-C50C-407E-A947-70E740481C1C}">
                          <a14:useLocalDpi xmlns:a14="http://schemas.microsoft.com/office/drawing/2010/main" val="0"/>
                        </a:ext>
                      </a:extLst>
                    </a:blip>
                    <a:srcRect l="-8" t="-50" r="-8" b="-50"/>
                    <a:stretch>
                      <a:fillRect/>
                    </a:stretch>
                  </pic:blipFill>
                  <pic:spPr bwMode="auto">
                    <a:xfrm>
                      <a:off x="0" y="0"/>
                      <a:ext cx="4972050" cy="704850"/>
                    </a:xfrm>
                    <a:prstGeom prst="rect">
                      <a:avLst/>
                    </a:prstGeom>
                    <a:noFill/>
                    <a:ln>
                      <a:noFill/>
                    </a:ln>
                  </pic:spPr>
                </pic:pic>
              </a:graphicData>
            </a:graphic>
          </wp:inline>
        </w:drawing>
      </w:r>
    </w:p>
    <w:p w14:paraId="7BC18092" w14:textId="77777777" w:rsidR="00E678B4" w:rsidRDefault="00E868BF">
      <w:pPr>
        <w:keepNext/>
        <w:keepLines/>
      </w:pPr>
      <w:r>
        <w:rPr>
          <w:rFonts w:ascii="Aptos" w:hAnsi="Aptos" w:cs="Aptos"/>
          <w:sz w:val="20"/>
          <w:szCs w:val="20"/>
        </w:rPr>
        <w:t xml:space="preserve">Le plan des Biens tel qu’annexé au Règlement de Copropriété figure en annexe </w:t>
      </w:r>
      <w:r>
        <w:rPr>
          <w:rFonts w:ascii="Aptos" w:hAnsi="Aptos" w:cs="Aptos"/>
          <w:i/>
          <w:iCs/>
          <w:sz w:val="20"/>
          <w:szCs w:val="20"/>
        </w:rPr>
        <w:t>(Plans)</w:t>
      </w:r>
      <w:r>
        <w:rPr>
          <w:rFonts w:ascii="Aptos" w:hAnsi="Aptos" w:cs="Aptos"/>
          <w:sz w:val="20"/>
          <w:szCs w:val="20"/>
        </w:rPr>
        <w:t>.</w:t>
      </w:r>
    </w:p>
    <w:p w14:paraId="496E600B" w14:textId="77777777" w:rsidR="00E678B4" w:rsidRDefault="00E868BF">
      <w:pPr>
        <w:keepNext/>
        <w:keepLines/>
        <w:numPr>
          <w:ilvl w:val="1"/>
          <w:numId w:val="23"/>
        </w:numPr>
        <w:spacing w:before="240"/>
        <w:outlineLvl w:val="1"/>
        <w:rPr>
          <w:rFonts w:ascii="Aptos" w:hAnsi="Aptos" w:cs="Aptos"/>
          <w:b/>
          <w:smallCaps/>
          <w:sz w:val="20"/>
          <w:szCs w:val="20"/>
          <w:lang w:bidi="en-US"/>
        </w:rPr>
      </w:pPr>
      <w:bookmarkStart w:id="18" w:name="_Ref274667155"/>
      <w:r>
        <w:rPr>
          <w:rFonts w:ascii="Aptos" w:hAnsi="Aptos" w:cs="Aptos"/>
          <w:b/>
          <w:smallCaps/>
          <w:sz w:val="20"/>
          <w:szCs w:val="20"/>
          <w:lang w:bidi="en-US"/>
        </w:rPr>
        <w:t>État descriptif de division – règlement de copropriété</w:t>
      </w:r>
      <w:bookmarkEnd w:id="18"/>
    </w:p>
    <w:p w14:paraId="2A675B57" w14:textId="77777777" w:rsidR="00E678B4" w:rsidRDefault="00E868BF">
      <w:pPr>
        <w:autoSpaceDE w:val="0"/>
        <w:spacing w:after="0" w:line="240" w:lineRule="auto"/>
        <w:jc w:val="left"/>
        <w:rPr>
          <w:rFonts w:ascii="Aptos" w:hAnsi="Aptos" w:cs="Aptos"/>
          <w:sz w:val="20"/>
          <w:szCs w:val="20"/>
        </w:rPr>
      </w:pPr>
      <w:r>
        <w:rPr>
          <w:rFonts w:ascii="Aptos" w:hAnsi="Aptos" w:cs="Aptos"/>
          <w:sz w:val="20"/>
          <w:szCs w:val="20"/>
        </w:rPr>
        <w:t>L’ensemble immobilier ayant fait l'objet d'un état descriptif de division et d’un règlement de copropriété établi aux termes d’un acte reçu par Maître Linda BOZETTI-HEURTEVENT, notaire à PARIS, le 14 décembre 2020 dont Une copie authentique dudit acte a été publiée au bureau des hypothèques de CHARLEVILLE MEZIERES, le 24 janvier 2007, volume 2007 P, n°387.</w:t>
      </w:r>
    </w:p>
    <w:p w14:paraId="5A27EE2C" w14:textId="77777777" w:rsidR="00E678B4" w:rsidRDefault="00E678B4">
      <w:pPr>
        <w:autoSpaceDE w:val="0"/>
        <w:spacing w:after="0" w:line="240" w:lineRule="auto"/>
        <w:jc w:val="left"/>
        <w:rPr>
          <w:rFonts w:ascii="Aptos" w:hAnsi="Aptos" w:cs="Aptos"/>
          <w:sz w:val="20"/>
          <w:szCs w:val="20"/>
        </w:rPr>
      </w:pPr>
    </w:p>
    <w:p w14:paraId="48E8F875" w14:textId="77777777" w:rsidR="00E678B4" w:rsidRDefault="00E868BF">
      <w:pPr>
        <w:pStyle w:val="DLA1"/>
        <w:ind w:left="0" w:firstLine="0"/>
        <w:rPr>
          <w:rFonts w:ascii="Aptos" w:hAnsi="Aptos" w:cs="Aptos"/>
          <w:sz w:val="20"/>
          <w:szCs w:val="20"/>
          <w:lang w:eastAsia="fr-FR"/>
        </w:rPr>
      </w:pPr>
      <w:bookmarkStart w:id="19" w:name="NATUQSS_r1_wId16"/>
      <w:bookmarkStart w:id="20" w:name="_Ref449448099"/>
      <w:bookmarkEnd w:id="19"/>
      <w:r>
        <w:rPr>
          <w:rFonts w:ascii="Aptos" w:hAnsi="Aptos" w:cs="Aptos"/>
          <w:sz w:val="20"/>
          <w:szCs w:val="20"/>
          <w:lang w:eastAsia="fr-FR"/>
        </w:rPr>
        <w:lastRenderedPageBreak/>
        <w:t>Superficie</w:t>
      </w:r>
      <w:bookmarkEnd w:id="20"/>
    </w:p>
    <w:p w14:paraId="2C907E9E" w14:textId="77777777" w:rsidR="00E678B4" w:rsidRDefault="00E868BF">
      <w:pPr>
        <w:keepNext/>
        <w:keepLines/>
        <w:spacing w:after="0"/>
        <w:rPr>
          <w:rFonts w:ascii="Aptos" w:hAnsi="Aptos" w:cs="Aptos"/>
          <w:sz w:val="20"/>
          <w:szCs w:val="20"/>
          <w:lang w:eastAsia="fr-FR"/>
        </w:rPr>
      </w:pPr>
      <w:r>
        <w:rPr>
          <w:rFonts w:ascii="Aptos" w:hAnsi="Aptos" w:cs="Aptos"/>
          <w:sz w:val="20"/>
          <w:szCs w:val="20"/>
          <w:lang w:eastAsia="fr-FR"/>
        </w:rPr>
        <w:t>Les dispositions de l’article 46 de la Loi son ci-après littéralement rappelées :</w:t>
      </w:r>
    </w:p>
    <w:p w14:paraId="3E562C45" w14:textId="77777777" w:rsidR="00E678B4" w:rsidRDefault="00E868BF">
      <w:pPr>
        <w:keepNext/>
        <w:keepLines/>
        <w:spacing w:after="0"/>
        <w:rPr>
          <w:rFonts w:ascii="Aptos" w:hAnsi="Aptos" w:cs="Aptos"/>
          <w:i/>
          <w:sz w:val="20"/>
          <w:szCs w:val="20"/>
          <w:lang w:eastAsia="fr-FR"/>
        </w:rPr>
      </w:pPr>
      <w:r>
        <w:rPr>
          <w:rFonts w:ascii="Aptos" w:hAnsi="Aptos" w:cs="Aptos"/>
          <w:i/>
          <w:sz w:val="20"/>
          <w:szCs w:val="20"/>
          <w:lang w:eastAsia="fr-FR"/>
        </w:rPr>
        <w:t>“ Article 46 - Toute promesse unilatérale de vente ou d’achat, tout contrat réalisant ou constatant la vente d’un lot ou d’une fraction de lot mentionne la superficie de la partie privative de ce lot ou de cette fraction de lot. La nullité de l’acte peut être invoquée sur le fondement de l’absence de toute mention de superficie.</w:t>
      </w:r>
    </w:p>
    <w:p w14:paraId="0AED27BD" w14:textId="77777777" w:rsidR="00E678B4" w:rsidRDefault="00E868BF">
      <w:pPr>
        <w:keepNext/>
        <w:keepLines/>
        <w:spacing w:after="0"/>
      </w:pPr>
      <w:r>
        <w:rPr>
          <w:rFonts w:ascii="Aptos" w:hAnsi="Aptos" w:cs="Aptos"/>
          <w:i/>
          <w:sz w:val="20"/>
          <w:szCs w:val="20"/>
          <w:lang w:eastAsia="fr-FR"/>
        </w:rPr>
        <w:t>“ Cette superficie est définie par le décret en Conseil d’État prévu à l’article 47.</w:t>
      </w:r>
    </w:p>
    <w:p w14:paraId="471A3AE0" w14:textId="77777777" w:rsidR="00E678B4" w:rsidRDefault="00E868BF">
      <w:pPr>
        <w:keepNext/>
        <w:keepLines/>
        <w:spacing w:after="0"/>
        <w:rPr>
          <w:rFonts w:ascii="Aptos" w:hAnsi="Aptos" w:cs="Aptos"/>
          <w:i/>
          <w:sz w:val="20"/>
          <w:szCs w:val="20"/>
          <w:lang w:eastAsia="fr-FR"/>
        </w:rPr>
      </w:pPr>
      <w:r>
        <w:rPr>
          <w:rFonts w:ascii="Aptos" w:hAnsi="Aptos" w:cs="Aptos"/>
          <w:i/>
          <w:sz w:val="20"/>
          <w:szCs w:val="20"/>
          <w:lang w:eastAsia="fr-FR"/>
        </w:rPr>
        <w:t>“ Les dispositions du premier alinéa ci-dessus ne sont pas applicables aux caves, garages, emplacements de stationnement ni aux lots ou fractions de lots d’une superficie inférieure à un seuil fixé par le décret en Conseil d’État prévu à l’article 47.</w:t>
      </w:r>
    </w:p>
    <w:p w14:paraId="54518C93" w14:textId="77777777" w:rsidR="00E678B4" w:rsidRDefault="00E868BF">
      <w:pPr>
        <w:keepNext/>
        <w:keepLines/>
        <w:spacing w:after="0"/>
      </w:pPr>
      <w:r>
        <w:rPr>
          <w:rFonts w:ascii="Aptos" w:hAnsi="Aptos" w:cs="Aptos"/>
          <w:i/>
          <w:sz w:val="20"/>
          <w:szCs w:val="20"/>
          <w:lang w:eastAsia="fr-FR"/>
        </w:rPr>
        <w:t>“ Le Bénéficiaire en cas de promesse de vente, le Vendeur en cas de promesse d’achat ou le Bénéficiaire peut intenter l’action en nullité, au plus tard à l’expiration d’un délai d’un mois à compter de l’acte authentique constatant la réalisation de la vente.</w:t>
      </w:r>
    </w:p>
    <w:p w14:paraId="578ABE24" w14:textId="77777777" w:rsidR="00E678B4" w:rsidRDefault="00E868BF">
      <w:pPr>
        <w:keepNext/>
        <w:keepLines/>
        <w:spacing w:after="0"/>
        <w:rPr>
          <w:rFonts w:ascii="Aptos" w:hAnsi="Aptos" w:cs="Aptos"/>
          <w:i/>
          <w:sz w:val="20"/>
          <w:szCs w:val="20"/>
          <w:lang w:eastAsia="fr-FR"/>
        </w:rPr>
      </w:pPr>
      <w:r>
        <w:rPr>
          <w:rFonts w:ascii="Aptos" w:hAnsi="Aptos" w:cs="Aptos"/>
          <w:i/>
          <w:sz w:val="20"/>
          <w:szCs w:val="20"/>
          <w:lang w:eastAsia="fr-FR"/>
        </w:rPr>
        <w:t>“ La signature de l’acte authentique constatant la réalisation de la vente mentionnant la superficie de la partie privative du lot ou de la fraction de lot entraîne la déchéance du droit à engager ou à poursuivre une action en nullité de la promesse ou du contrat qui l’a précédé, fondée sur l’absence de mention de cette superficie.</w:t>
      </w:r>
    </w:p>
    <w:p w14:paraId="00AD43A6" w14:textId="77777777" w:rsidR="00E678B4" w:rsidRDefault="00E868BF">
      <w:pPr>
        <w:keepNext/>
        <w:keepLines/>
        <w:spacing w:after="0"/>
        <w:rPr>
          <w:rFonts w:ascii="Aptos" w:hAnsi="Aptos" w:cs="Aptos"/>
          <w:i/>
          <w:sz w:val="20"/>
          <w:szCs w:val="20"/>
          <w:lang w:eastAsia="fr-FR"/>
        </w:rPr>
      </w:pPr>
      <w:r>
        <w:rPr>
          <w:rFonts w:ascii="Aptos" w:hAnsi="Aptos" w:cs="Aptos"/>
          <w:i/>
          <w:sz w:val="20"/>
          <w:szCs w:val="20"/>
          <w:lang w:eastAsia="fr-FR"/>
        </w:rPr>
        <w:t>“ Si la superficie est supérieure à celle exprimée dans l’acte, l’excédent de mesure ne donne lieu à aucun supplément de prix.</w:t>
      </w:r>
    </w:p>
    <w:p w14:paraId="1208DF3F" w14:textId="77777777" w:rsidR="00E678B4" w:rsidRDefault="00E868BF">
      <w:pPr>
        <w:keepNext/>
        <w:keepLines/>
        <w:spacing w:after="0"/>
      </w:pPr>
      <w:r>
        <w:rPr>
          <w:rFonts w:ascii="Aptos" w:hAnsi="Aptos" w:cs="Aptos"/>
          <w:i/>
          <w:sz w:val="20"/>
          <w:szCs w:val="20"/>
          <w:lang w:eastAsia="fr-FR"/>
        </w:rPr>
        <w:t>“ Si la superficie est inférieure de plus d’un vingtième à celle exprimée dans l’acte, le Vendeur, à la demande du Bénéficiaire, supporte une diminution du prix proportionnelle à la moindre mesure.</w:t>
      </w:r>
    </w:p>
    <w:p w14:paraId="7969203E" w14:textId="77777777" w:rsidR="00E678B4" w:rsidRDefault="00E868BF">
      <w:pPr>
        <w:keepNext/>
        <w:keepLines/>
        <w:spacing w:after="0"/>
        <w:rPr>
          <w:rFonts w:ascii="Aptos" w:hAnsi="Aptos" w:cs="Aptos"/>
          <w:i/>
          <w:sz w:val="20"/>
          <w:szCs w:val="20"/>
          <w:lang w:eastAsia="fr-FR"/>
        </w:rPr>
      </w:pPr>
      <w:r>
        <w:rPr>
          <w:rFonts w:ascii="Aptos" w:hAnsi="Aptos" w:cs="Aptos"/>
          <w:i/>
          <w:sz w:val="20"/>
          <w:szCs w:val="20"/>
          <w:lang w:eastAsia="fr-FR"/>
        </w:rPr>
        <w:t>“ L’action en diminution du prix doit être intentée par le Bénéficiaire dans un délai d’un an à compter de l’acte authentique constatant la réalisation de la vente, à peine de déchéance. ”</w:t>
      </w:r>
    </w:p>
    <w:p w14:paraId="5106E43E" w14:textId="77777777" w:rsidR="00E678B4" w:rsidRDefault="00E868BF">
      <w:pPr>
        <w:keepNext/>
        <w:keepLines/>
        <w:spacing w:after="0"/>
      </w:pPr>
      <w:r>
        <w:rPr>
          <w:rFonts w:ascii="Aptos" w:hAnsi="Aptos" w:cs="Aptos"/>
          <w:sz w:val="20"/>
          <w:szCs w:val="20"/>
          <w:lang w:eastAsia="fr-FR"/>
        </w:rPr>
        <w:t>Conformément aux dispositions de la loi n°96-1107 du 18 décembre 1996 figurant à l’article 46 de la Loi susvisée, le Vendeur déclare que la superficie de la partie privative (telle que définie aux articles 4-1, 4-2 et 4-3 du décret du 17 mars 1967) des Biens soumis à cette loi ainsi qu’à ses textes subséquents, est la suivante :</w:t>
      </w:r>
    </w:p>
    <w:p w14:paraId="106F0E8B" w14:textId="77777777" w:rsidR="00E678B4" w:rsidRDefault="00E678B4">
      <w:pPr>
        <w:keepNext/>
        <w:keepLines/>
        <w:spacing w:after="0"/>
        <w:rPr>
          <w:rFonts w:ascii="Aptos" w:hAnsi="Aptos" w:cs="Aptos"/>
          <w:sz w:val="20"/>
          <w:szCs w:val="20"/>
          <w:lang w:eastAsia="fr-FR"/>
        </w:rPr>
      </w:pPr>
    </w:p>
    <w:p w14:paraId="0F8DB32E" w14:textId="44251340" w:rsidR="00E678B4" w:rsidRPr="00DF519F" w:rsidRDefault="00E868BF">
      <w:pPr>
        <w:keepNext/>
        <w:keepLines/>
        <w:spacing w:after="0"/>
        <w:rPr>
          <w:rFonts w:ascii="Aptos" w:hAnsi="Aptos" w:cs="Aptos"/>
          <w:b/>
          <w:sz w:val="20"/>
          <w:szCs w:val="20"/>
          <w:lang w:eastAsia="fr-FR"/>
        </w:rPr>
      </w:pPr>
      <w:r>
        <w:rPr>
          <w:rFonts w:ascii="Aptos" w:hAnsi="Aptos" w:cs="Aptos"/>
          <w:b/>
          <w:sz w:val="20"/>
          <w:szCs w:val="20"/>
          <w:lang w:eastAsia="fr-FR"/>
        </w:rPr>
        <w:t xml:space="preserve">- lot numéro 53 : </w:t>
      </w:r>
      <w:r>
        <w:rPr>
          <w:rFonts w:ascii="Aptos" w:hAnsi="Aptos" w:cs="Aptos"/>
          <w:b/>
          <w:sz w:val="20"/>
          <w:szCs w:val="20"/>
        </w:rPr>
        <w:t>{{</w:t>
      </w:r>
      <w:r>
        <w:rPr>
          <w:rFonts w:ascii="Aptos" w:hAnsi="Aptos" w:cs="Aptos"/>
          <w:b/>
          <w:sz w:val="20"/>
          <w:szCs w:val="20"/>
          <w:lang w:eastAsia="fr-FR"/>
        </w:rPr>
        <w:t>Surface Carrez</w:t>
      </w:r>
      <w:r>
        <w:rPr>
          <w:rFonts w:ascii="Aptos" w:hAnsi="Aptos" w:cs="Aptos"/>
          <w:b/>
          <w:sz w:val="20"/>
          <w:szCs w:val="20"/>
        </w:rPr>
        <w:t>}}</w:t>
      </w:r>
      <w:r>
        <w:rPr>
          <w:rFonts w:ascii="Aptos" w:hAnsi="Aptos" w:cs="Aptos"/>
          <w:sz w:val="20"/>
          <w:szCs w:val="20"/>
        </w:rPr>
        <w:t xml:space="preserve"> </w:t>
      </w:r>
      <w:r>
        <w:rPr>
          <w:rFonts w:ascii="Aptos" w:hAnsi="Aptos" w:cs="Aptos"/>
          <w:b/>
          <w:sz w:val="20"/>
          <w:szCs w:val="20"/>
          <w:lang w:eastAsia="fr-FR"/>
        </w:rPr>
        <w:t xml:space="preserve"> m²</w:t>
      </w:r>
    </w:p>
    <w:p w14:paraId="3B447970" w14:textId="77777777" w:rsidR="00E678B4" w:rsidRPr="006F5DBD" w:rsidRDefault="00E678B4">
      <w:pPr>
        <w:keepNext/>
        <w:keepLines/>
        <w:spacing w:after="0"/>
        <w:rPr>
          <w:rFonts w:ascii="Aptos" w:hAnsi="Aptos" w:cs="Aptos"/>
          <w:b/>
          <w:sz w:val="20"/>
          <w:szCs w:val="20"/>
          <w:lang w:eastAsia="fr-FR"/>
        </w:rPr>
      </w:pPr>
    </w:p>
    <w:p w14:paraId="4CF382D9" w14:textId="77777777" w:rsidR="00E678B4" w:rsidRPr="006F5DBD" w:rsidRDefault="00E678B4">
      <w:pPr>
        <w:keepNext/>
        <w:keepLines/>
        <w:spacing w:after="0"/>
        <w:rPr>
          <w:rFonts w:ascii="Aptos" w:hAnsi="Aptos" w:cs="Aptos"/>
          <w:b/>
          <w:sz w:val="20"/>
          <w:szCs w:val="20"/>
          <w:lang w:eastAsia="fr-FR"/>
        </w:rPr>
      </w:pPr>
    </w:p>
    <w:p w14:paraId="34EF8B69" w14:textId="77777777" w:rsidR="00E678B4" w:rsidRDefault="00E868BF">
      <w:pPr>
        <w:keepNext/>
        <w:keepLines/>
        <w:spacing w:after="0"/>
      </w:pPr>
      <w:r>
        <w:rPr>
          <w:rFonts w:ascii="Aptos" w:hAnsi="Aptos" w:cs="Aptos"/>
          <w:sz w:val="20"/>
          <w:szCs w:val="20"/>
          <w:lang w:eastAsia="fr-FR"/>
        </w:rPr>
        <w:t>Le Vendeur déclare que le mesurage a été effectué par la société dénommée GE360, dont le siège social est situé à PARIS, en date du 27 juillet 2020.</w:t>
      </w:r>
    </w:p>
    <w:p w14:paraId="64C4070C" w14:textId="77777777" w:rsidR="00E678B4" w:rsidRDefault="00E678B4">
      <w:pPr>
        <w:keepNext/>
        <w:keepLines/>
        <w:spacing w:after="0"/>
        <w:rPr>
          <w:rFonts w:ascii="Aptos" w:hAnsi="Aptos" w:cs="Aptos"/>
          <w:sz w:val="20"/>
          <w:szCs w:val="20"/>
          <w:lang w:eastAsia="fr-FR"/>
        </w:rPr>
      </w:pPr>
    </w:p>
    <w:p w14:paraId="4F4F3146" w14:textId="77777777" w:rsidR="00E678B4" w:rsidRDefault="00E868BF">
      <w:pPr>
        <w:keepNext/>
        <w:keepLines/>
        <w:spacing w:after="0"/>
      </w:pPr>
      <w:r>
        <w:rPr>
          <w:rFonts w:ascii="Aptos" w:hAnsi="Aptos" w:cs="Aptos"/>
          <w:sz w:val="20"/>
          <w:szCs w:val="20"/>
          <w:lang w:eastAsia="fr-FR"/>
        </w:rPr>
        <w:t xml:space="preserve">Une copie de ce certificat figure à l’Annexe </w:t>
      </w:r>
      <w:r>
        <w:rPr>
          <w:rFonts w:ascii="Aptos" w:hAnsi="Aptos" w:cs="Aptos"/>
          <w:i/>
          <w:iCs/>
          <w:sz w:val="20"/>
          <w:szCs w:val="20"/>
          <w:lang w:eastAsia="fr-FR"/>
        </w:rPr>
        <w:t>(Certificat de superficie)</w:t>
      </w:r>
      <w:r>
        <w:rPr>
          <w:rFonts w:ascii="Aptos" w:hAnsi="Aptos" w:cs="Aptos"/>
          <w:sz w:val="20"/>
          <w:szCs w:val="20"/>
          <w:lang w:eastAsia="fr-FR"/>
        </w:rPr>
        <w:t>.</w:t>
      </w:r>
    </w:p>
    <w:p w14:paraId="2C222312" w14:textId="77777777" w:rsidR="00E678B4" w:rsidRDefault="00E678B4">
      <w:pPr>
        <w:keepNext/>
        <w:keepLines/>
        <w:spacing w:after="0"/>
        <w:rPr>
          <w:rFonts w:ascii="Aptos" w:hAnsi="Aptos" w:cs="Aptos"/>
          <w:sz w:val="20"/>
          <w:szCs w:val="20"/>
          <w:lang w:eastAsia="fr-FR"/>
        </w:rPr>
      </w:pPr>
    </w:p>
    <w:p w14:paraId="34A83ECF" w14:textId="77777777" w:rsidR="00E678B4" w:rsidRDefault="00E868BF">
      <w:pPr>
        <w:keepNext/>
        <w:keepLines/>
        <w:spacing w:after="0"/>
      </w:pPr>
      <w:r>
        <w:rPr>
          <w:rFonts w:ascii="Aptos" w:hAnsi="Aptos" w:cs="Aptos"/>
          <w:sz w:val="20"/>
          <w:szCs w:val="20"/>
          <w:lang w:eastAsia="fr-FR"/>
        </w:rPr>
        <w:t>Par suite, les Parties reconnaissent la possibilité pour l’Acquéreur d’agir en révision du Prix de Vente si la superficie réelle est inférieure de plus d’un vingtième à celle exprimée aux présentes. En cas de pluralité d’inexactitudes, il y aura pluralité d’actions, chaque action en révision du Prix de Vente ne concernant que la propre valeur du lot concerné.</w:t>
      </w:r>
    </w:p>
    <w:p w14:paraId="357E59CD" w14:textId="77777777" w:rsidR="00E678B4" w:rsidRDefault="00E678B4">
      <w:pPr>
        <w:keepNext/>
        <w:keepLines/>
        <w:spacing w:after="0"/>
        <w:rPr>
          <w:rFonts w:ascii="Aptos" w:hAnsi="Aptos" w:cs="Aptos"/>
          <w:sz w:val="20"/>
          <w:szCs w:val="20"/>
          <w:lang w:eastAsia="fr-FR"/>
        </w:rPr>
      </w:pPr>
    </w:p>
    <w:p w14:paraId="4B47D5B4" w14:textId="77777777" w:rsidR="00E678B4" w:rsidRDefault="00E868BF">
      <w:pPr>
        <w:keepNext/>
        <w:keepLines/>
        <w:spacing w:after="0"/>
        <w:rPr>
          <w:rFonts w:ascii="Aptos" w:hAnsi="Aptos" w:cs="Aptos"/>
          <w:sz w:val="20"/>
          <w:szCs w:val="20"/>
          <w:lang w:eastAsia="fr-FR"/>
        </w:rPr>
      </w:pPr>
      <w:r>
        <w:rPr>
          <w:rFonts w:ascii="Aptos" w:hAnsi="Aptos" w:cs="Aptos"/>
          <w:sz w:val="20"/>
          <w:szCs w:val="20"/>
          <w:lang w:eastAsia="fr-FR"/>
        </w:rPr>
        <w:t>La révision du Prix de Vente consistera en une diminution de la valeur du lot concerné proportionnelle à la moindre mesure.</w:t>
      </w:r>
    </w:p>
    <w:p w14:paraId="1DDE3821" w14:textId="77777777" w:rsidR="00E678B4" w:rsidRDefault="00E868BF">
      <w:pPr>
        <w:keepNext/>
        <w:keepLines/>
        <w:spacing w:after="0"/>
      </w:pPr>
      <w:r>
        <w:rPr>
          <w:rFonts w:ascii="Aptos" w:hAnsi="Aptos" w:cs="Aptos"/>
          <w:sz w:val="20"/>
          <w:szCs w:val="20"/>
          <w:lang w:eastAsia="fr-FR"/>
        </w:rPr>
        <w:t>L’action en diminution, si elle est recevable, devra être intentée par l’Acquéreur dans un délai d’un an à compter de la Vente, et ce à peine de déchéance.</w:t>
      </w:r>
    </w:p>
    <w:p w14:paraId="711C0661" w14:textId="77777777" w:rsidR="00E678B4" w:rsidRDefault="00E678B4">
      <w:pPr>
        <w:keepNext/>
        <w:keepLines/>
        <w:spacing w:after="0"/>
        <w:rPr>
          <w:rFonts w:ascii="Aptos" w:hAnsi="Aptos" w:cs="Aptos"/>
          <w:sz w:val="20"/>
          <w:szCs w:val="20"/>
          <w:lang w:eastAsia="fr-FR"/>
        </w:rPr>
      </w:pPr>
    </w:p>
    <w:p w14:paraId="5B2DA083" w14:textId="77777777" w:rsidR="00E678B4" w:rsidRDefault="00E678B4">
      <w:pPr>
        <w:keepNext/>
        <w:keepLines/>
        <w:spacing w:after="0"/>
        <w:rPr>
          <w:rFonts w:ascii="Aptos" w:hAnsi="Aptos" w:cs="Aptos"/>
          <w:sz w:val="20"/>
          <w:szCs w:val="20"/>
          <w:lang w:eastAsia="fr-FR"/>
        </w:rPr>
      </w:pPr>
    </w:p>
    <w:p w14:paraId="0073A360" w14:textId="77777777" w:rsidR="00E678B4" w:rsidRDefault="00E678B4">
      <w:pPr>
        <w:keepNext/>
        <w:keepLines/>
        <w:spacing w:after="0"/>
        <w:rPr>
          <w:rFonts w:ascii="Aptos" w:hAnsi="Aptos" w:cs="Aptos"/>
          <w:sz w:val="20"/>
          <w:szCs w:val="20"/>
          <w:lang w:eastAsia="fr-FR"/>
        </w:rPr>
      </w:pPr>
    </w:p>
    <w:p w14:paraId="6F4F4EEC" w14:textId="77777777" w:rsidR="00E678B4" w:rsidRDefault="00E868BF">
      <w:pPr>
        <w:pStyle w:val="DLA1"/>
        <w:ind w:left="0" w:firstLine="0"/>
        <w:rPr>
          <w:rFonts w:ascii="Aptos" w:hAnsi="Aptos" w:cs="Aptos"/>
          <w:sz w:val="20"/>
          <w:szCs w:val="20"/>
        </w:rPr>
      </w:pPr>
      <w:bookmarkStart w:id="21" w:name="_Ref449446194"/>
      <w:r>
        <w:rPr>
          <w:rFonts w:ascii="Aptos" w:hAnsi="Aptos" w:cs="Aptos"/>
          <w:sz w:val="20"/>
          <w:szCs w:val="20"/>
        </w:rPr>
        <w:t>Durée de la promesse</w:t>
      </w:r>
      <w:bookmarkEnd w:id="21"/>
      <w:r>
        <w:rPr>
          <w:rFonts w:ascii="Aptos" w:hAnsi="Aptos" w:cs="Aptos"/>
          <w:sz w:val="20"/>
          <w:szCs w:val="20"/>
        </w:rPr>
        <w:t xml:space="preserve"> </w:t>
      </w:r>
    </w:p>
    <w:p w14:paraId="5093A4A7" w14:textId="77777777" w:rsidR="00E678B4" w:rsidRDefault="00E868BF">
      <w:pPr>
        <w:keepNext/>
        <w:keepLines/>
      </w:pPr>
      <w:r>
        <w:rPr>
          <w:rFonts w:ascii="Aptos" w:hAnsi="Aptos" w:cs="Aptos"/>
          <w:sz w:val="20"/>
          <w:szCs w:val="20"/>
        </w:rPr>
        <w:lastRenderedPageBreak/>
        <w:t xml:space="preserve">La Promesse est consentie pour une durée expirant au plus tard dans un délai de trois (3) mois à compter de la signature des présentes par l’ensemble des Parties, </w:t>
      </w:r>
      <w:r>
        <w:rPr>
          <w:rFonts w:ascii="Aptos" w:hAnsi="Aptos" w:cs="Aptos"/>
          <w:bCs/>
          <w:sz w:val="20"/>
          <w:szCs w:val="20"/>
        </w:rPr>
        <w:t xml:space="preserve">à </w:t>
      </w:r>
      <w:r>
        <w:rPr>
          <w:rFonts w:ascii="Aptos" w:hAnsi="Aptos" w:cs="Aptos"/>
          <w:sz w:val="20"/>
          <w:szCs w:val="20"/>
        </w:rPr>
        <w:t xml:space="preserve">seize heures (16h00), </w:t>
      </w:r>
      <w:r>
        <w:rPr>
          <w:rFonts w:ascii="Aptos" w:hAnsi="Aptos" w:cs="Aptos"/>
          <w:bCs/>
          <w:sz w:val="20"/>
          <w:szCs w:val="20"/>
        </w:rPr>
        <w:t>p</w:t>
      </w:r>
      <w:r>
        <w:rPr>
          <w:rFonts w:ascii="Aptos" w:hAnsi="Aptos" w:cs="Aptos"/>
          <w:sz w:val="20"/>
          <w:szCs w:val="20"/>
        </w:rPr>
        <w:t>ar conséquent la signature de l’Acte Authentique de Vente devra avoir lieu au plus tard à cette date.</w:t>
      </w:r>
    </w:p>
    <w:p w14:paraId="4B2075DB" w14:textId="77777777" w:rsidR="00E678B4" w:rsidRDefault="00E868BF">
      <w:pPr>
        <w:pStyle w:val="DLA1"/>
        <w:ind w:left="0" w:firstLine="0"/>
        <w:rPr>
          <w:rFonts w:ascii="Aptos" w:hAnsi="Aptos" w:cs="Aptos"/>
          <w:sz w:val="20"/>
          <w:szCs w:val="20"/>
        </w:rPr>
      </w:pPr>
      <w:bookmarkStart w:id="22" w:name="PNEWMOC_r1_wId23"/>
      <w:bookmarkEnd w:id="22"/>
      <w:r>
        <w:rPr>
          <w:rFonts w:ascii="Aptos" w:hAnsi="Aptos" w:cs="Aptos"/>
          <w:sz w:val="20"/>
          <w:szCs w:val="20"/>
        </w:rPr>
        <w:t xml:space="preserve">EFFET RELATIF </w:t>
      </w:r>
    </w:p>
    <w:p w14:paraId="37562E92" w14:textId="77777777" w:rsidR="00E678B4" w:rsidRDefault="00E868BF">
      <w:pPr>
        <w:keepNext/>
        <w:keepLines/>
        <w:rPr>
          <w:rFonts w:ascii="Aptos" w:hAnsi="Aptos" w:cs="Aptos"/>
          <w:sz w:val="20"/>
          <w:szCs w:val="20"/>
        </w:rPr>
      </w:pPr>
      <w:bookmarkStart w:id="23" w:name="PYEFFRE_r1_wId27"/>
      <w:bookmarkEnd w:id="23"/>
      <w:r>
        <w:rPr>
          <w:rFonts w:ascii="Aptos" w:hAnsi="Aptos" w:cs="Aptos"/>
          <w:sz w:val="20"/>
          <w:szCs w:val="20"/>
        </w:rPr>
        <w:t>Apport fusion suivant acte reçu par Maître Didier LASAYGUES notaire à PARIS le</w:t>
      </w:r>
    </w:p>
    <w:p w14:paraId="004572FB" w14:textId="77777777" w:rsidR="00E678B4" w:rsidRDefault="00E868BF">
      <w:pPr>
        <w:keepNext/>
        <w:keepLines/>
      </w:pPr>
      <w:r>
        <w:rPr>
          <w:rFonts w:ascii="Aptos" w:hAnsi="Aptos" w:cs="Aptos"/>
          <w:sz w:val="20"/>
          <w:szCs w:val="20"/>
        </w:rPr>
        <w:t>24 décembre 2006, dont une copie authentique a été publiée au service de la publicité</w:t>
      </w:r>
    </w:p>
    <w:p w14:paraId="0358B5CB" w14:textId="77777777" w:rsidR="00E678B4" w:rsidRDefault="00E868BF">
      <w:pPr>
        <w:keepNext/>
        <w:keepLines/>
        <w:rPr>
          <w:rFonts w:ascii="Aptos" w:hAnsi="Aptos" w:cs="Aptos"/>
          <w:sz w:val="20"/>
          <w:szCs w:val="20"/>
        </w:rPr>
      </w:pPr>
      <w:r>
        <w:rPr>
          <w:rFonts w:ascii="Aptos" w:hAnsi="Aptos" w:cs="Aptos"/>
          <w:sz w:val="20"/>
          <w:szCs w:val="20"/>
        </w:rPr>
        <w:t>foncière de CHARLEVILLE MEZIERES le 24 janvier 2007, volume 2007P, numéro</w:t>
      </w:r>
    </w:p>
    <w:p w14:paraId="7D42DF78" w14:textId="77777777" w:rsidR="00E678B4" w:rsidRDefault="00E868BF">
      <w:pPr>
        <w:keepNext/>
        <w:keepLines/>
        <w:rPr>
          <w:rFonts w:ascii="Aptos" w:hAnsi="Aptos" w:cs="Aptos"/>
          <w:sz w:val="20"/>
          <w:szCs w:val="20"/>
        </w:rPr>
      </w:pPr>
      <w:r>
        <w:rPr>
          <w:rFonts w:ascii="Aptos" w:hAnsi="Aptos" w:cs="Aptos"/>
          <w:sz w:val="20"/>
          <w:szCs w:val="20"/>
        </w:rPr>
        <w:t>387.</w:t>
      </w:r>
    </w:p>
    <w:p w14:paraId="09840C0C" w14:textId="77777777" w:rsidR="00E678B4" w:rsidRDefault="00E868BF">
      <w:pPr>
        <w:keepNext/>
        <w:keepLines/>
        <w:numPr>
          <w:ilvl w:val="0"/>
          <w:numId w:val="23"/>
        </w:numPr>
        <w:spacing w:before="480" w:after="240"/>
        <w:outlineLvl w:val="0"/>
        <w:rPr>
          <w:rFonts w:ascii="Aptos" w:hAnsi="Aptos" w:cs="Aptos"/>
          <w:b/>
          <w:caps/>
          <w:sz w:val="20"/>
          <w:szCs w:val="20"/>
        </w:rPr>
      </w:pPr>
      <w:bookmarkStart w:id="24" w:name="_Ref76414191"/>
      <w:bookmarkStart w:id="25" w:name="_Ref246257872"/>
      <w:bookmarkStart w:id="26" w:name="_Ref281994087"/>
      <w:bookmarkStart w:id="27" w:name="_Ref281994111"/>
      <w:r>
        <w:rPr>
          <w:rFonts w:ascii="Aptos" w:hAnsi="Aptos" w:cs="Aptos"/>
          <w:b/>
          <w:caps/>
          <w:sz w:val="20"/>
          <w:szCs w:val="20"/>
        </w:rPr>
        <w:t>Constatation de la vente par acte authentique</w:t>
      </w:r>
      <w:bookmarkEnd w:id="24"/>
      <w:bookmarkEnd w:id="25"/>
      <w:bookmarkEnd w:id="26"/>
      <w:bookmarkEnd w:id="27"/>
    </w:p>
    <w:p w14:paraId="29CEE906" w14:textId="77777777" w:rsidR="00E678B4" w:rsidRDefault="00E868BF">
      <w:pPr>
        <w:keepNext/>
        <w:keepLines/>
        <w:numPr>
          <w:ilvl w:val="1"/>
          <w:numId w:val="23"/>
        </w:numPr>
        <w:spacing w:before="240" w:after="0"/>
        <w:outlineLvl w:val="1"/>
        <w:rPr>
          <w:rFonts w:ascii="Aptos" w:hAnsi="Aptos" w:cs="Aptos"/>
          <w:b/>
          <w:smallCaps/>
          <w:sz w:val="20"/>
          <w:szCs w:val="20"/>
          <w:lang w:bidi="en-US"/>
        </w:rPr>
      </w:pPr>
      <w:bookmarkStart w:id="28" w:name="_Ref397355194"/>
      <w:r>
        <w:rPr>
          <w:rFonts w:ascii="Aptos" w:hAnsi="Aptos" w:cs="Aptos"/>
          <w:b/>
          <w:smallCaps/>
          <w:sz w:val="20"/>
          <w:szCs w:val="20"/>
          <w:lang w:bidi="en-US"/>
        </w:rPr>
        <w:t>Signature de l’Acte Authentique de Vente</w:t>
      </w:r>
      <w:bookmarkEnd w:id="28"/>
    </w:p>
    <w:p w14:paraId="01CE5BA8" w14:textId="77777777" w:rsidR="00E678B4" w:rsidRDefault="00E868BF">
      <w:pPr>
        <w:keepNext/>
        <w:keepLines/>
        <w:rPr>
          <w:rFonts w:ascii="Aptos" w:hAnsi="Aptos" w:cs="Aptos"/>
          <w:sz w:val="20"/>
          <w:szCs w:val="20"/>
        </w:rPr>
      </w:pPr>
      <w:r>
        <w:rPr>
          <w:rFonts w:ascii="Aptos" w:hAnsi="Aptos" w:cs="Aptos"/>
          <w:sz w:val="20"/>
          <w:szCs w:val="20"/>
        </w:rPr>
        <w:t>Les Parties subordonnent formellement la perfection de la Vente et le transfert de propriété à (i) la réalisation des Conditions Suspensives, (ii) la réitération de la Vente par acte notarié et (iii) au paiement du Prix de Vente et des Coûts de Transfert.</w:t>
      </w:r>
    </w:p>
    <w:p w14:paraId="649EF2A7" w14:textId="6A1F175D" w:rsidR="00E678B4" w:rsidRDefault="00E868BF">
      <w:pPr>
        <w:keepNext/>
        <w:keepLines/>
      </w:pPr>
      <w:r>
        <w:rPr>
          <w:rFonts w:ascii="Aptos" w:hAnsi="Aptos" w:cs="Aptos"/>
          <w:sz w:val="20"/>
          <w:szCs w:val="20"/>
        </w:rPr>
        <w:t xml:space="preserve">L’Acte Authentique de Vente sera reçu par </w:t>
      </w:r>
      <w:r>
        <w:rPr>
          <w:rFonts w:ascii="Aptos" w:hAnsi="Aptos" w:cs="Aptos"/>
          <w:b/>
          <w:sz w:val="20"/>
          <w:szCs w:val="20"/>
        </w:rPr>
        <w:t xml:space="preserve">Maître </w:t>
      </w:r>
      <w:r>
        <w:rPr>
          <w:rFonts w:ascii="Aptos" w:hAnsi="Aptos" w:cs="Aptos"/>
          <w:b/>
          <w:sz w:val="20"/>
          <w:szCs w:val="20"/>
          <w:highlight w:val="yellow"/>
        </w:rPr>
        <w:t>{{Notaire_acquereur}}</w:t>
      </w:r>
      <w:r>
        <w:rPr>
          <w:rFonts w:ascii="Aptos" w:hAnsi="Aptos" w:cs="Aptos"/>
          <w:b/>
          <w:sz w:val="20"/>
          <w:szCs w:val="20"/>
        </w:rPr>
        <w:t xml:space="preserve"> Notaire titulaire d’un office notariale sis à </w:t>
      </w:r>
      <w:r>
        <w:rPr>
          <w:rFonts w:ascii="Aptos" w:hAnsi="Aptos" w:cs="Aptos"/>
          <w:b/>
          <w:sz w:val="20"/>
          <w:szCs w:val="20"/>
          <w:highlight w:val="yellow"/>
        </w:rPr>
        <w:t>{{adresse_notaire_acquereur}}</w:t>
      </w:r>
      <w:r>
        <w:rPr>
          <w:rFonts w:ascii="Aptos" w:hAnsi="Aptos" w:cs="Aptos"/>
          <w:b/>
          <w:sz w:val="20"/>
          <w:szCs w:val="20"/>
        </w:rPr>
        <w:t xml:space="preserve">, </w:t>
      </w:r>
      <w:r>
        <w:rPr>
          <w:rFonts w:ascii="Aptos" w:hAnsi="Aptos" w:cs="Aptos"/>
          <w:b/>
          <w:sz w:val="20"/>
          <w:szCs w:val="20"/>
          <w:highlight w:val="yellow"/>
        </w:rPr>
        <w:t>{{code_postal_notaire_acquereur}}</w:t>
      </w:r>
      <w:r>
        <w:rPr>
          <w:rFonts w:ascii="Aptos" w:hAnsi="Aptos" w:cs="Aptos"/>
          <w:b/>
          <w:sz w:val="20"/>
          <w:szCs w:val="20"/>
        </w:rPr>
        <w:t xml:space="preserve"> </w:t>
      </w:r>
      <w:r>
        <w:rPr>
          <w:rFonts w:ascii="Aptos" w:hAnsi="Aptos" w:cs="Aptos"/>
          <w:b/>
          <w:sz w:val="20"/>
          <w:szCs w:val="20"/>
          <w:highlight w:val="yellow"/>
        </w:rPr>
        <w:t>{{ville_notaire_acquereur}}</w:t>
      </w:r>
      <w:r>
        <w:rPr>
          <w:rFonts w:ascii="Aptos" w:hAnsi="Aptos" w:cs="Aptos"/>
          <w:b/>
          <w:sz w:val="20"/>
          <w:szCs w:val="20"/>
        </w:rPr>
        <w:t xml:space="preserve"> </w:t>
      </w:r>
      <w:r>
        <w:rPr>
          <w:rFonts w:ascii="Aptos" w:hAnsi="Aptos" w:cs="Aptos"/>
          <w:sz w:val="20"/>
          <w:szCs w:val="20"/>
          <w:lang w:bidi="en-US"/>
        </w:rPr>
        <w:t>avec la participation du Notaire Désigné.</w:t>
      </w:r>
    </w:p>
    <w:p w14:paraId="40CFDA78" w14:textId="77777777" w:rsidR="00E678B4" w:rsidRDefault="00E868BF">
      <w:pPr>
        <w:keepNext/>
        <w:keepLines/>
        <w:autoSpaceDE w:val="0"/>
        <w:spacing w:after="240"/>
      </w:pPr>
      <w:r>
        <w:rPr>
          <w:rFonts w:ascii="Aptos" w:hAnsi="Aptos" w:cs="Aptos"/>
          <w:sz w:val="20"/>
          <w:szCs w:val="20"/>
        </w:rPr>
        <w:t xml:space="preserve">Sous réserve des stipulations de l’Article </w:t>
      </w:r>
      <w:r>
        <w:rPr>
          <w:rFonts w:ascii="Aptos" w:hAnsi="Aptos" w:cs="Aptos"/>
          <w:sz w:val="20"/>
          <w:szCs w:val="20"/>
        </w:rPr>
        <w:fldChar w:fldCharType="begin"/>
      </w:r>
      <w:r>
        <w:rPr>
          <w:rFonts w:ascii="Aptos" w:hAnsi="Aptos" w:cs="Aptos"/>
          <w:sz w:val="20"/>
          <w:szCs w:val="20"/>
        </w:rPr>
        <w:instrText xml:space="preserve"> REF _Ref274667874 \r \r \h </w:instrText>
      </w:r>
      <w:r>
        <w:rPr>
          <w:rFonts w:ascii="Aptos" w:hAnsi="Aptos" w:cs="Aptos"/>
          <w:sz w:val="20"/>
          <w:szCs w:val="20"/>
        </w:rPr>
      </w:r>
      <w:r>
        <w:rPr>
          <w:rFonts w:ascii="Aptos" w:hAnsi="Aptos" w:cs="Aptos"/>
          <w:sz w:val="20"/>
          <w:szCs w:val="20"/>
        </w:rPr>
        <w:fldChar w:fldCharType="separate"/>
      </w:r>
      <w:r>
        <w:rPr>
          <w:rFonts w:ascii="Aptos" w:hAnsi="Aptos" w:cs="Aptos"/>
          <w:sz w:val="20"/>
          <w:szCs w:val="20"/>
        </w:rPr>
        <w:t>10.2</w:t>
      </w:r>
      <w:r>
        <w:rPr>
          <w:rFonts w:ascii="Aptos" w:hAnsi="Aptos" w:cs="Aptos"/>
          <w:sz w:val="20"/>
          <w:szCs w:val="20"/>
        </w:rPr>
        <w:fldChar w:fldCharType="end"/>
      </w:r>
      <w:r>
        <w:rPr>
          <w:rFonts w:ascii="Aptos" w:hAnsi="Aptos" w:cs="Aptos"/>
          <w:sz w:val="20"/>
          <w:szCs w:val="20"/>
        </w:rPr>
        <w:t>, une fois ce délai expiré, sans que l’Acte Authentique de Vente des Biens ait été régularisé, chacune des Parties pourra y astreindre l’autre, selon les modalités prévues à l’Articles 20.</w:t>
      </w:r>
    </w:p>
    <w:p w14:paraId="00FD0A5C" w14:textId="77777777" w:rsidR="00E678B4" w:rsidRDefault="00E868BF">
      <w:pPr>
        <w:keepNext/>
        <w:keepLines/>
        <w:numPr>
          <w:ilvl w:val="1"/>
          <w:numId w:val="23"/>
        </w:numPr>
        <w:spacing w:before="240" w:after="0"/>
        <w:outlineLvl w:val="1"/>
        <w:rPr>
          <w:rFonts w:ascii="Aptos" w:hAnsi="Aptos" w:cs="Aptos"/>
          <w:b/>
          <w:smallCaps/>
          <w:sz w:val="20"/>
          <w:szCs w:val="20"/>
          <w:lang w:bidi="en-US"/>
        </w:rPr>
      </w:pPr>
      <w:bookmarkStart w:id="29" w:name="_Ref274667874"/>
      <w:r>
        <w:rPr>
          <w:rFonts w:ascii="Aptos" w:hAnsi="Aptos" w:cs="Aptos"/>
          <w:b/>
          <w:smallCaps/>
          <w:sz w:val="20"/>
          <w:szCs w:val="20"/>
          <w:lang w:bidi="en-US"/>
        </w:rPr>
        <w:t>Prorogation de délai</w:t>
      </w:r>
      <w:bookmarkEnd w:id="29"/>
    </w:p>
    <w:p w14:paraId="068319F5" w14:textId="77777777" w:rsidR="00E678B4" w:rsidRDefault="00E868BF">
      <w:pPr>
        <w:keepNext/>
        <w:keepLines/>
      </w:pPr>
      <w:r>
        <w:rPr>
          <w:rFonts w:ascii="Aptos" w:hAnsi="Aptos" w:cs="Aptos"/>
          <w:sz w:val="20"/>
          <w:szCs w:val="20"/>
        </w:rPr>
        <w:t>Dans l'hypothèse où l'un des documents nécessaires à la signature de l’Acte Authentique de Vente n’était pas porté à la connaissance du Notaire Rédacteur de l’Acte Authentique de Vente au plus tard</w:t>
      </w:r>
      <w:r>
        <w:rPr>
          <w:rFonts w:ascii="Aptos" w:hAnsi="Aptos" w:cs="Aptos"/>
          <w:b/>
          <w:sz w:val="20"/>
          <w:szCs w:val="20"/>
        </w:rPr>
        <w:t xml:space="preserve"> dans un délai de trois mois à compter de la signature des présentes,</w:t>
      </w:r>
      <w:r>
        <w:rPr>
          <w:rFonts w:ascii="Aptos" w:hAnsi="Aptos" w:cs="Aptos"/>
          <w:sz w:val="20"/>
          <w:szCs w:val="20"/>
        </w:rPr>
        <w:t xml:space="preserve"> </w:t>
      </w:r>
      <w:r>
        <w:rPr>
          <w:rFonts w:ascii="Aptos" w:hAnsi="Aptos" w:cs="Aptos"/>
          <w:bCs/>
          <w:sz w:val="20"/>
          <w:szCs w:val="20"/>
        </w:rPr>
        <w:t xml:space="preserve">à </w:t>
      </w:r>
      <w:r>
        <w:rPr>
          <w:rFonts w:ascii="Aptos" w:hAnsi="Aptos" w:cs="Aptos"/>
          <w:sz w:val="20"/>
          <w:szCs w:val="20"/>
        </w:rPr>
        <w:t xml:space="preserve">seize heures (16h00), la Promesse sera prorogée automatiquement jusqu’au cinquième Jour Ouvré suivant la date à laquelle le Notaire rédacteur aura été mis en possession dudit document , sans que toutefois, du fait de cette prorogation automatique, le délai de réalisation de la Promesse puisse dépasser les quatre mois à compter de la signature des présentes, </w:t>
      </w:r>
      <w:r>
        <w:rPr>
          <w:rFonts w:ascii="Aptos" w:hAnsi="Aptos" w:cs="Aptos"/>
          <w:bCs/>
          <w:sz w:val="20"/>
          <w:szCs w:val="20"/>
        </w:rPr>
        <w:t xml:space="preserve">à </w:t>
      </w:r>
      <w:r>
        <w:rPr>
          <w:rFonts w:ascii="Aptos" w:hAnsi="Aptos" w:cs="Aptos"/>
          <w:sz w:val="20"/>
          <w:szCs w:val="20"/>
        </w:rPr>
        <w:t>seize heures (16h00).</w:t>
      </w:r>
    </w:p>
    <w:p w14:paraId="6E8777C3"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Consignation du Prix de Vente et des Coûts de Transfert</w:t>
      </w:r>
    </w:p>
    <w:p w14:paraId="5E0A5C2C" w14:textId="77777777" w:rsidR="00E678B4" w:rsidRDefault="00E868BF">
      <w:pPr>
        <w:keepNext/>
        <w:keepLines/>
      </w:pPr>
      <w:r>
        <w:rPr>
          <w:rFonts w:ascii="Aptos" w:hAnsi="Aptos" w:cs="Aptos"/>
          <w:sz w:val="20"/>
          <w:szCs w:val="20"/>
        </w:rPr>
        <w:t>La signature de l’Acte Authentique de Vente devra avoir été</w:t>
      </w:r>
      <w:r>
        <w:rPr>
          <w:rFonts w:ascii="Aptos" w:hAnsi="Aptos" w:cs="Aptos"/>
          <w:b/>
          <w:sz w:val="20"/>
          <w:szCs w:val="20"/>
        </w:rPr>
        <w:t xml:space="preserve"> </w:t>
      </w:r>
      <w:r>
        <w:rPr>
          <w:rFonts w:ascii="Aptos" w:hAnsi="Aptos" w:cs="Aptos"/>
          <w:sz w:val="20"/>
          <w:szCs w:val="20"/>
        </w:rPr>
        <w:t>précédée ou</w:t>
      </w:r>
      <w:r>
        <w:rPr>
          <w:rFonts w:ascii="Aptos" w:hAnsi="Aptos" w:cs="Aptos"/>
          <w:b/>
          <w:sz w:val="20"/>
          <w:szCs w:val="20"/>
        </w:rPr>
        <w:t xml:space="preserve"> </w:t>
      </w:r>
      <w:r>
        <w:rPr>
          <w:rFonts w:ascii="Aptos" w:hAnsi="Aptos" w:cs="Aptos"/>
          <w:sz w:val="20"/>
          <w:szCs w:val="20"/>
        </w:rPr>
        <w:t>accompagnée de la consignation entre les mains du Notaire Rédacteur du montant correspondant au Prix de Vente exigible lors de la signature de l’Acte Authentique de Vente et des Coûts de Transfert.</w:t>
      </w:r>
    </w:p>
    <w:p w14:paraId="4E7EE6F7" w14:textId="77777777" w:rsidR="00E678B4" w:rsidRDefault="00E868BF">
      <w:pPr>
        <w:keepNext/>
        <w:keepLines/>
        <w:numPr>
          <w:ilvl w:val="0"/>
          <w:numId w:val="23"/>
        </w:numPr>
        <w:spacing w:before="480" w:after="240"/>
        <w:outlineLvl w:val="0"/>
        <w:rPr>
          <w:rFonts w:ascii="Aptos" w:hAnsi="Aptos" w:cs="Aptos"/>
          <w:b/>
          <w:caps/>
          <w:sz w:val="20"/>
          <w:szCs w:val="20"/>
        </w:rPr>
      </w:pPr>
      <w:r>
        <w:rPr>
          <w:rFonts w:ascii="Aptos" w:hAnsi="Aptos" w:cs="Aptos"/>
          <w:b/>
          <w:caps/>
          <w:sz w:val="20"/>
          <w:szCs w:val="20"/>
        </w:rPr>
        <w:t>Propriété – Jouissance</w:t>
      </w:r>
    </w:p>
    <w:p w14:paraId="756F698B"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Propriété</w:t>
      </w:r>
    </w:p>
    <w:p w14:paraId="4E30F534" w14:textId="77777777" w:rsidR="00E678B4" w:rsidRDefault="00E868BF">
      <w:pPr>
        <w:keepNext/>
        <w:keepLines/>
      </w:pPr>
      <w:r>
        <w:rPr>
          <w:rFonts w:ascii="Aptos" w:hAnsi="Aptos" w:cs="Aptos"/>
          <w:sz w:val="20"/>
          <w:szCs w:val="20"/>
        </w:rPr>
        <w:t>L'Acquéreur sera propriétaire des Biens le Jour de Signature de la Vente dans les conditions stipulées à l’Article 10.</w:t>
      </w:r>
    </w:p>
    <w:p w14:paraId="473BA189" w14:textId="77777777" w:rsidR="00E678B4" w:rsidRDefault="00E868BF">
      <w:pPr>
        <w:keepNext/>
        <w:keepLines/>
        <w:rPr>
          <w:rFonts w:ascii="Aptos" w:hAnsi="Aptos" w:cs="Aptos"/>
          <w:sz w:val="20"/>
          <w:szCs w:val="20"/>
        </w:rPr>
      </w:pPr>
      <w:r>
        <w:rPr>
          <w:rFonts w:ascii="Aptos" w:hAnsi="Aptos" w:cs="Aptos"/>
          <w:sz w:val="20"/>
          <w:szCs w:val="20"/>
        </w:rPr>
        <w:t xml:space="preserve">Les Parties conviennent expressément que l’Acquéreur sera propriétaire des Biens le Jour de Signature de la Vente par (i) la signature de l’Acte Authentique de Vente et (ii) le paiement intégral du Prix de Vente ainsi que le versement des Coûts de Transfert. </w:t>
      </w:r>
    </w:p>
    <w:p w14:paraId="55B0CFD9" w14:textId="77777777" w:rsidR="00E678B4" w:rsidRDefault="00E868BF">
      <w:pPr>
        <w:keepNext/>
        <w:keepLines/>
        <w:rPr>
          <w:rFonts w:ascii="Aptos" w:hAnsi="Aptos" w:cs="Aptos"/>
          <w:sz w:val="20"/>
          <w:szCs w:val="20"/>
        </w:rPr>
      </w:pPr>
      <w:r>
        <w:rPr>
          <w:rFonts w:ascii="Aptos" w:hAnsi="Aptos" w:cs="Aptos"/>
          <w:sz w:val="20"/>
          <w:szCs w:val="20"/>
        </w:rPr>
        <w:lastRenderedPageBreak/>
        <w:t>Le transfert des risques interviendra également à cette même date et l'Acquéreur en supportera les conséquences à compter du même jour.</w:t>
      </w:r>
    </w:p>
    <w:p w14:paraId="7B2291D1" w14:textId="77777777" w:rsidR="00E678B4" w:rsidRDefault="00E868BF">
      <w:pPr>
        <w:keepNext/>
        <w:keepLines/>
        <w:numPr>
          <w:ilvl w:val="1"/>
          <w:numId w:val="23"/>
        </w:numPr>
        <w:spacing w:before="240" w:after="0"/>
        <w:outlineLvl w:val="1"/>
        <w:rPr>
          <w:rFonts w:ascii="Aptos" w:hAnsi="Aptos" w:cs="Aptos"/>
          <w:b/>
          <w:smallCaps/>
          <w:sz w:val="20"/>
          <w:szCs w:val="20"/>
          <w:lang w:bidi="en-US"/>
        </w:rPr>
      </w:pPr>
      <w:bookmarkStart w:id="30" w:name="_Ref246257545"/>
      <w:r>
        <w:rPr>
          <w:rFonts w:ascii="Aptos" w:hAnsi="Aptos" w:cs="Aptos"/>
          <w:b/>
          <w:smallCaps/>
          <w:sz w:val="20"/>
          <w:szCs w:val="20"/>
          <w:lang w:bidi="en-US"/>
        </w:rPr>
        <w:t>Jouissance</w:t>
      </w:r>
      <w:bookmarkEnd w:id="30"/>
    </w:p>
    <w:p w14:paraId="784104E5" w14:textId="77777777" w:rsidR="00E678B4" w:rsidRDefault="00E868BF">
      <w:pPr>
        <w:keepNext/>
        <w:keepLines/>
      </w:pPr>
      <w:bookmarkStart w:id="31" w:name="_Ref246302770"/>
      <w:r>
        <w:rPr>
          <w:rFonts w:ascii="Aptos" w:hAnsi="Aptos" w:cs="Aptos"/>
          <w:sz w:val="20"/>
          <w:szCs w:val="20"/>
        </w:rPr>
        <w:t>L’Acquéreur aura la jouissance des Biens à compter du Jour de Signature de la Vente, par la prise de possession réelle.</w:t>
      </w:r>
      <w:bookmarkEnd w:id="31"/>
    </w:p>
    <w:p w14:paraId="7165BCB3" w14:textId="77777777" w:rsidR="00E678B4" w:rsidRDefault="00E868BF">
      <w:pPr>
        <w:keepNext/>
        <w:keepLines/>
        <w:rPr>
          <w:rFonts w:ascii="Aptos" w:hAnsi="Aptos" w:cs="Aptos"/>
          <w:sz w:val="20"/>
          <w:szCs w:val="20"/>
        </w:rPr>
      </w:pPr>
      <w:r>
        <w:rPr>
          <w:rFonts w:ascii="Aptos" w:hAnsi="Aptos" w:cs="Aptos"/>
          <w:sz w:val="20"/>
          <w:szCs w:val="20"/>
        </w:rPr>
        <w:t>Le Vendeur s’engage à rendre, pour cette date, les Biens libres de toute location ou occupation, et s’oblige à les débarrasser de tous meubles et objets quelconques</w:t>
      </w:r>
      <w:bookmarkStart w:id="32" w:name="_Ref76404039"/>
      <w:r>
        <w:rPr>
          <w:rFonts w:ascii="Aptos" w:hAnsi="Aptos" w:cs="Aptos"/>
          <w:sz w:val="20"/>
          <w:szCs w:val="20"/>
        </w:rPr>
        <w:t>.</w:t>
      </w:r>
    </w:p>
    <w:p w14:paraId="67051470" w14:textId="77777777" w:rsidR="00E678B4" w:rsidRDefault="00E868BF">
      <w:pPr>
        <w:keepNext/>
        <w:keepLines/>
        <w:numPr>
          <w:ilvl w:val="0"/>
          <w:numId w:val="23"/>
        </w:numPr>
        <w:spacing w:before="480" w:after="240"/>
        <w:outlineLvl w:val="0"/>
        <w:rPr>
          <w:rFonts w:ascii="Aptos" w:hAnsi="Aptos" w:cs="Aptos"/>
          <w:b/>
          <w:caps/>
          <w:sz w:val="20"/>
          <w:szCs w:val="20"/>
        </w:rPr>
      </w:pPr>
      <w:bookmarkStart w:id="33" w:name="_Ref397354188"/>
      <w:r>
        <w:rPr>
          <w:rFonts w:ascii="Aptos" w:hAnsi="Aptos" w:cs="Aptos"/>
          <w:b/>
          <w:caps/>
          <w:sz w:val="20"/>
          <w:szCs w:val="20"/>
        </w:rPr>
        <w:t>Conditions de la vente en cas de réalisation</w:t>
      </w:r>
      <w:bookmarkEnd w:id="32"/>
      <w:bookmarkEnd w:id="33"/>
    </w:p>
    <w:p w14:paraId="48EDFECE" w14:textId="77777777" w:rsidR="00E678B4" w:rsidRDefault="00E868BF">
      <w:pPr>
        <w:keepNext/>
        <w:keepLines/>
        <w:rPr>
          <w:rFonts w:ascii="Aptos" w:hAnsi="Aptos" w:cs="Aptos"/>
          <w:sz w:val="20"/>
          <w:szCs w:val="20"/>
        </w:rPr>
      </w:pPr>
      <w:r>
        <w:rPr>
          <w:rFonts w:ascii="Aptos" w:hAnsi="Aptos" w:cs="Aptos"/>
          <w:sz w:val="20"/>
          <w:szCs w:val="20"/>
        </w:rPr>
        <w:t>La Vente si elle se réalise, aura lieu aux garanties légales dont le Vendeur ne peut s’exonérer et aux garanties particulières suivantes :</w:t>
      </w:r>
    </w:p>
    <w:p w14:paraId="6D54F0D0"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Absence de garanties</w:t>
      </w:r>
    </w:p>
    <w:p w14:paraId="6EA73C71" w14:textId="77777777" w:rsidR="00E678B4" w:rsidRDefault="00E678B4">
      <w:pPr>
        <w:keepNext/>
        <w:keepLines/>
        <w:spacing w:before="240" w:after="0"/>
        <w:outlineLvl w:val="1"/>
        <w:rPr>
          <w:rFonts w:ascii="Aptos" w:hAnsi="Aptos" w:cs="Aptos"/>
          <w:b/>
          <w:smallCaps/>
          <w:sz w:val="20"/>
          <w:szCs w:val="20"/>
          <w:lang w:bidi="en-US"/>
        </w:rPr>
      </w:pPr>
    </w:p>
    <w:p w14:paraId="20C6B603" w14:textId="77777777" w:rsidR="00E678B4" w:rsidRDefault="00E868BF">
      <w:pPr>
        <w:keepNext/>
        <w:keepLines/>
        <w:numPr>
          <w:ilvl w:val="4"/>
          <w:numId w:val="23"/>
        </w:numPr>
        <w:spacing w:after="0"/>
        <w:rPr>
          <w:rFonts w:ascii="Aptos" w:hAnsi="Aptos" w:cs="Aptos"/>
          <w:sz w:val="20"/>
          <w:szCs w:val="20"/>
        </w:rPr>
      </w:pPr>
      <w:r>
        <w:rPr>
          <w:rFonts w:ascii="Aptos" w:hAnsi="Aptos" w:cs="Aptos"/>
          <w:sz w:val="20"/>
          <w:szCs w:val="20"/>
        </w:rPr>
        <w:t>L’Acquéreur deviendra propriétaire des Biens dans l’état où ils se trouveront le jour de l’entrée en jouissance sans aucune garantie donnée par le Vendeur, l’Acquéreur prenant les Biens dans leur état sans garantie des vices apparents ou cachés de tout ordre de la part du Vendeur et sans pouvoir exercer contre lui aucun recours, ni répétition pour quelque cause que ce soit, notamment à raison :</w:t>
      </w:r>
    </w:p>
    <w:p w14:paraId="0241476B" w14:textId="77777777" w:rsidR="00E678B4" w:rsidRDefault="00E868BF">
      <w:pPr>
        <w:keepNext/>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 xml:space="preserve">soit de l'état, </w:t>
      </w:r>
      <w:r>
        <w:rPr>
          <w:rFonts w:ascii="Aptos" w:hAnsi="Aptos" w:cs="Aptos"/>
          <w:color w:val="000000"/>
          <w:sz w:val="20"/>
          <w:szCs w:val="20"/>
          <w:lang w:bidi="en-US"/>
        </w:rPr>
        <w:t>de la nature et des qualités techniques</w:t>
      </w:r>
      <w:r>
        <w:rPr>
          <w:rFonts w:ascii="Aptos" w:hAnsi="Aptos" w:cs="Aptos"/>
          <w:sz w:val="20"/>
          <w:szCs w:val="20"/>
          <w:lang w:bidi="en-US"/>
        </w:rPr>
        <w:t xml:space="preserve"> du sol ou du sous-sol de du terrain d’assiette de l’Ensemble Immobilier, notamment à raison de fouilles, excavations ou remblais qui auraient pu être pratiquées et de tous </w:t>
      </w:r>
      <w:r>
        <w:rPr>
          <w:rFonts w:ascii="Aptos" w:hAnsi="Aptos" w:cs="Aptos"/>
          <w:color w:val="000000"/>
          <w:sz w:val="20"/>
          <w:szCs w:val="20"/>
          <w:lang w:bidi="en-US"/>
        </w:rPr>
        <w:t xml:space="preserve">mouvements ou </w:t>
      </w:r>
      <w:r>
        <w:rPr>
          <w:rFonts w:ascii="Aptos" w:hAnsi="Aptos" w:cs="Aptos"/>
          <w:sz w:val="20"/>
          <w:szCs w:val="20"/>
          <w:lang w:bidi="en-US"/>
        </w:rPr>
        <w:t>éboulements qui pourraient en résulter par la suite ;</w:t>
      </w:r>
    </w:p>
    <w:p w14:paraId="1D5D7B70" w14:textId="77777777" w:rsidR="00E678B4" w:rsidRDefault="00E868BF">
      <w:pPr>
        <w:keepNext/>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soit des vices de toute nature, apparents ou cachés, dont les Biens ou l’Ensemble Immobilier peuvent être affectés, de mitoyenneté, d'erreur ou d'omission dans la désignation qui précède ;</w:t>
      </w:r>
    </w:p>
    <w:p w14:paraId="26552792" w14:textId="77777777" w:rsidR="00E678B4" w:rsidRDefault="00E868BF">
      <w:pPr>
        <w:keepNext/>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soit, même de la surface (i) du terrain d’assiette de l’Ensemble Immobilier et (ii) des Biens, la différence en plus ou en moins s'il en existe, entre la contenance éventuellement sus-indiquée et celle réelle, excédât-elle un/vingtième, devant faire le profit ou la perte de l’Acquéreur sans aucun recours contre le Vendeur à ce sujet, le tout sous réserve de l’application de l’article 46 de la loi du 10 juillet 1965 ;</w:t>
      </w:r>
    </w:p>
    <w:p w14:paraId="2BDBD924" w14:textId="77777777" w:rsidR="00E678B4" w:rsidRDefault="00E868BF">
      <w:pPr>
        <w:keepNext/>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soit d'erreur dans la désignation, s'il en existe, celle-ci devant faire le profit ou la perte de l’Acquéreur ;</w:t>
      </w:r>
    </w:p>
    <w:p w14:paraId="2C261066" w14:textId="77777777" w:rsidR="00E678B4" w:rsidRDefault="00E868BF">
      <w:pPr>
        <w:keepNext/>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soit de la situation technique, environnementale ou sanitaire des Biens et de l’Ensemble Immobilier ;</w:t>
      </w:r>
    </w:p>
    <w:p w14:paraId="4B4FD61F" w14:textId="77777777" w:rsidR="00E678B4" w:rsidRDefault="00E868BF">
      <w:pPr>
        <w:keepNext/>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soit de la destination ou de l’usage des Biens et de l’Ensemble immobilier tant au sens du code de l’urbanisme que du code de la construction et de l’habitation.</w:t>
      </w:r>
    </w:p>
    <w:p w14:paraId="50D63E86" w14:textId="77777777" w:rsidR="00E678B4" w:rsidRDefault="00E868BF">
      <w:pPr>
        <w:keepNext/>
        <w:keepLines/>
        <w:numPr>
          <w:ilvl w:val="4"/>
          <w:numId w:val="5"/>
        </w:numPr>
        <w:spacing w:after="0"/>
        <w:rPr>
          <w:rFonts w:ascii="Aptos" w:hAnsi="Aptos" w:cs="Aptos"/>
          <w:sz w:val="20"/>
          <w:szCs w:val="20"/>
        </w:rPr>
      </w:pPr>
      <w:r>
        <w:rPr>
          <w:rFonts w:ascii="Aptos" w:hAnsi="Aptos" w:cs="Aptos"/>
          <w:sz w:val="20"/>
          <w:szCs w:val="20"/>
        </w:rPr>
        <w:t xml:space="preserve">Le tout sauf si le Vendeur venait à être considéré comme un professionnel de l’immobilier. </w:t>
      </w:r>
    </w:p>
    <w:p w14:paraId="46297DA9" w14:textId="77777777" w:rsidR="00E678B4" w:rsidRDefault="00E678B4">
      <w:pPr>
        <w:keepNext/>
        <w:keepLines/>
        <w:spacing w:after="0"/>
        <w:ind w:left="360"/>
        <w:rPr>
          <w:rFonts w:ascii="Aptos" w:hAnsi="Aptos" w:cs="Aptos"/>
          <w:sz w:val="20"/>
          <w:szCs w:val="20"/>
        </w:rPr>
      </w:pPr>
    </w:p>
    <w:p w14:paraId="40C69436"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Servitudes</w:t>
      </w:r>
    </w:p>
    <w:p w14:paraId="1D30B0F7" w14:textId="77777777" w:rsidR="00E678B4" w:rsidRDefault="00E868BF">
      <w:pPr>
        <w:keepNext/>
        <w:keepLines/>
        <w:rPr>
          <w:rFonts w:ascii="Aptos" w:hAnsi="Aptos" w:cs="Aptos"/>
          <w:i/>
          <w:sz w:val="20"/>
          <w:szCs w:val="20"/>
        </w:rPr>
      </w:pPr>
      <w:r>
        <w:rPr>
          <w:rFonts w:ascii="Aptos" w:hAnsi="Aptos" w:cs="Aptos"/>
          <w:sz w:val="20"/>
          <w:szCs w:val="20"/>
        </w:rPr>
        <w:t>L’Acquéreur souffrira les servitudes passives, apparentes ou occultes, continues ou discontinues résultant de la loi, des documents d’urbanisme des titres de propriété, des titres antérieurs, du règlement de copropriété, y compris celles résultant de la situation naturelle des lieux, de son alignement, des projets d’aménagement communaux et d’urbanisme, sauf à s’en défendre et à profiter de celles actives, s'il en existe, le tout à ses risques et périls, sans aucun recours contre le Vendeur aux droits et obligations duquel il sera subrogé et sans que cela puisse donner à qui que ce soit plus de droits qu’il n’en aurait en vertu de titres réguliers non prescrits par la loi.</w:t>
      </w:r>
    </w:p>
    <w:p w14:paraId="7001A2EF"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Impôts et taxes</w:t>
      </w:r>
    </w:p>
    <w:p w14:paraId="09D4954D" w14:textId="77777777" w:rsidR="00E678B4" w:rsidRDefault="00E868BF">
      <w:pPr>
        <w:keepNext/>
        <w:keepLines/>
        <w:rPr>
          <w:rFonts w:ascii="Aptos" w:hAnsi="Aptos" w:cs="Aptos"/>
          <w:b/>
          <w:smallCaps/>
          <w:sz w:val="20"/>
          <w:szCs w:val="20"/>
        </w:rPr>
      </w:pPr>
      <w:r>
        <w:rPr>
          <w:rFonts w:ascii="Aptos" w:hAnsi="Aptos" w:cs="Aptos"/>
          <w:sz w:val="20"/>
          <w:szCs w:val="20"/>
        </w:rPr>
        <w:lastRenderedPageBreak/>
        <w:t>Les conditions suspensives n’ayant aucun caractère rétroactif, jusqu’à la Date de Signature de la Vente, le Vendeur fera son affaire personnelle et à ses seuls frais, risques et périls, du paiement à leur échéance de tous impôts, taxes, contributions, droits, charges, dépenses de quelque nature que ce soit, afférents aux Biens, le tout de telle sorte que l’Acquéreur ne soit ni inquiété ni recherché à ce sujet et qu'il n'ait rien à débourser à ce titre.</w:t>
      </w:r>
    </w:p>
    <w:p w14:paraId="3B7062CB" w14:textId="77777777" w:rsidR="00E678B4" w:rsidRDefault="00E868BF">
      <w:pPr>
        <w:keepNext/>
        <w:keepLines/>
        <w:rPr>
          <w:rFonts w:ascii="Aptos" w:hAnsi="Aptos" w:cs="Aptos"/>
          <w:sz w:val="20"/>
          <w:szCs w:val="20"/>
        </w:rPr>
      </w:pPr>
      <w:r>
        <w:rPr>
          <w:rFonts w:ascii="Aptos" w:hAnsi="Aptos" w:cs="Aptos"/>
          <w:sz w:val="20"/>
          <w:szCs w:val="20"/>
        </w:rPr>
        <w:t xml:space="preserve">L’Acquéreur acquittera à compter de la Date de Signature de la Vente, tous les impôts, contributions, taxes et autres charges de toute nature auxquels les Biens peuvent et pourront être assujettis. </w:t>
      </w:r>
    </w:p>
    <w:p w14:paraId="618AEBF2" w14:textId="77777777" w:rsidR="00E678B4" w:rsidRDefault="00E868BF">
      <w:pPr>
        <w:keepNext/>
        <w:keepLines/>
      </w:pPr>
      <w:r>
        <w:rPr>
          <w:rFonts w:ascii="Aptos" w:hAnsi="Aptos" w:cs="Aptos"/>
          <w:sz w:val="20"/>
          <w:szCs w:val="20"/>
        </w:rPr>
        <w:t>L'Acquéreur remboursera au Vendeur à la Date de signature de l'Acte Authentique de Vente, sur production d'une copie de l'avis d'imposition de l'année en cours s'il a été reçu par le Vendeur ou à défaut de l'année précédente, le prorata de la taxe foncière couru de la date fixée pour l'entrée en jouissance au 31 décembre suivant.</w:t>
      </w:r>
    </w:p>
    <w:p w14:paraId="298A99D4" w14:textId="77777777" w:rsidR="00E678B4" w:rsidRDefault="00E868BF">
      <w:pPr>
        <w:keepNext/>
        <w:keepLines/>
      </w:pPr>
      <w:r>
        <w:rPr>
          <w:rFonts w:ascii="Aptos" w:hAnsi="Aptos" w:cs="Aptos"/>
          <w:sz w:val="20"/>
          <w:szCs w:val="20"/>
        </w:rPr>
        <w:t>Ce remboursement interviendra entre les Parties à titre forfaitaire et définitif, et éteindra toute créance ou dette l’une vis-à-vis de l’autre à ce sujet, quelle que soit la modification éventuelle de cette taxe pour l’année en cours.</w:t>
      </w:r>
    </w:p>
    <w:p w14:paraId="453C179B"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Contrats</w:t>
      </w:r>
    </w:p>
    <w:p w14:paraId="2D627AFD" w14:textId="77777777" w:rsidR="00E678B4" w:rsidRDefault="00E868BF">
      <w:pPr>
        <w:keepNext/>
        <w:keepLines/>
        <w:rPr>
          <w:rFonts w:ascii="Aptos" w:hAnsi="Aptos" w:cs="Aptos"/>
          <w:b/>
          <w:smallCaps/>
          <w:sz w:val="20"/>
          <w:szCs w:val="20"/>
        </w:rPr>
      </w:pPr>
      <w:r>
        <w:rPr>
          <w:rFonts w:ascii="Aptos" w:hAnsi="Aptos" w:cs="Aptos"/>
          <w:sz w:val="20"/>
          <w:szCs w:val="20"/>
        </w:rPr>
        <w:t>L’Acquéreur fera son affaire personnelle à compter de la Date de Signature de la Vente et à ses frais, de la résiliation ou de la poursuite, le cas échéant, des contrats de service (contrat d’abonnement ERDF, GRDF…), qui ont été portés à la connaissance de l'Acquéreur dès avant ce jour, le tout afin que le Vendeur ne soit en aucune manière ni inquiété ni recherché.</w:t>
      </w:r>
    </w:p>
    <w:p w14:paraId="3615020B"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Assurances</w:t>
      </w:r>
    </w:p>
    <w:p w14:paraId="5EFC3A6F" w14:textId="77777777" w:rsidR="00E678B4" w:rsidRDefault="00E868BF">
      <w:pPr>
        <w:keepNext/>
        <w:keepLines/>
      </w:pPr>
      <w:r>
        <w:rPr>
          <w:rFonts w:ascii="Aptos" w:hAnsi="Aptos" w:cs="Aptos"/>
          <w:sz w:val="20"/>
          <w:szCs w:val="20"/>
        </w:rPr>
        <w:t>L’Acquéreur fera son affaire personnelle de la souscription de toute police d’assurance qu’il jugera appropriée auprès d’un assureur de son choix pour la couverture à compter du Jour de Signature de la Vente, des risques liés à la possession des Biens.</w:t>
      </w:r>
    </w:p>
    <w:p w14:paraId="0D5A9762" w14:textId="77777777" w:rsidR="00E678B4" w:rsidRDefault="00E868BF">
      <w:pPr>
        <w:keepNext/>
        <w:keepLines/>
        <w:numPr>
          <w:ilvl w:val="0"/>
          <w:numId w:val="23"/>
        </w:numPr>
        <w:spacing w:before="480" w:after="240"/>
        <w:outlineLvl w:val="0"/>
        <w:rPr>
          <w:rFonts w:ascii="Aptos" w:hAnsi="Aptos" w:cs="Aptos"/>
          <w:b/>
          <w:caps/>
          <w:sz w:val="20"/>
          <w:szCs w:val="20"/>
        </w:rPr>
      </w:pPr>
      <w:r>
        <w:rPr>
          <w:rFonts w:ascii="Aptos" w:hAnsi="Aptos" w:cs="Aptos"/>
          <w:b/>
          <w:caps/>
          <w:sz w:val="20"/>
          <w:szCs w:val="20"/>
        </w:rPr>
        <w:t>Déclarations du Vendeur</w:t>
      </w:r>
    </w:p>
    <w:p w14:paraId="676E4305" w14:textId="77777777" w:rsidR="00E678B4" w:rsidRDefault="00E868BF">
      <w:pPr>
        <w:keepNext/>
        <w:keepLines/>
        <w:rPr>
          <w:rFonts w:ascii="Aptos" w:hAnsi="Aptos" w:cs="Aptos"/>
          <w:sz w:val="20"/>
          <w:szCs w:val="20"/>
        </w:rPr>
      </w:pPr>
      <w:r>
        <w:rPr>
          <w:rFonts w:ascii="Aptos" w:hAnsi="Aptos" w:cs="Aptos"/>
          <w:sz w:val="20"/>
          <w:szCs w:val="20"/>
        </w:rPr>
        <w:t>Le Vendeur déclare à sa connaissance :</w:t>
      </w:r>
    </w:p>
    <w:p w14:paraId="0C0E0E68" w14:textId="77777777" w:rsidR="00E678B4" w:rsidRPr="001760FF" w:rsidRDefault="00E868BF">
      <w:pPr>
        <w:keepNext/>
        <w:keepLines/>
        <w:numPr>
          <w:ilvl w:val="5"/>
          <w:numId w:val="23"/>
        </w:numPr>
        <w:spacing w:before="120" w:after="0"/>
        <w:outlineLvl w:val="3"/>
        <w:rPr>
          <w:rFonts w:ascii="Aptos" w:hAnsi="Aptos" w:cs="Aptos"/>
          <w:b/>
          <w:sz w:val="20"/>
          <w:szCs w:val="20"/>
          <w:lang w:eastAsia="en-US" w:bidi="en-US"/>
        </w:rPr>
      </w:pPr>
      <w:r>
        <w:rPr>
          <w:rFonts w:ascii="Aptos" w:hAnsi="Aptos" w:cs="Aptos"/>
          <w:b/>
          <w:sz w:val="20"/>
          <w:szCs w:val="20"/>
          <w:lang w:eastAsia="en-US" w:bidi="en-US"/>
        </w:rPr>
        <w:t>Sur l'état juridique et matériel des Biens :</w:t>
      </w:r>
    </w:p>
    <w:p w14:paraId="124B5B5D" w14:textId="77777777" w:rsidR="00E678B4" w:rsidRDefault="00E868BF">
      <w:pPr>
        <w:keepNext/>
        <w:keepLines/>
        <w:rPr>
          <w:rFonts w:ascii="Aptos" w:hAnsi="Aptos" w:cs="Aptos"/>
          <w:sz w:val="20"/>
          <w:szCs w:val="20"/>
        </w:rPr>
      </w:pPr>
      <w:r>
        <w:rPr>
          <w:rFonts w:ascii="Aptos" w:hAnsi="Aptos" w:cs="Aptos"/>
          <w:sz w:val="20"/>
          <w:szCs w:val="20"/>
        </w:rPr>
        <w:t>- que les Biens n’ont pas été modifiés de son fait tant par une annexion ou une utilisation irrégulière privative de parties communes ;</w:t>
      </w:r>
    </w:p>
    <w:p w14:paraId="6FFCBF5F" w14:textId="77777777" w:rsidR="00E678B4" w:rsidRDefault="00E868BF">
      <w:pPr>
        <w:keepNext/>
        <w:keepLines/>
      </w:pPr>
      <w:r>
        <w:rPr>
          <w:rFonts w:ascii="Aptos" w:hAnsi="Aptos" w:cs="Aptos"/>
          <w:sz w:val="20"/>
          <w:szCs w:val="20"/>
        </w:rPr>
        <w:t xml:space="preserve">- que les </w:t>
      </w:r>
      <w:r>
        <w:rPr>
          <w:rFonts w:ascii="Aptos" w:hAnsi="Aptos" w:cs="Aptos"/>
          <w:caps/>
          <w:sz w:val="20"/>
          <w:szCs w:val="20"/>
        </w:rPr>
        <w:t>B</w:t>
      </w:r>
      <w:r>
        <w:rPr>
          <w:rFonts w:ascii="Aptos" w:hAnsi="Aptos" w:cs="Aptos"/>
          <w:sz w:val="20"/>
          <w:szCs w:val="20"/>
        </w:rPr>
        <w:t>iens n’ont pas fait, de sa part, l’objet de travaux modifiant l’aspect extérieur de l’Ensemble Immobilier ou les parties communes, travaux qui n’auraient pas été régulièrement autorisés par l’assemblée des copropriétaires ;</w:t>
      </w:r>
    </w:p>
    <w:p w14:paraId="4E468F61" w14:textId="77777777" w:rsidR="00E678B4" w:rsidRDefault="00E868BF">
      <w:pPr>
        <w:keepNext/>
        <w:keepLines/>
      </w:pPr>
      <w:r>
        <w:rPr>
          <w:rFonts w:ascii="Aptos" w:hAnsi="Aptos" w:cs="Aptos"/>
          <w:sz w:val="20"/>
          <w:szCs w:val="20"/>
        </w:rPr>
        <w:t xml:space="preserve">- qu’il n’a pas modifié la destination des </w:t>
      </w:r>
      <w:r>
        <w:rPr>
          <w:rFonts w:ascii="Aptos" w:hAnsi="Aptos" w:cs="Aptos"/>
          <w:caps/>
          <w:sz w:val="20"/>
          <w:szCs w:val="20"/>
        </w:rPr>
        <w:t>B</w:t>
      </w:r>
      <w:r>
        <w:rPr>
          <w:rFonts w:ascii="Aptos" w:hAnsi="Aptos" w:cs="Aptos"/>
          <w:sz w:val="20"/>
          <w:szCs w:val="20"/>
        </w:rPr>
        <w:t>iens</w:t>
      </w:r>
      <w:r>
        <w:rPr>
          <w:rFonts w:ascii="Aptos" w:hAnsi="Aptos" w:cs="Aptos"/>
          <w:caps/>
          <w:sz w:val="20"/>
          <w:szCs w:val="20"/>
        </w:rPr>
        <w:t xml:space="preserve"> </w:t>
      </w:r>
      <w:r>
        <w:rPr>
          <w:rFonts w:ascii="Aptos" w:hAnsi="Aptos" w:cs="Aptos"/>
          <w:sz w:val="20"/>
          <w:szCs w:val="20"/>
        </w:rPr>
        <w:t>en contravention tant des dispositions du Règlement de Copropriété que des dispositions légales et des dispositions d’urbanisme locales ;</w:t>
      </w:r>
    </w:p>
    <w:p w14:paraId="03F75D6D" w14:textId="77777777" w:rsidR="00E678B4" w:rsidRDefault="00E868BF">
      <w:pPr>
        <w:keepNext/>
        <w:keepLines/>
        <w:rPr>
          <w:rFonts w:ascii="Aptos" w:hAnsi="Aptos" w:cs="Aptos"/>
          <w:sz w:val="20"/>
          <w:szCs w:val="20"/>
        </w:rPr>
      </w:pPr>
      <w:r>
        <w:rPr>
          <w:rFonts w:ascii="Aptos" w:hAnsi="Aptos" w:cs="Aptos"/>
          <w:sz w:val="20"/>
          <w:szCs w:val="20"/>
        </w:rPr>
        <w:t xml:space="preserve">- que les Biens ne sont pas déclarés insalubres, </w:t>
      </w:r>
    </w:p>
    <w:p w14:paraId="43C7C243" w14:textId="77777777" w:rsidR="00E678B4" w:rsidRDefault="00E868BF">
      <w:pPr>
        <w:keepNext/>
        <w:keepLines/>
        <w:rPr>
          <w:rFonts w:ascii="Aptos" w:hAnsi="Aptos" w:cs="Aptos"/>
          <w:sz w:val="20"/>
          <w:szCs w:val="20"/>
        </w:rPr>
      </w:pPr>
      <w:r>
        <w:rPr>
          <w:rFonts w:ascii="Aptos" w:hAnsi="Aptos" w:cs="Aptos"/>
          <w:sz w:val="20"/>
          <w:szCs w:val="20"/>
        </w:rPr>
        <w:t>- que les Biens ne font l’objet d’aucun arrêté de péril, mesure de séquestre ou injonction de travaux ;</w:t>
      </w:r>
    </w:p>
    <w:p w14:paraId="61746FDC" w14:textId="77777777" w:rsidR="00E678B4" w:rsidRDefault="00E868BF">
      <w:pPr>
        <w:keepNext/>
        <w:keepLines/>
      </w:pPr>
      <w:r>
        <w:rPr>
          <w:rFonts w:ascii="Aptos" w:hAnsi="Aptos" w:cs="Aptos"/>
          <w:sz w:val="20"/>
          <w:szCs w:val="20"/>
        </w:rPr>
        <w:t>- que les Biens ne sont pas classés comme monument historique, ni inscrits sur l'inventaire supplémentaire, ou en instance de classement ;</w:t>
      </w:r>
    </w:p>
    <w:p w14:paraId="4AF43DDD" w14:textId="77777777" w:rsidR="00E678B4" w:rsidRDefault="00E868BF">
      <w:pPr>
        <w:keepNext/>
        <w:keepLines/>
        <w:rPr>
          <w:rFonts w:ascii="Aptos" w:hAnsi="Aptos" w:cs="Aptos"/>
          <w:b/>
          <w:bCs/>
          <w:sz w:val="20"/>
          <w:szCs w:val="20"/>
        </w:rPr>
      </w:pPr>
      <w:r>
        <w:rPr>
          <w:rFonts w:ascii="Aptos" w:hAnsi="Aptos" w:cs="Aptos"/>
          <w:sz w:val="20"/>
          <w:szCs w:val="20"/>
        </w:rPr>
        <w:t>- qu’il ne lui a jamais été notifié la nécessité de faire exécuter des travaux de sécurité et de mise en conformité dans les Biens ;</w:t>
      </w:r>
    </w:p>
    <w:p w14:paraId="16F61331" w14:textId="77777777" w:rsidR="00E678B4" w:rsidRDefault="00E868BF">
      <w:pPr>
        <w:keepNext/>
        <w:keepLines/>
        <w:rPr>
          <w:rFonts w:ascii="Aptos" w:hAnsi="Aptos" w:cs="Aptos"/>
          <w:sz w:val="20"/>
          <w:szCs w:val="20"/>
        </w:rPr>
      </w:pPr>
      <w:r>
        <w:rPr>
          <w:rFonts w:ascii="Aptos" w:hAnsi="Aptos" w:cs="Aptos"/>
          <w:sz w:val="20"/>
          <w:szCs w:val="20"/>
        </w:rPr>
        <w:t>- que, depuis qu’il est propriétaire, il n’a pas été constaté de dégâts des eaux qui n’auraient pas été réparés, ni de désordres consécutifs à une création d’un point d’eau ;</w:t>
      </w:r>
    </w:p>
    <w:p w14:paraId="794AF259" w14:textId="77777777" w:rsidR="00E678B4" w:rsidRDefault="00E868BF">
      <w:pPr>
        <w:keepNext/>
        <w:keepLines/>
      </w:pPr>
      <w:r>
        <w:rPr>
          <w:rFonts w:ascii="Aptos" w:hAnsi="Aptos" w:cs="Aptos"/>
          <w:sz w:val="20"/>
          <w:szCs w:val="20"/>
        </w:rPr>
        <w:lastRenderedPageBreak/>
        <w:t>- qu’aucun élément d’équipement privatif dépendant des Biens, n’est irrégulièrement installé sur des parties communes de l’Ensemble Immobilier ;</w:t>
      </w:r>
    </w:p>
    <w:p w14:paraId="4B403F56" w14:textId="77777777" w:rsidR="00E678B4" w:rsidRDefault="00E868BF">
      <w:pPr>
        <w:keepNext/>
        <w:keepLines/>
        <w:rPr>
          <w:rFonts w:ascii="Aptos" w:hAnsi="Aptos" w:cs="Aptos"/>
          <w:sz w:val="20"/>
          <w:szCs w:val="20"/>
        </w:rPr>
      </w:pPr>
      <w:r>
        <w:rPr>
          <w:rFonts w:ascii="Aptos" w:hAnsi="Aptos" w:cs="Aptos"/>
          <w:sz w:val="20"/>
          <w:szCs w:val="20"/>
        </w:rPr>
        <w:t>- qu'il n'y a pas de sinistre déclaré antérieur à ce jour et non réglé affectant les Biens ;</w:t>
      </w:r>
    </w:p>
    <w:p w14:paraId="7ACA9B95" w14:textId="77777777" w:rsidR="00E678B4" w:rsidRDefault="00E868BF">
      <w:pPr>
        <w:keepNext/>
        <w:keepLines/>
        <w:rPr>
          <w:rFonts w:ascii="Aptos" w:hAnsi="Aptos" w:cs="Aptos"/>
          <w:sz w:val="20"/>
          <w:szCs w:val="20"/>
        </w:rPr>
      </w:pPr>
      <w:r>
        <w:rPr>
          <w:rFonts w:ascii="Aptos" w:hAnsi="Aptos" w:cs="Aptos"/>
          <w:sz w:val="20"/>
          <w:szCs w:val="20"/>
        </w:rPr>
        <w:t>- et plus généralement, qu’il n’a pas effectué, depuis qu’il est propriétaire des Biens, de travaux qui auraient nécessité une autorisation d’urbanisme ou une autorisation de l’assemblée générale des copropriétaires.</w:t>
      </w:r>
      <w:r>
        <w:rPr>
          <w:rFonts w:ascii="Aptos" w:hAnsi="Aptos" w:cs="Aptos"/>
          <w:sz w:val="20"/>
          <w:szCs w:val="20"/>
        </w:rPr>
        <w:tab/>
      </w:r>
    </w:p>
    <w:p w14:paraId="49BF9F0F" w14:textId="77777777" w:rsidR="00E678B4" w:rsidRPr="001760FF" w:rsidRDefault="00E868BF">
      <w:pPr>
        <w:keepNext/>
        <w:keepLines/>
        <w:numPr>
          <w:ilvl w:val="5"/>
          <w:numId w:val="23"/>
        </w:numPr>
        <w:spacing w:before="120" w:after="0"/>
        <w:outlineLvl w:val="3"/>
        <w:rPr>
          <w:rFonts w:ascii="Aptos" w:hAnsi="Aptos" w:cs="Aptos"/>
          <w:b/>
          <w:sz w:val="20"/>
          <w:szCs w:val="20"/>
          <w:lang w:eastAsia="en-US" w:bidi="en-US"/>
        </w:rPr>
      </w:pPr>
      <w:r>
        <w:rPr>
          <w:rFonts w:ascii="Aptos" w:hAnsi="Aptos" w:cs="Aptos"/>
          <w:b/>
          <w:sz w:val="20"/>
          <w:szCs w:val="20"/>
          <w:lang w:eastAsia="en-US" w:bidi="en-US"/>
        </w:rPr>
        <w:t>Sur l'absence de restriction à son droit de disposer :</w:t>
      </w:r>
    </w:p>
    <w:p w14:paraId="5745ED12" w14:textId="77777777" w:rsidR="00E678B4" w:rsidRDefault="00E868BF">
      <w:pPr>
        <w:keepNext/>
        <w:keepLines/>
      </w:pPr>
      <w:r>
        <w:rPr>
          <w:rFonts w:ascii="Aptos" w:hAnsi="Aptos" w:cs="Aptos"/>
          <w:sz w:val="20"/>
          <w:szCs w:val="20"/>
        </w:rPr>
        <w:t>- qu’il n’existe aucun litige ou contentieux en cours ainsi qu’aucune assignation en vue d’une procédure sur les Biens,</w:t>
      </w:r>
    </w:p>
    <w:p w14:paraId="30A4B796" w14:textId="77777777" w:rsidR="00E678B4" w:rsidRDefault="00E868BF">
      <w:pPr>
        <w:keepNext/>
        <w:keepLines/>
        <w:rPr>
          <w:rFonts w:ascii="Aptos" w:hAnsi="Aptos" w:cs="Aptos"/>
          <w:sz w:val="20"/>
          <w:szCs w:val="20"/>
        </w:rPr>
      </w:pPr>
      <w:r>
        <w:rPr>
          <w:rFonts w:ascii="Aptos" w:hAnsi="Aptos" w:cs="Aptos"/>
          <w:sz w:val="20"/>
          <w:szCs w:val="20"/>
        </w:rPr>
        <w:t>- qu'il n'existe à ce jour aucune action en rescision, résolution, réquisition ou expropriation pouvant porter atteinte au droit de disposer,</w:t>
      </w:r>
    </w:p>
    <w:p w14:paraId="3A23CC7C" w14:textId="77777777" w:rsidR="00E678B4" w:rsidRDefault="00E868BF">
      <w:pPr>
        <w:keepNext/>
        <w:keepLines/>
        <w:rPr>
          <w:rFonts w:ascii="Aptos" w:hAnsi="Aptos" w:cs="Aptos"/>
          <w:sz w:val="20"/>
          <w:szCs w:val="20"/>
          <w:lang w:eastAsia="fr-FR"/>
        </w:rPr>
      </w:pPr>
      <w:r>
        <w:rPr>
          <w:rFonts w:ascii="Aptos" w:hAnsi="Aptos" w:cs="Aptos"/>
          <w:sz w:val="20"/>
          <w:szCs w:val="20"/>
          <w:lang w:eastAsia="fr-FR"/>
        </w:rPr>
        <w:t>- que les Biens sont libres de tout commandement de saisie, et ne font l’objet d’aucune clause d'inaliénabilité temporaire,</w:t>
      </w:r>
    </w:p>
    <w:p w14:paraId="0A688678" w14:textId="77777777" w:rsidR="00E678B4" w:rsidRDefault="00E868BF">
      <w:pPr>
        <w:keepNext/>
        <w:keepLines/>
      </w:pPr>
      <w:r>
        <w:rPr>
          <w:rFonts w:ascii="Aptos" w:eastAsia="Aptos" w:hAnsi="Aptos" w:cs="Aptos"/>
          <w:sz w:val="20"/>
          <w:szCs w:val="20"/>
          <w:lang w:eastAsia="fr-FR"/>
        </w:rPr>
        <w:t xml:space="preserve"> </w:t>
      </w:r>
      <w:r>
        <w:rPr>
          <w:rFonts w:ascii="Aptos" w:hAnsi="Aptos" w:cs="Aptos"/>
          <w:sz w:val="20"/>
          <w:szCs w:val="20"/>
          <w:lang w:eastAsia="fr-FR"/>
        </w:rPr>
        <w:t xml:space="preserve">qu'il n'existe à ce jour, aucun droit de préemption, pacte de préférence, option ou autre droit similaire au profit de tiers, non purgé (autre que le droit de préemption urbain qui sera purgé entre la Promesse et la Vente) et aucune action pouvant porter atteinte au droit de disposer, </w:t>
      </w:r>
    </w:p>
    <w:p w14:paraId="66FB5FC4" w14:textId="77777777" w:rsidR="00E678B4" w:rsidRDefault="00E868BF">
      <w:pPr>
        <w:keepNext/>
        <w:keepLines/>
        <w:rPr>
          <w:rFonts w:ascii="Aptos" w:hAnsi="Aptos" w:cs="Aptos"/>
          <w:b/>
          <w:sz w:val="20"/>
          <w:szCs w:val="20"/>
        </w:rPr>
      </w:pPr>
      <w:r>
        <w:rPr>
          <w:rFonts w:ascii="Aptos" w:hAnsi="Aptos" w:cs="Aptos"/>
          <w:sz w:val="20"/>
          <w:szCs w:val="20"/>
        </w:rPr>
        <w:t>- et qu'il n'a conféré à personne d'autre que l’Acquéreur un droit quelconque résultant d'un avant-contrat, d’une lettre d’engagement, et qu'il n'existe d’une manière générale aucun empêchement à la mutation.</w:t>
      </w:r>
    </w:p>
    <w:p w14:paraId="5495C88E" w14:textId="77777777" w:rsidR="00E678B4" w:rsidRPr="001760FF" w:rsidRDefault="00E868BF">
      <w:pPr>
        <w:keepNext/>
        <w:keepLines/>
        <w:numPr>
          <w:ilvl w:val="5"/>
          <w:numId w:val="23"/>
        </w:numPr>
        <w:spacing w:before="120" w:after="0"/>
        <w:outlineLvl w:val="3"/>
        <w:rPr>
          <w:rFonts w:ascii="Aptos" w:hAnsi="Aptos" w:cs="Aptos"/>
          <w:b/>
          <w:sz w:val="20"/>
          <w:szCs w:val="20"/>
          <w:lang w:eastAsia="en-US" w:bidi="en-US"/>
        </w:rPr>
      </w:pPr>
      <w:bookmarkStart w:id="34" w:name="PYDECV2_r1_wId160"/>
      <w:bookmarkEnd w:id="34"/>
      <w:r>
        <w:rPr>
          <w:rFonts w:ascii="Aptos" w:hAnsi="Aptos" w:cs="Aptos"/>
          <w:b/>
          <w:sz w:val="20"/>
          <w:szCs w:val="20"/>
          <w:lang w:eastAsia="en-US" w:bidi="en-US"/>
        </w:rPr>
        <w:t>Sur la construction de l’Ensemble Immobilier</w:t>
      </w:r>
    </w:p>
    <w:p w14:paraId="113BCE13" w14:textId="77777777" w:rsidR="00E678B4" w:rsidRDefault="00E868BF">
      <w:pPr>
        <w:keepNext/>
        <w:keepLines/>
        <w:rPr>
          <w:rFonts w:ascii="Aptos" w:hAnsi="Aptos" w:cs="Aptos"/>
          <w:sz w:val="20"/>
          <w:szCs w:val="20"/>
        </w:rPr>
      </w:pPr>
      <w:r>
        <w:rPr>
          <w:rFonts w:ascii="Aptos" w:hAnsi="Aptos" w:cs="Aptos"/>
          <w:sz w:val="20"/>
          <w:szCs w:val="20"/>
        </w:rPr>
        <w:t>- que l’Ensemble Immobilier a été construit et achevé dans sa totalité depuis plus de dix ans,</w:t>
      </w:r>
    </w:p>
    <w:p w14:paraId="3E5D6440" w14:textId="77777777" w:rsidR="00E678B4" w:rsidRDefault="00E868BF">
      <w:pPr>
        <w:keepNext/>
        <w:keepLines/>
      </w:pPr>
      <w:r>
        <w:rPr>
          <w:rFonts w:ascii="Aptos" w:hAnsi="Aptos" w:cs="Aptos"/>
          <w:sz w:val="20"/>
          <w:szCs w:val="20"/>
        </w:rPr>
        <w:t>- qu’à sa simple connaissance aucune construction ou rénovation ni qu’aucune réalisation d’éléments constitutifs d’ouvrage ou équipement indissociable de cet ouvrage n’ont été réalisées sur l’Ensemble Immobilier depuis moins de dix ans, le tout au sens des articles 1792 et suivants du Code civil,</w:t>
      </w:r>
    </w:p>
    <w:p w14:paraId="1FDBD1AE" w14:textId="77777777" w:rsidR="00E678B4" w:rsidRDefault="00E868BF">
      <w:pPr>
        <w:keepNext/>
        <w:keepLines/>
        <w:rPr>
          <w:rFonts w:ascii="Aptos" w:hAnsi="Aptos" w:cs="Aptos"/>
          <w:sz w:val="20"/>
          <w:szCs w:val="20"/>
          <w:lang w:bidi="en-US"/>
        </w:rPr>
      </w:pPr>
      <w:r>
        <w:rPr>
          <w:rFonts w:ascii="Aptos" w:hAnsi="Aptos" w:cs="Aptos"/>
          <w:sz w:val="20"/>
          <w:szCs w:val="20"/>
          <w:lang w:bidi="en-US"/>
        </w:rPr>
        <w:t xml:space="preserve">- que l’Ensemble Immobilier n’entre pas dans le champ d’application de la loi n° 93-1418 du 31 décembre 1993 et plus spécialement, qu’aucuns travaux n’ont donné lieu à l’établissement du dossier d’intervention ultérieure sur l’ouvrage (D.I.U.O.) prévu désormais à l’article L. 4532-16 du Code du travail. </w:t>
      </w:r>
    </w:p>
    <w:p w14:paraId="4F07BF4D" w14:textId="77777777" w:rsidR="00E678B4" w:rsidRDefault="00E678B4">
      <w:pPr>
        <w:keepNext/>
        <w:keepLines/>
        <w:rPr>
          <w:rFonts w:ascii="Aptos" w:hAnsi="Aptos" w:cs="Aptos"/>
          <w:sz w:val="20"/>
          <w:szCs w:val="20"/>
          <w:lang w:bidi="en-US"/>
        </w:rPr>
      </w:pPr>
    </w:p>
    <w:p w14:paraId="7742C490" w14:textId="77777777" w:rsidR="00E678B4" w:rsidRDefault="00E678B4">
      <w:pPr>
        <w:keepNext/>
        <w:keepLines/>
        <w:rPr>
          <w:rFonts w:ascii="Aptos" w:hAnsi="Aptos" w:cs="Aptos"/>
          <w:sz w:val="20"/>
          <w:szCs w:val="20"/>
          <w:lang w:bidi="en-US"/>
        </w:rPr>
      </w:pPr>
    </w:p>
    <w:p w14:paraId="577BAF1D" w14:textId="77777777" w:rsidR="00E678B4" w:rsidRDefault="00E678B4">
      <w:pPr>
        <w:keepNext/>
        <w:keepLines/>
        <w:rPr>
          <w:rFonts w:ascii="Aptos" w:hAnsi="Aptos" w:cs="Aptos"/>
          <w:sz w:val="20"/>
          <w:szCs w:val="20"/>
          <w:lang w:bidi="en-US"/>
        </w:rPr>
      </w:pPr>
    </w:p>
    <w:p w14:paraId="3EF9CD78" w14:textId="77777777" w:rsidR="00E678B4" w:rsidRDefault="00E678B4">
      <w:pPr>
        <w:keepNext/>
        <w:keepLines/>
        <w:rPr>
          <w:rFonts w:ascii="Aptos" w:hAnsi="Aptos" w:cs="Aptos"/>
          <w:sz w:val="20"/>
          <w:szCs w:val="20"/>
          <w:lang w:bidi="en-US"/>
        </w:rPr>
      </w:pPr>
    </w:p>
    <w:p w14:paraId="104C3795" w14:textId="77777777" w:rsidR="00E678B4" w:rsidRDefault="00E678B4">
      <w:pPr>
        <w:keepNext/>
        <w:keepLines/>
        <w:rPr>
          <w:rFonts w:ascii="Aptos" w:hAnsi="Aptos" w:cs="Aptos"/>
          <w:sz w:val="20"/>
          <w:szCs w:val="20"/>
          <w:lang w:bidi="en-US"/>
        </w:rPr>
      </w:pPr>
    </w:p>
    <w:p w14:paraId="56FD1170" w14:textId="77777777" w:rsidR="00E678B4" w:rsidRDefault="00E678B4">
      <w:pPr>
        <w:keepNext/>
        <w:keepLines/>
        <w:rPr>
          <w:rFonts w:ascii="Aptos" w:hAnsi="Aptos" w:cs="Aptos"/>
          <w:sz w:val="20"/>
          <w:szCs w:val="20"/>
          <w:lang w:bidi="en-US"/>
        </w:rPr>
      </w:pPr>
    </w:p>
    <w:p w14:paraId="4592EC60" w14:textId="77777777" w:rsidR="00E678B4" w:rsidRDefault="00E868BF">
      <w:pPr>
        <w:keepNext/>
        <w:keepLines/>
        <w:numPr>
          <w:ilvl w:val="0"/>
          <w:numId w:val="23"/>
        </w:numPr>
        <w:spacing w:before="480" w:after="240"/>
        <w:outlineLvl w:val="0"/>
        <w:rPr>
          <w:rFonts w:ascii="Aptos" w:hAnsi="Aptos" w:cs="Aptos"/>
          <w:b/>
          <w:caps/>
          <w:sz w:val="20"/>
          <w:szCs w:val="20"/>
        </w:rPr>
      </w:pPr>
      <w:bookmarkStart w:id="35" w:name="_Ref76413461"/>
      <w:bookmarkStart w:id="36" w:name="_Ref274667142"/>
      <w:r>
        <w:rPr>
          <w:rFonts w:ascii="Aptos" w:hAnsi="Aptos" w:cs="Aptos"/>
          <w:b/>
          <w:caps/>
          <w:sz w:val="20"/>
          <w:szCs w:val="20"/>
        </w:rPr>
        <w:t>Prix de Vente</w:t>
      </w:r>
      <w:bookmarkEnd w:id="35"/>
      <w:bookmarkEnd w:id="36"/>
      <w:r>
        <w:rPr>
          <w:rFonts w:ascii="Aptos" w:hAnsi="Aptos" w:cs="Aptos"/>
          <w:b/>
          <w:caps/>
          <w:sz w:val="20"/>
          <w:szCs w:val="20"/>
        </w:rPr>
        <w:t xml:space="preserve"> </w:t>
      </w:r>
    </w:p>
    <w:p w14:paraId="3082EDED"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Prix de Vente</w:t>
      </w:r>
    </w:p>
    <w:p w14:paraId="29EE68C7" w14:textId="7D9208B4" w:rsidR="00E678B4" w:rsidRDefault="00E868BF">
      <w:pPr>
        <w:keepNext/>
        <w:keepLines/>
        <w:tabs>
          <w:tab w:val="left" w:pos="0"/>
        </w:tabs>
        <w:autoSpaceDE w:val="0"/>
        <w:spacing w:after="0"/>
        <w:rPr>
          <w:rFonts w:ascii="Aptos" w:hAnsi="Aptos" w:cs="Aptos"/>
          <w:sz w:val="20"/>
          <w:szCs w:val="20"/>
        </w:rPr>
      </w:pPr>
      <w:r>
        <w:rPr>
          <w:rFonts w:ascii="Aptos" w:hAnsi="Aptos" w:cs="Aptos"/>
          <w:sz w:val="20"/>
          <w:szCs w:val="20"/>
        </w:rPr>
        <w:t xml:space="preserve">La Vente, en cas de réalisation, aura lieu moyennant le prix principal de </w:t>
      </w:r>
      <w:r>
        <w:rPr>
          <w:rFonts w:ascii="Aptos" w:hAnsi="Aptos" w:cs="Aptos"/>
          <w:b/>
          <w:sz w:val="20"/>
          <w:szCs w:val="20"/>
          <w:highlight w:val="yellow"/>
        </w:rPr>
        <w:t>{{Prix_de_vente_lettres}}</w:t>
      </w:r>
      <w:r>
        <w:rPr>
          <w:rFonts w:ascii="Aptos" w:hAnsi="Aptos" w:cs="Aptos"/>
          <w:b/>
          <w:sz w:val="20"/>
          <w:szCs w:val="20"/>
        </w:rPr>
        <w:t xml:space="preserve"> Euros (</w:t>
      </w:r>
      <w:r>
        <w:rPr>
          <w:rFonts w:ascii="Aptos" w:hAnsi="Aptos" w:cs="Aptos"/>
          <w:b/>
          <w:sz w:val="20"/>
          <w:szCs w:val="20"/>
          <w:highlight w:val="yellow"/>
        </w:rPr>
        <w:t>{{Prix_de_vente_NV}}</w:t>
      </w:r>
      <w:r>
        <w:rPr>
          <w:rFonts w:ascii="Aptos" w:hAnsi="Aptos" w:cs="Aptos"/>
          <w:b/>
          <w:sz w:val="20"/>
          <w:szCs w:val="20"/>
        </w:rPr>
        <w:t xml:space="preserve"> €), décomposé comme suit : </w:t>
      </w:r>
      <w:r>
        <w:rPr>
          <w:rFonts w:ascii="Aptos" w:hAnsi="Aptos" w:cs="Aptos"/>
          <w:sz w:val="20"/>
          <w:szCs w:val="20"/>
        </w:rPr>
        <w:t>Pour le lot 53 Appartement et lot 61 Garage : Quarante-deux mille trois cents euros (42 300 €) et Pour le lot 59 Appartement et lot 64 Garage : Quarante-quatre mille euros (44 000 €) hors droits d’enregistrement.</w:t>
      </w:r>
    </w:p>
    <w:p w14:paraId="3A365F4D" w14:textId="77777777" w:rsidR="00E678B4" w:rsidRDefault="00E868BF">
      <w:pPr>
        <w:pStyle w:val="DLA2"/>
        <w:numPr>
          <w:ilvl w:val="1"/>
          <w:numId w:val="23"/>
        </w:numPr>
        <w:ind w:left="0" w:firstLine="0"/>
        <w:rPr>
          <w:rFonts w:ascii="Aptos" w:hAnsi="Aptos" w:cs="Aptos"/>
          <w:sz w:val="20"/>
          <w:szCs w:val="20"/>
        </w:rPr>
      </w:pPr>
      <w:r>
        <w:rPr>
          <w:rFonts w:ascii="Aptos" w:hAnsi="Aptos" w:cs="Aptos"/>
          <w:sz w:val="20"/>
          <w:szCs w:val="20"/>
        </w:rPr>
        <w:t xml:space="preserve">Modalités de paiement du Prix de Vente </w:t>
      </w:r>
    </w:p>
    <w:p w14:paraId="52F2F1FA" w14:textId="77777777" w:rsidR="00E678B4" w:rsidRDefault="00E868BF">
      <w:pPr>
        <w:keepNext/>
        <w:keepLines/>
      </w:pPr>
      <w:r>
        <w:rPr>
          <w:rFonts w:ascii="Aptos" w:hAnsi="Aptos" w:cs="Aptos"/>
          <w:sz w:val="20"/>
          <w:szCs w:val="20"/>
        </w:rPr>
        <w:t>Le Prix de Vente sera payable comptant le Jour de Signature de la Vente, par la comptabilité du / des notaire(s) concourant à la rédaction de l’Acte Authentique de Vente.</w:t>
      </w:r>
    </w:p>
    <w:p w14:paraId="4D39D7F7" w14:textId="77777777" w:rsidR="00E678B4" w:rsidRDefault="00E868BF">
      <w:pPr>
        <w:keepNext/>
        <w:keepLines/>
        <w:numPr>
          <w:ilvl w:val="0"/>
          <w:numId w:val="23"/>
        </w:numPr>
        <w:spacing w:before="480" w:after="240"/>
        <w:outlineLvl w:val="0"/>
        <w:rPr>
          <w:rFonts w:ascii="Aptos" w:hAnsi="Aptos" w:cs="Aptos"/>
          <w:b/>
          <w:caps/>
          <w:sz w:val="20"/>
          <w:szCs w:val="20"/>
        </w:rPr>
      </w:pPr>
      <w:bookmarkStart w:id="37" w:name="_Ref451792422"/>
      <w:r>
        <w:rPr>
          <w:rFonts w:ascii="Aptos" w:hAnsi="Aptos" w:cs="Aptos"/>
          <w:b/>
          <w:caps/>
          <w:sz w:val="20"/>
          <w:szCs w:val="20"/>
        </w:rPr>
        <w:lastRenderedPageBreak/>
        <w:t>Dépot de garantie</w:t>
      </w:r>
      <w:bookmarkEnd w:id="37"/>
    </w:p>
    <w:p w14:paraId="3F1EF7E5" w14:textId="77777777" w:rsidR="00E678B4" w:rsidRDefault="00E868BF">
      <w:pPr>
        <w:keepNext/>
        <w:keepLines/>
        <w:numPr>
          <w:ilvl w:val="1"/>
          <w:numId w:val="23"/>
        </w:numPr>
        <w:spacing w:before="240" w:after="0"/>
        <w:outlineLvl w:val="1"/>
        <w:rPr>
          <w:rFonts w:ascii="Aptos" w:hAnsi="Aptos" w:cs="Aptos"/>
          <w:b/>
          <w:smallCaps/>
          <w:sz w:val="20"/>
          <w:szCs w:val="20"/>
          <w:lang w:bidi="en-US"/>
        </w:rPr>
      </w:pPr>
      <w:bookmarkStart w:id="38" w:name="_Ref451271466"/>
      <w:bookmarkStart w:id="39" w:name="_Ref288239251"/>
      <w:r>
        <w:rPr>
          <w:rFonts w:ascii="Aptos" w:hAnsi="Aptos" w:cs="Aptos"/>
          <w:b/>
          <w:smallCaps/>
          <w:sz w:val="20"/>
          <w:szCs w:val="20"/>
          <w:lang w:bidi="en-US"/>
        </w:rPr>
        <w:t>Montant du Dépôt de Garantie</w:t>
      </w:r>
      <w:bookmarkEnd w:id="38"/>
      <w:bookmarkEnd w:id="39"/>
    </w:p>
    <w:p w14:paraId="2218EBE1" w14:textId="61AB0271" w:rsidR="00E678B4" w:rsidRDefault="00E868BF">
      <w:pPr>
        <w:keepNext/>
        <w:keepLines/>
      </w:pPr>
      <w:r>
        <w:rPr>
          <w:rFonts w:ascii="Aptos" w:hAnsi="Aptos" w:cs="Aptos"/>
          <w:sz w:val="20"/>
          <w:szCs w:val="20"/>
        </w:rPr>
        <w:t xml:space="preserve">En considération de l’engagement réciproque de vendre et d'acheter et sous réserve de la réalisation des Conditions Suspensives, les Parties conviennent de fixer le montant du dépôt de garantie à la somme de </w:t>
      </w:r>
      <w:r>
        <w:rPr>
          <w:rFonts w:ascii="Aptos" w:hAnsi="Aptos" w:cs="Aptos"/>
          <w:b/>
          <w:sz w:val="20"/>
          <w:szCs w:val="20"/>
          <w:highlight w:val="yellow"/>
        </w:rPr>
        <w:t>{{depot_garantie_theo_lettres}}</w:t>
      </w:r>
      <w:r>
        <w:rPr>
          <w:rFonts w:ascii="Aptos" w:hAnsi="Aptos" w:cs="Aptos"/>
          <w:b/>
          <w:sz w:val="20"/>
          <w:szCs w:val="20"/>
        </w:rPr>
        <w:t xml:space="preserve"> EUROS (</w:t>
      </w:r>
      <w:r>
        <w:rPr>
          <w:rFonts w:ascii="Aptos" w:hAnsi="Aptos" w:cs="Aptos"/>
          <w:b/>
          <w:sz w:val="20"/>
          <w:szCs w:val="20"/>
          <w:highlight w:val="yellow"/>
        </w:rPr>
        <w:t>{{depot_garantie_theo_chiffre}}</w:t>
      </w:r>
      <w:r>
        <w:rPr>
          <w:rFonts w:ascii="Aptos" w:hAnsi="Aptos" w:cs="Aptos"/>
          <w:b/>
          <w:sz w:val="20"/>
          <w:szCs w:val="20"/>
        </w:rPr>
        <w:t xml:space="preserve"> €) </w:t>
      </w:r>
      <w:r>
        <w:rPr>
          <w:rFonts w:ascii="Aptos" w:hAnsi="Aptos" w:cs="Aptos"/>
          <w:sz w:val="20"/>
          <w:szCs w:val="20"/>
        </w:rPr>
        <w:t>ci-après le « </w:t>
      </w:r>
      <w:r>
        <w:rPr>
          <w:rFonts w:ascii="Aptos" w:hAnsi="Aptos" w:cs="Aptos"/>
          <w:i/>
          <w:sz w:val="20"/>
          <w:szCs w:val="20"/>
        </w:rPr>
        <w:t>Dépôt de Garantie »</w:t>
      </w:r>
      <w:r>
        <w:rPr>
          <w:rFonts w:ascii="Aptos" w:hAnsi="Aptos" w:cs="Aptos"/>
          <w:sz w:val="20"/>
          <w:szCs w:val="20"/>
        </w:rPr>
        <w:t>.</w:t>
      </w:r>
    </w:p>
    <w:p w14:paraId="311DC87E" w14:textId="77777777" w:rsidR="00E678B4" w:rsidRDefault="00E868BF">
      <w:pPr>
        <w:keepNext/>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 xml:space="preserve">Versement de la Partie du Dépôt de Garantie </w:t>
      </w:r>
    </w:p>
    <w:p w14:paraId="5EA154A0" w14:textId="08000CA5" w:rsidR="00E678B4" w:rsidRDefault="00E868BF">
      <w:pPr>
        <w:keepNext/>
        <w:keepLines/>
        <w:rPr>
          <w:rFonts w:ascii="Aptos" w:hAnsi="Aptos" w:cs="Aptos"/>
          <w:b/>
          <w:sz w:val="20"/>
          <w:szCs w:val="20"/>
        </w:rPr>
      </w:pPr>
      <w:r>
        <w:rPr>
          <w:rFonts w:ascii="Aptos" w:hAnsi="Aptos" w:cs="Aptos"/>
          <w:sz w:val="20"/>
          <w:szCs w:val="20"/>
        </w:rPr>
        <w:t>En conséquence du consentement des Parties, l’Acquéreur s’oblige à verser, en la comptabilité</w:t>
      </w:r>
      <w:r>
        <w:rPr>
          <w:rFonts w:ascii="Aptos" w:hAnsi="Aptos" w:cs="Aptos"/>
          <w:sz w:val="20"/>
          <w:szCs w:val="20"/>
          <w:lang w:bidi="en-US"/>
        </w:rPr>
        <w:t xml:space="preserve"> du Notaire Désigné, titulaire d’un office notarial sis à PARIS (huitième arrondissement), 34 rue du Faubourg Saint-Honoré,</w:t>
      </w:r>
      <w:r>
        <w:rPr>
          <w:rFonts w:ascii="Aptos" w:hAnsi="Aptos" w:cs="Aptos"/>
          <w:sz w:val="20"/>
          <w:szCs w:val="20"/>
        </w:rPr>
        <w:t xml:space="preserve"> ainsi qu’il est indiqué ci-après, la somme de </w:t>
      </w:r>
      <w:r>
        <w:rPr>
          <w:rFonts w:ascii="Aptos" w:hAnsi="Aptos" w:cs="Aptos"/>
          <w:b/>
          <w:sz w:val="20"/>
          <w:szCs w:val="20"/>
          <w:highlight w:val="yellow"/>
        </w:rPr>
        <w:t>{{depot_garantie_verse_lettres}}</w:t>
      </w:r>
      <w:r>
        <w:rPr>
          <w:rFonts w:ascii="Aptos" w:hAnsi="Aptos" w:cs="Aptos"/>
          <w:b/>
          <w:sz w:val="20"/>
          <w:szCs w:val="20"/>
        </w:rPr>
        <w:t xml:space="preserve"> EUROS (</w:t>
      </w:r>
      <w:r>
        <w:rPr>
          <w:rFonts w:ascii="Aptos" w:hAnsi="Aptos" w:cs="Aptos"/>
          <w:b/>
          <w:sz w:val="20"/>
          <w:szCs w:val="20"/>
          <w:highlight w:val="yellow"/>
        </w:rPr>
        <w:t>{{depot_garantie_verse_chiffre}}</w:t>
      </w:r>
      <w:r>
        <w:rPr>
          <w:rFonts w:ascii="Aptos" w:hAnsi="Aptos" w:cs="Aptos"/>
          <w:b/>
          <w:sz w:val="20"/>
          <w:szCs w:val="20"/>
        </w:rPr>
        <w:t xml:space="preserve"> €)</w:t>
      </w:r>
      <w:r>
        <w:rPr>
          <w:rFonts w:ascii="Aptos" w:hAnsi="Aptos" w:cs="Aptos"/>
          <w:sz w:val="20"/>
          <w:szCs w:val="20"/>
        </w:rPr>
        <w:t xml:space="preserve"> </w:t>
      </w:r>
      <w:r>
        <w:rPr>
          <w:rFonts w:ascii="Aptos" w:hAnsi="Aptos" w:cs="Aptos"/>
          <w:b/>
          <w:sz w:val="20"/>
          <w:szCs w:val="20"/>
        </w:rPr>
        <w:t>correspondant</w:t>
      </w:r>
      <w:r>
        <w:rPr>
          <w:rFonts w:ascii="Aptos" w:hAnsi="Aptos" w:cs="Aptos"/>
          <w:bCs/>
          <w:sz w:val="20"/>
          <w:szCs w:val="20"/>
        </w:rPr>
        <w:t xml:space="preserve"> au Dépôt de Garantie</w:t>
      </w:r>
      <w:r>
        <w:rPr>
          <w:rFonts w:ascii="Aptos" w:hAnsi="Aptos" w:cs="Aptos"/>
          <w:sz w:val="20"/>
          <w:szCs w:val="20"/>
        </w:rPr>
        <w:t xml:space="preserve">, ci-après </w:t>
      </w:r>
      <w:r>
        <w:rPr>
          <w:rFonts w:ascii="Aptos" w:hAnsi="Aptos" w:cs="Aptos"/>
          <w:i/>
          <w:sz w:val="20"/>
          <w:szCs w:val="20"/>
        </w:rPr>
        <w:t>« la Partie du Dépôt de Garantie »</w:t>
      </w:r>
      <w:r>
        <w:rPr>
          <w:rFonts w:ascii="Aptos" w:hAnsi="Aptos" w:cs="Aptos"/>
          <w:sz w:val="20"/>
          <w:szCs w:val="20"/>
        </w:rPr>
        <w:t>.</w:t>
      </w:r>
    </w:p>
    <w:p w14:paraId="6E386992" w14:textId="77777777" w:rsidR="00E678B4" w:rsidRDefault="00E868BF">
      <w:pPr>
        <w:keepNext/>
        <w:keepLines/>
      </w:pPr>
      <w:r>
        <w:rPr>
          <w:rFonts w:ascii="Aptos" w:hAnsi="Aptos" w:cs="Aptos"/>
          <w:sz w:val="20"/>
          <w:szCs w:val="20"/>
        </w:rPr>
        <w:t>La Partie du Dépôt de Garantie devra être versée au Notaire Désigné,</w:t>
      </w:r>
      <w:r>
        <w:rPr>
          <w:rFonts w:ascii="Aptos" w:hAnsi="Aptos" w:cs="Aptos"/>
          <w:sz w:val="20"/>
          <w:szCs w:val="20"/>
          <w:lang w:bidi="en-US"/>
        </w:rPr>
        <w:t xml:space="preserve"> </w:t>
      </w:r>
      <w:r>
        <w:rPr>
          <w:rFonts w:ascii="Aptos" w:hAnsi="Aptos" w:cs="Aptos"/>
          <w:sz w:val="20"/>
          <w:szCs w:val="20"/>
        </w:rPr>
        <w:t>par virement dans les dix (10) Jours Ouvrés à compter de la signature des présentes, sur le compte figurant sous les références suivantes :</w:t>
      </w:r>
    </w:p>
    <w:p w14:paraId="0536F204" w14:textId="6F8EE60C" w:rsidR="00E678B4" w:rsidRDefault="00564897">
      <w:pPr>
        <w:keepNext/>
        <w:keepLines/>
        <w:rPr>
          <w:rFonts w:ascii="Aptos" w:hAnsi="Aptos" w:cs="Aptos"/>
          <w:sz w:val="20"/>
          <w:szCs w:val="20"/>
          <w:lang w:val="en-US" w:eastAsia="en-US"/>
        </w:rPr>
      </w:pPr>
      <w:r>
        <w:rPr>
          <w:rFonts w:ascii="Aptos" w:hAnsi="Aptos" w:cs="Aptos"/>
          <w:noProof/>
          <w:sz w:val="20"/>
          <w:szCs w:val="20"/>
          <w:lang w:val="en-US" w:eastAsia="en-US"/>
        </w:rPr>
        <w:drawing>
          <wp:inline distT="0" distB="0" distL="0" distR="0" wp14:anchorId="099385FB" wp14:editId="6DABB6C0">
            <wp:extent cx="5762625" cy="1819275"/>
            <wp:effectExtent l="0" t="0" r="0" b="0"/>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11">
                      <a:extLst>
                        <a:ext uri="{28A0092B-C50C-407E-A947-70E740481C1C}">
                          <a14:useLocalDpi xmlns:a14="http://schemas.microsoft.com/office/drawing/2010/main" val="0"/>
                        </a:ext>
                      </a:extLst>
                    </a:blip>
                    <a:srcRect l="-5" t="-15" r="-5" b="-15"/>
                    <a:stretch>
                      <a:fillRect/>
                    </a:stretch>
                  </pic:blipFill>
                  <pic:spPr bwMode="auto">
                    <a:xfrm>
                      <a:off x="0" y="0"/>
                      <a:ext cx="5762625" cy="1819275"/>
                    </a:xfrm>
                    <a:prstGeom prst="rect">
                      <a:avLst/>
                    </a:prstGeom>
                    <a:noFill/>
                    <a:ln>
                      <a:noFill/>
                    </a:ln>
                  </pic:spPr>
                </pic:pic>
              </a:graphicData>
            </a:graphic>
          </wp:inline>
        </w:drawing>
      </w:r>
    </w:p>
    <w:p w14:paraId="27EF2D31" w14:textId="77777777" w:rsidR="00E678B4" w:rsidRDefault="00E868BF">
      <w:pPr>
        <w:keepNext/>
        <w:keepLines/>
        <w:rPr>
          <w:rFonts w:ascii="Aptos" w:eastAsia="Aptos" w:hAnsi="Aptos" w:cs="Aptos"/>
          <w:sz w:val="20"/>
          <w:szCs w:val="20"/>
        </w:rPr>
      </w:pPr>
      <w:r>
        <w:rPr>
          <w:rFonts w:ascii="Aptos" w:eastAsia="Aptos" w:hAnsi="Aptos" w:cs="Aptos"/>
          <w:sz w:val="20"/>
          <w:szCs w:val="20"/>
        </w:rPr>
        <w:t xml:space="preserve"> </w:t>
      </w:r>
    </w:p>
    <w:p w14:paraId="1DA56AF3" w14:textId="77777777" w:rsidR="00E678B4" w:rsidRDefault="00E868BF">
      <w:pPr>
        <w:keepNext/>
        <w:keepLines/>
      </w:pPr>
      <w:bookmarkStart w:id="40" w:name="PXEFFRE_r1_wId28"/>
      <w:bookmarkStart w:id="41" w:name="PXEFFRE_EXT"/>
      <w:bookmarkEnd w:id="40"/>
      <w:bookmarkEnd w:id="41"/>
      <w:r>
        <w:rPr>
          <w:rFonts w:ascii="Aptos" w:hAnsi="Aptos" w:cs="Aptos"/>
          <w:sz w:val="20"/>
          <w:szCs w:val="20"/>
        </w:rPr>
        <w:t>Les Parties conviennent qu’en l’absence du versement de la Partie du Dépôt de Garantie par virement bancaire au plus tard trente-cinq (35) Jours Ouvrés à compter des présentes, la Promesse sera résolue dix (10) Jours Ouvrés après une mise en demeure d’exécuter par lettre recommandée avec accusé de réception demeurée sans effet, si bon semble au Vendeur, sans qu'il soit nécessaire d'exercer une action judiciaire à cette fin.</w:t>
      </w:r>
    </w:p>
    <w:p w14:paraId="6E049DF4" w14:textId="77777777" w:rsidR="00E678B4" w:rsidRDefault="00E678B4">
      <w:pPr>
        <w:keepNext/>
        <w:keepLines/>
        <w:rPr>
          <w:rFonts w:ascii="Aptos" w:hAnsi="Aptos" w:cs="Aptos"/>
          <w:sz w:val="20"/>
          <w:szCs w:val="20"/>
        </w:rPr>
      </w:pPr>
    </w:p>
    <w:p w14:paraId="422C83E4" w14:textId="77777777" w:rsidR="00E678B4" w:rsidRDefault="00E868BF">
      <w:pPr>
        <w:keepNext/>
        <w:keepLines/>
        <w:numPr>
          <w:ilvl w:val="1"/>
          <w:numId w:val="23"/>
        </w:numPr>
        <w:spacing w:before="240"/>
        <w:outlineLvl w:val="1"/>
        <w:rPr>
          <w:rFonts w:ascii="Aptos" w:hAnsi="Aptos" w:cs="Aptos"/>
          <w:b/>
          <w:smallCaps/>
          <w:sz w:val="20"/>
          <w:szCs w:val="20"/>
          <w:lang w:bidi="en-US"/>
        </w:rPr>
      </w:pPr>
      <w:r>
        <w:rPr>
          <w:rFonts w:ascii="Aptos" w:hAnsi="Aptos" w:cs="Aptos"/>
          <w:b/>
          <w:smallCaps/>
          <w:sz w:val="20"/>
          <w:szCs w:val="20"/>
          <w:lang w:bidi="en-US"/>
        </w:rPr>
        <w:t>Qualification et régime</w:t>
      </w:r>
    </w:p>
    <w:p w14:paraId="40CC8B2F" w14:textId="77777777" w:rsidR="00E678B4" w:rsidRDefault="00E868BF">
      <w:pPr>
        <w:keepNext/>
        <w:keepLines/>
        <w:tabs>
          <w:tab w:val="left" w:pos="993"/>
        </w:tabs>
        <w:rPr>
          <w:rFonts w:ascii="Aptos" w:hAnsi="Aptos" w:cs="Aptos"/>
          <w:sz w:val="20"/>
          <w:szCs w:val="20"/>
          <w:lang w:bidi="en-US"/>
        </w:rPr>
      </w:pPr>
      <w:r>
        <w:rPr>
          <w:rFonts w:ascii="Aptos" w:hAnsi="Aptos" w:cs="Aptos"/>
          <w:sz w:val="20"/>
          <w:szCs w:val="20"/>
          <w:lang w:bidi="en-US"/>
        </w:rPr>
        <w:t xml:space="preserve">Il est convenu que la Partie du Dépôt de Garantie constitue, au jour de la signature de la Promesse un acompte ou une indemnité forfaitaire dans l’attente la réalisation des Conditions Suspensives. </w:t>
      </w:r>
    </w:p>
    <w:p w14:paraId="02045D40" w14:textId="77777777" w:rsidR="00E678B4" w:rsidRDefault="00E868BF">
      <w:pPr>
        <w:keepNext/>
        <w:keepLines/>
        <w:tabs>
          <w:tab w:val="left" w:pos="993"/>
        </w:tabs>
      </w:pPr>
      <w:r>
        <w:rPr>
          <w:rFonts w:ascii="Aptos" w:hAnsi="Aptos" w:cs="Aptos"/>
          <w:sz w:val="20"/>
          <w:szCs w:val="20"/>
          <w:lang w:bidi="en-US"/>
        </w:rPr>
        <w:t xml:space="preserve">En cas de réalisation de ces dernières, la somme ci-dessus versée constituera un acompte sur le Prix de Vente. A défaut de réalisation de la Vente du fait de l’Acquéreur, cette somme constituera une partie des dommages et intérêts à verser au Vendeur au titre de la clause pénale. </w:t>
      </w:r>
    </w:p>
    <w:p w14:paraId="7C7A0530" w14:textId="77777777" w:rsidR="00E678B4" w:rsidRDefault="00E868BF">
      <w:pPr>
        <w:keepNext/>
        <w:keepLines/>
        <w:tabs>
          <w:tab w:val="left" w:pos="993"/>
        </w:tabs>
        <w:rPr>
          <w:rFonts w:ascii="Aptos" w:hAnsi="Aptos" w:cs="Aptos"/>
          <w:sz w:val="20"/>
          <w:szCs w:val="20"/>
          <w:lang w:bidi="en-US"/>
        </w:rPr>
      </w:pPr>
      <w:r>
        <w:rPr>
          <w:rFonts w:ascii="Aptos" w:hAnsi="Aptos" w:cs="Aptos"/>
          <w:sz w:val="20"/>
          <w:szCs w:val="20"/>
          <w:lang w:bidi="en-US"/>
        </w:rPr>
        <w:t>Il est convenu entre les Parties que le Dépôt de Garantie ne peut être considéré comme :</w:t>
      </w:r>
    </w:p>
    <w:p w14:paraId="7025F155" w14:textId="77777777" w:rsidR="00E678B4" w:rsidRDefault="00E868BF">
      <w:pPr>
        <w:keepNext/>
        <w:keepLines/>
        <w:numPr>
          <w:ilvl w:val="0"/>
          <w:numId w:val="36"/>
        </w:numPr>
        <w:rPr>
          <w:rFonts w:ascii="Aptos" w:hAnsi="Aptos" w:cs="Aptos"/>
          <w:sz w:val="20"/>
          <w:szCs w:val="20"/>
          <w:lang w:bidi="en-US"/>
        </w:rPr>
      </w:pPr>
      <w:r>
        <w:rPr>
          <w:rFonts w:ascii="Aptos" w:hAnsi="Aptos" w:cs="Aptos"/>
          <w:sz w:val="20"/>
          <w:szCs w:val="20"/>
          <w:lang w:bidi="en-US"/>
        </w:rPr>
        <w:t>un versement d’arrhes tel que prévu par l’article 1590 du Code civil permettant aux Parties de se départir de leur engagement ; ou</w:t>
      </w:r>
    </w:p>
    <w:p w14:paraId="7AA83433" w14:textId="77777777" w:rsidR="00E678B4" w:rsidRDefault="00E868BF">
      <w:pPr>
        <w:keepNext/>
        <w:keepLines/>
        <w:numPr>
          <w:ilvl w:val="0"/>
          <w:numId w:val="7"/>
        </w:numPr>
        <w:rPr>
          <w:rFonts w:ascii="Aptos" w:hAnsi="Aptos" w:cs="Aptos"/>
          <w:sz w:val="20"/>
          <w:szCs w:val="20"/>
          <w:lang w:bidi="en-US"/>
        </w:rPr>
      </w:pPr>
      <w:r>
        <w:rPr>
          <w:rFonts w:ascii="Aptos" w:hAnsi="Aptos" w:cs="Aptos"/>
          <w:sz w:val="20"/>
          <w:szCs w:val="20"/>
          <w:lang w:bidi="en-US"/>
        </w:rPr>
        <w:t>une faculté de se dédire.</w:t>
      </w:r>
    </w:p>
    <w:p w14:paraId="21E77F24" w14:textId="77777777" w:rsidR="00E678B4" w:rsidRDefault="00E868BF">
      <w:pPr>
        <w:keepNext/>
        <w:keepLines/>
        <w:numPr>
          <w:ilvl w:val="1"/>
          <w:numId w:val="23"/>
        </w:numPr>
        <w:spacing w:before="240"/>
        <w:outlineLvl w:val="1"/>
        <w:rPr>
          <w:rFonts w:ascii="Aptos" w:hAnsi="Aptos" w:cs="Aptos"/>
          <w:b/>
          <w:smallCaps/>
          <w:sz w:val="20"/>
          <w:szCs w:val="20"/>
          <w:lang w:bidi="en-US"/>
        </w:rPr>
      </w:pPr>
      <w:r>
        <w:rPr>
          <w:rFonts w:ascii="Aptos" w:hAnsi="Aptos" w:cs="Aptos"/>
          <w:b/>
          <w:smallCaps/>
          <w:sz w:val="20"/>
          <w:szCs w:val="20"/>
          <w:lang w:bidi="en-US"/>
        </w:rPr>
        <w:t xml:space="preserve">Gage et dépossession entre les mains du Tiers Convenu </w:t>
      </w:r>
    </w:p>
    <w:p w14:paraId="4905503C" w14:textId="77777777" w:rsidR="00E678B4" w:rsidRDefault="00E868BF">
      <w:pPr>
        <w:keepNext/>
        <w:keepLines/>
      </w:pPr>
      <w:r>
        <w:rPr>
          <w:rFonts w:ascii="Aptos" w:hAnsi="Aptos" w:cs="Aptos"/>
          <w:sz w:val="20"/>
          <w:szCs w:val="20"/>
        </w:rPr>
        <w:lastRenderedPageBreak/>
        <w:t>A la sûreté du versement de la Partie du Dépôt de Garantie au Vendeur dans les cas prévus aux termes de la Promesse, l’Acquéreur gage cette somme, conformément aux articles 2333 et suivants du Code civil, au profit du Vendeur, qui accepte.</w:t>
      </w:r>
    </w:p>
    <w:p w14:paraId="6BE3E490" w14:textId="77777777" w:rsidR="00E678B4" w:rsidRDefault="00E868BF">
      <w:pPr>
        <w:keepNext/>
        <w:keepLines/>
      </w:pPr>
      <w:r>
        <w:rPr>
          <w:rFonts w:ascii="Aptos" w:hAnsi="Aptos" w:cs="Aptos"/>
          <w:sz w:val="20"/>
          <w:szCs w:val="20"/>
        </w:rPr>
        <w:t xml:space="preserve">Afin d’assurer l’efficacité et l’opposabilité de ce gage, les Parties conviennent de remettre la Partie du Dépôt de Garantie au nom du chef comptable du Notaire Désigné en qualité de tiers convenu au sens de l’article 2337 du Code civil, ci-après le </w:t>
      </w:r>
      <w:r>
        <w:rPr>
          <w:rFonts w:ascii="Aptos" w:hAnsi="Aptos" w:cs="Aptos"/>
          <w:i/>
          <w:sz w:val="20"/>
          <w:szCs w:val="20"/>
        </w:rPr>
        <w:t>Tiers Convenu</w:t>
      </w:r>
      <w:r>
        <w:rPr>
          <w:rFonts w:ascii="Aptos" w:hAnsi="Aptos" w:cs="Aptos"/>
          <w:sz w:val="20"/>
          <w:szCs w:val="20"/>
        </w:rPr>
        <w:t>.</w:t>
      </w:r>
    </w:p>
    <w:p w14:paraId="20C44F31" w14:textId="77777777" w:rsidR="00E678B4" w:rsidRDefault="00E868BF">
      <w:pPr>
        <w:keepNext/>
        <w:keepLines/>
      </w:pPr>
      <w:r>
        <w:rPr>
          <w:rFonts w:ascii="Aptos" w:hAnsi="Aptos" w:cs="Aptos"/>
          <w:sz w:val="20"/>
          <w:szCs w:val="20"/>
        </w:rPr>
        <w:t>En conséquence, le Notaire Désigné est requis d’ouvrir en sa comptabilité un compte ouvert au nom du Tiers Convenu, sur lequel sera versée la Partie du Dépôt de Garantie.</w:t>
      </w:r>
    </w:p>
    <w:p w14:paraId="261ECD6A" w14:textId="77777777" w:rsidR="00E678B4" w:rsidRDefault="00E868BF">
      <w:pPr>
        <w:keepNext/>
        <w:keepLines/>
        <w:rPr>
          <w:rFonts w:ascii="Aptos" w:hAnsi="Aptos" w:cs="Aptos"/>
          <w:sz w:val="20"/>
          <w:szCs w:val="20"/>
        </w:rPr>
      </w:pPr>
      <w:r>
        <w:rPr>
          <w:rFonts w:ascii="Aptos" w:hAnsi="Aptos" w:cs="Aptos"/>
          <w:sz w:val="20"/>
          <w:szCs w:val="20"/>
        </w:rPr>
        <w:t>L'acceptation de la mission de Tiers Convenu interviendra par l'inscription sur le compte ouvert à son nom du versement de la Partie du Dépôt de Garantie.</w:t>
      </w:r>
    </w:p>
    <w:p w14:paraId="06BB2158" w14:textId="77777777" w:rsidR="00E678B4" w:rsidRDefault="00E868BF">
      <w:pPr>
        <w:keepNext/>
        <w:keepLines/>
        <w:numPr>
          <w:ilvl w:val="3"/>
          <w:numId w:val="23"/>
        </w:numPr>
        <w:spacing w:before="120"/>
        <w:outlineLvl w:val="2"/>
        <w:rPr>
          <w:rFonts w:ascii="Aptos" w:hAnsi="Aptos" w:cs="Aptos"/>
          <w:b/>
          <w:sz w:val="20"/>
          <w:szCs w:val="20"/>
          <w:lang w:bidi="en-US"/>
        </w:rPr>
      </w:pPr>
      <w:r>
        <w:rPr>
          <w:rFonts w:ascii="Aptos" w:hAnsi="Aptos" w:cs="Aptos"/>
          <w:b/>
          <w:sz w:val="20"/>
          <w:szCs w:val="20"/>
          <w:lang w:bidi="en-US"/>
        </w:rPr>
        <w:t>Mission du Tiers Convenu</w:t>
      </w:r>
    </w:p>
    <w:p w14:paraId="53FAEB88" w14:textId="77777777" w:rsidR="00E678B4" w:rsidRDefault="00E868BF">
      <w:pPr>
        <w:keepNext/>
        <w:keepLines/>
        <w:rPr>
          <w:rFonts w:ascii="Aptos" w:hAnsi="Aptos" w:cs="Aptos"/>
          <w:sz w:val="20"/>
          <w:szCs w:val="20"/>
        </w:rPr>
      </w:pPr>
      <w:r>
        <w:rPr>
          <w:rFonts w:ascii="Aptos" w:hAnsi="Aptos" w:cs="Aptos"/>
          <w:sz w:val="20"/>
          <w:szCs w:val="20"/>
        </w:rPr>
        <w:t>Les Parties conviennent que le Tiers Convenu aura les missions suivantes :</w:t>
      </w:r>
    </w:p>
    <w:p w14:paraId="5C2AB3F2"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en cas de réalisation de la Vente par acte authentique ainsi qu’il est prévu à l’Article 10, le Tiers Convenu restituera la Partie du Dépôt de Garantie à l’Acquéreur afin de lui permettre d’utiliser, s’il y a lieu, cette somme pour les besoins du paiement du Prix de Vente ;</w:t>
      </w:r>
    </w:p>
    <w:p w14:paraId="6D462833"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 xml:space="preserve">en cas de non-réalisation de la Vente du fait de l’Acquéreur dans le délai prévu à l’Article 10, la Partie du Dépôt de Garantie sera acquise de plein droit au Vendeur et l’Acquéreur se trouvera débiteur envers le Vendeur du surplus de la Partie du Dépôt de Garantie au titre de la clause pénale. Dès lors, le Tiers Convenu et l’Acquéreur seront tenus de verser au Vendeur respectivement i) la Partie du Dépôt de Garantie , et ii) le solde du Dépôt de Garantie et pour chacun d’entre eux dans les cinq (5) Jours Ouvrés de la signature du procès-verbal de défaut ou de difficultés prévu à l’Article </w:t>
      </w:r>
      <w:r>
        <w:rPr>
          <w:rFonts w:ascii="Aptos" w:hAnsi="Aptos" w:cs="Aptos"/>
          <w:b/>
          <w:bCs/>
          <w:sz w:val="20"/>
          <w:szCs w:val="20"/>
          <w:lang w:bidi="en-US"/>
        </w:rPr>
        <w:t>Annexes</w:t>
      </w:r>
      <w:r>
        <w:rPr>
          <w:rFonts w:ascii="Aptos" w:hAnsi="Aptos" w:cs="Aptos"/>
          <w:sz w:val="20"/>
          <w:szCs w:val="20"/>
          <w:lang w:bidi="en-US"/>
        </w:rPr>
        <w:t xml:space="preserve">. </w:t>
      </w:r>
      <w:proofErr w:type="gramStart"/>
      <w:r>
        <w:rPr>
          <w:rFonts w:ascii="Aptos" w:hAnsi="Aptos" w:cs="Aptos"/>
          <w:sz w:val="20"/>
          <w:szCs w:val="20"/>
          <w:lang w:bidi="en-US"/>
        </w:rPr>
        <w:t>de</w:t>
      </w:r>
      <w:proofErr w:type="gramEnd"/>
      <w:r>
        <w:rPr>
          <w:rFonts w:ascii="Aptos" w:hAnsi="Aptos" w:cs="Aptos"/>
          <w:sz w:val="20"/>
          <w:szCs w:val="20"/>
          <w:lang w:bidi="en-US"/>
        </w:rPr>
        <w:t xml:space="preserve"> telle sorte qu’à l’issue de ces cinq (5) Jours Ouvrés le Vendeur ait reçu l’intégralité du Dépôt de Garantie au titre de la clause pénale prévue à l’Article </w:t>
      </w:r>
      <w:r>
        <w:rPr>
          <w:rFonts w:ascii="Aptos" w:hAnsi="Aptos" w:cs="Aptos"/>
          <w:sz w:val="20"/>
          <w:szCs w:val="20"/>
          <w:lang w:bidi="en-US"/>
        </w:rPr>
        <w:fldChar w:fldCharType="begin"/>
      </w:r>
      <w:r>
        <w:rPr>
          <w:rFonts w:ascii="Aptos" w:hAnsi="Aptos" w:cs="Aptos"/>
          <w:sz w:val="20"/>
          <w:szCs w:val="20"/>
          <w:lang w:bidi="en-US"/>
        </w:rPr>
        <w:instrText xml:space="preserve"> REF _Ref408234742 \r \r \h </w:instrText>
      </w:r>
      <w:r>
        <w:rPr>
          <w:rFonts w:ascii="Aptos" w:hAnsi="Aptos" w:cs="Aptos"/>
          <w:sz w:val="20"/>
          <w:szCs w:val="20"/>
          <w:lang w:bidi="en-US"/>
        </w:rPr>
      </w:r>
      <w:r>
        <w:rPr>
          <w:rFonts w:ascii="Aptos" w:hAnsi="Aptos" w:cs="Aptos"/>
          <w:sz w:val="20"/>
          <w:szCs w:val="20"/>
          <w:lang w:bidi="en-US"/>
        </w:rPr>
        <w:fldChar w:fldCharType="separate"/>
      </w:r>
      <w:r>
        <w:rPr>
          <w:rFonts w:ascii="Aptos" w:hAnsi="Aptos" w:cs="Aptos"/>
          <w:sz w:val="20"/>
          <w:szCs w:val="20"/>
          <w:lang w:bidi="en-US"/>
        </w:rPr>
        <w:fldChar w:fldCharType="end"/>
      </w:r>
      <w:r>
        <w:rPr>
          <w:rFonts w:ascii="Aptos" w:hAnsi="Aptos" w:cs="Aptos"/>
          <w:sz w:val="20"/>
          <w:szCs w:val="20"/>
          <w:lang w:bidi="en-US"/>
        </w:rPr>
        <w:t xml:space="preserve"> ; </w:t>
      </w:r>
    </w:p>
    <w:p w14:paraId="37810BD6" w14:textId="77777777" w:rsidR="00E678B4" w:rsidRDefault="00E868BF">
      <w:pPr>
        <w:keepNext/>
        <w:keepLines/>
        <w:numPr>
          <w:ilvl w:val="6"/>
          <w:numId w:val="23"/>
        </w:numPr>
        <w:tabs>
          <w:tab w:val="clear" w:pos="709"/>
          <w:tab w:val="left" w:pos="993"/>
        </w:tabs>
        <w:rPr>
          <w:rFonts w:ascii="Aptos" w:hAnsi="Aptos" w:cs="Aptos"/>
          <w:sz w:val="20"/>
          <w:szCs w:val="20"/>
          <w:lang w:bidi="en-US"/>
        </w:rPr>
      </w:pPr>
      <w:proofErr w:type="gramStart"/>
      <w:r>
        <w:rPr>
          <w:rFonts w:ascii="Aptos" w:hAnsi="Aptos" w:cs="Aptos"/>
          <w:sz w:val="20"/>
          <w:szCs w:val="20"/>
          <w:lang w:bidi="en-US"/>
        </w:rPr>
        <w:t>en</w:t>
      </w:r>
      <w:proofErr w:type="gramEnd"/>
      <w:r>
        <w:rPr>
          <w:rFonts w:ascii="Aptos" w:hAnsi="Aptos" w:cs="Aptos"/>
          <w:sz w:val="20"/>
          <w:szCs w:val="20"/>
          <w:lang w:bidi="en-US"/>
        </w:rPr>
        <w:t xml:space="preserve"> cas de </w:t>
      </w:r>
      <w:proofErr w:type="gramStart"/>
      <w:r>
        <w:rPr>
          <w:rFonts w:ascii="Aptos" w:hAnsi="Aptos" w:cs="Aptos"/>
          <w:sz w:val="20"/>
          <w:szCs w:val="20"/>
          <w:lang w:bidi="en-US"/>
        </w:rPr>
        <w:t>non réalisation</w:t>
      </w:r>
      <w:proofErr w:type="gramEnd"/>
      <w:r>
        <w:rPr>
          <w:rFonts w:ascii="Aptos" w:hAnsi="Aptos" w:cs="Aptos"/>
          <w:sz w:val="20"/>
          <w:szCs w:val="20"/>
          <w:lang w:bidi="en-US"/>
        </w:rPr>
        <w:t xml:space="preserve"> de la Vente du fait du Vendeur dans le délai prévu à l’Article 10, le Tiers Convenu sera tenu de restituer à l’Acquéreur la Partie du Dépôt de Garantie dans les cinq (5) Jours Ouvrés de la signature du procès-verbal de défaut ou de difficultés prévu à l’Article </w:t>
      </w:r>
      <w:r>
        <w:rPr>
          <w:rFonts w:ascii="Aptos" w:hAnsi="Aptos" w:cs="Aptos"/>
          <w:sz w:val="20"/>
          <w:szCs w:val="20"/>
          <w:lang w:bidi="en-US"/>
        </w:rPr>
        <w:fldChar w:fldCharType="begin"/>
      </w:r>
      <w:r>
        <w:rPr>
          <w:rFonts w:ascii="Aptos" w:hAnsi="Aptos" w:cs="Aptos"/>
          <w:sz w:val="20"/>
          <w:szCs w:val="20"/>
          <w:lang w:bidi="en-US"/>
        </w:rPr>
        <w:instrText xml:space="preserve"> REF _Ref451981435 \r \r \h </w:instrText>
      </w:r>
      <w:r>
        <w:rPr>
          <w:rFonts w:ascii="Aptos" w:hAnsi="Aptos" w:cs="Aptos"/>
          <w:sz w:val="20"/>
          <w:szCs w:val="20"/>
          <w:lang w:bidi="en-US"/>
        </w:rPr>
      </w:r>
      <w:r>
        <w:rPr>
          <w:rFonts w:ascii="Aptos" w:hAnsi="Aptos" w:cs="Aptos"/>
          <w:sz w:val="20"/>
          <w:szCs w:val="20"/>
          <w:lang w:bidi="en-US"/>
        </w:rPr>
        <w:fldChar w:fldCharType="separate"/>
      </w:r>
      <w:proofErr w:type="gramStart"/>
      <w:r>
        <w:rPr>
          <w:rFonts w:ascii="Aptos" w:hAnsi="Aptos" w:cs="Aptos"/>
          <w:sz w:val="20"/>
          <w:szCs w:val="20"/>
          <w:lang w:bidi="en-US"/>
        </w:rPr>
        <w:t>Error:</w:t>
      </w:r>
      <w:proofErr w:type="gramEnd"/>
      <w:r>
        <w:rPr>
          <w:rFonts w:ascii="Aptos" w:hAnsi="Aptos" w:cs="Aptos"/>
          <w:sz w:val="20"/>
          <w:szCs w:val="20"/>
          <w:lang w:bidi="en-US"/>
        </w:rPr>
        <w:t xml:space="preserve"> Reference source not </w:t>
      </w:r>
      <w:proofErr w:type="spellStart"/>
      <w:r>
        <w:rPr>
          <w:rFonts w:ascii="Aptos" w:hAnsi="Aptos" w:cs="Aptos"/>
          <w:sz w:val="20"/>
          <w:szCs w:val="20"/>
          <w:lang w:bidi="en-US"/>
        </w:rPr>
        <w:t>found</w:t>
      </w:r>
      <w:proofErr w:type="spellEnd"/>
      <w:r>
        <w:rPr>
          <w:rFonts w:ascii="Aptos" w:hAnsi="Aptos" w:cs="Aptos"/>
          <w:sz w:val="20"/>
          <w:szCs w:val="20"/>
          <w:lang w:bidi="en-US"/>
        </w:rPr>
        <w:fldChar w:fldCharType="end"/>
      </w:r>
      <w:r>
        <w:rPr>
          <w:rFonts w:ascii="Aptos" w:hAnsi="Aptos" w:cs="Aptos"/>
          <w:sz w:val="20"/>
          <w:szCs w:val="20"/>
          <w:lang w:bidi="en-US"/>
        </w:rPr>
        <w:t>.</w:t>
      </w:r>
    </w:p>
    <w:p w14:paraId="6CAFEC61" w14:textId="77777777" w:rsidR="00E678B4" w:rsidRDefault="00E868BF">
      <w:pPr>
        <w:keepNext/>
        <w:keepLines/>
        <w:numPr>
          <w:ilvl w:val="6"/>
          <w:numId w:val="23"/>
        </w:numPr>
        <w:tabs>
          <w:tab w:val="clear" w:pos="709"/>
          <w:tab w:val="left" w:pos="993"/>
        </w:tabs>
        <w:rPr>
          <w:rFonts w:ascii="Aptos" w:hAnsi="Aptos" w:cs="Aptos"/>
          <w:sz w:val="20"/>
          <w:szCs w:val="20"/>
          <w:lang w:bidi="en-US"/>
        </w:rPr>
      </w:pPr>
      <w:proofErr w:type="gramStart"/>
      <w:r>
        <w:rPr>
          <w:rFonts w:ascii="Aptos" w:hAnsi="Aptos" w:cs="Aptos"/>
          <w:sz w:val="20"/>
          <w:szCs w:val="20"/>
          <w:lang w:bidi="en-US"/>
        </w:rPr>
        <w:t>en</w:t>
      </w:r>
      <w:proofErr w:type="gramEnd"/>
      <w:r>
        <w:rPr>
          <w:rFonts w:ascii="Aptos" w:hAnsi="Aptos" w:cs="Aptos"/>
          <w:sz w:val="20"/>
          <w:szCs w:val="20"/>
          <w:lang w:bidi="en-US"/>
        </w:rPr>
        <w:t xml:space="preserve"> cas de non-réalisation de l'une des Conditions Suspensives prévues à l’Article 17, restituer la Partie du Dépôt de Garantie à l’Acquéreur, la Promesse étant caduque, à moins que l’Acquéreur n’ait expressément renoncé au bénéfice de la (ou des) Condition(s) Suspensive(s) concernée(s) conformément aux Articles </w:t>
      </w:r>
      <w:r>
        <w:rPr>
          <w:rFonts w:ascii="Aptos" w:hAnsi="Aptos" w:cs="Aptos"/>
          <w:sz w:val="20"/>
          <w:szCs w:val="20"/>
          <w:lang w:bidi="en-US"/>
        </w:rPr>
        <w:fldChar w:fldCharType="begin"/>
      </w:r>
      <w:r>
        <w:rPr>
          <w:rFonts w:ascii="Aptos" w:hAnsi="Aptos" w:cs="Aptos"/>
          <w:sz w:val="20"/>
          <w:szCs w:val="20"/>
          <w:lang w:bidi="en-US"/>
        </w:rPr>
        <w:instrText xml:space="preserve"> REF _Ref451271740 \r \r \h </w:instrText>
      </w:r>
      <w:r>
        <w:rPr>
          <w:rFonts w:ascii="Aptos" w:hAnsi="Aptos" w:cs="Aptos"/>
          <w:sz w:val="20"/>
          <w:szCs w:val="20"/>
          <w:lang w:bidi="en-US"/>
        </w:rPr>
      </w:r>
      <w:r>
        <w:rPr>
          <w:rFonts w:ascii="Aptos" w:hAnsi="Aptos" w:cs="Aptos"/>
          <w:sz w:val="20"/>
          <w:szCs w:val="20"/>
          <w:lang w:bidi="en-US"/>
        </w:rPr>
        <w:fldChar w:fldCharType="separate"/>
      </w:r>
      <w:r>
        <w:rPr>
          <w:rFonts w:ascii="Aptos" w:hAnsi="Aptos" w:cs="Aptos"/>
          <w:sz w:val="20"/>
          <w:szCs w:val="20"/>
          <w:lang w:bidi="en-US"/>
        </w:rPr>
        <w:t>17.3</w:t>
      </w:r>
      <w:r>
        <w:rPr>
          <w:rFonts w:ascii="Aptos" w:hAnsi="Aptos" w:cs="Aptos"/>
          <w:sz w:val="20"/>
          <w:szCs w:val="20"/>
          <w:lang w:bidi="en-US"/>
        </w:rPr>
        <w:fldChar w:fldCharType="end"/>
      </w:r>
      <w:r>
        <w:rPr>
          <w:rFonts w:ascii="Aptos" w:hAnsi="Aptos" w:cs="Aptos"/>
          <w:sz w:val="20"/>
          <w:szCs w:val="20"/>
          <w:lang w:bidi="en-US"/>
        </w:rPr>
        <w:t xml:space="preserve"> et </w:t>
      </w:r>
      <w:r>
        <w:rPr>
          <w:rFonts w:ascii="Aptos" w:hAnsi="Aptos" w:cs="Aptos"/>
          <w:sz w:val="20"/>
          <w:szCs w:val="20"/>
          <w:lang w:bidi="en-US"/>
        </w:rPr>
        <w:fldChar w:fldCharType="begin"/>
      </w:r>
      <w:r>
        <w:rPr>
          <w:rFonts w:ascii="Aptos" w:hAnsi="Aptos" w:cs="Aptos"/>
          <w:sz w:val="20"/>
          <w:szCs w:val="20"/>
          <w:lang w:bidi="en-US"/>
        </w:rPr>
        <w:instrText xml:space="preserve"> REF _Ref451271751 \r \r \h </w:instrText>
      </w:r>
      <w:r>
        <w:rPr>
          <w:rFonts w:ascii="Aptos" w:hAnsi="Aptos" w:cs="Aptos"/>
          <w:sz w:val="20"/>
          <w:szCs w:val="20"/>
          <w:lang w:bidi="en-US"/>
        </w:rPr>
      </w:r>
      <w:r>
        <w:rPr>
          <w:rFonts w:ascii="Aptos" w:hAnsi="Aptos" w:cs="Aptos"/>
          <w:sz w:val="20"/>
          <w:szCs w:val="20"/>
          <w:lang w:bidi="en-US"/>
        </w:rPr>
        <w:fldChar w:fldCharType="separate"/>
      </w:r>
      <w:r>
        <w:rPr>
          <w:rFonts w:ascii="Aptos" w:hAnsi="Aptos" w:cs="Aptos"/>
          <w:sz w:val="20"/>
          <w:szCs w:val="20"/>
          <w:lang w:bidi="en-US"/>
        </w:rPr>
        <w:fldChar w:fldCharType="end"/>
      </w:r>
      <w:r>
        <w:rPr>
          <w:rFonts w:ascii="Aptos" w:hAnsi="Aptos" w:cs="Aptos"/>
          <w:sz w:val="20"/>
          <w:szCs w:val="20"/>
          <w:lang w:bidi="en-US"/>
        </w:rPr>
        <w:t> ; Le Tiers Convenu ne sera d’aucune manière juge de la réalisation des Conditions Suspensives.</w:t>
      </w:r>
    </w:p>
    <w:p w14:paraId="340C24B3"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en cas de destruction totale ou partielle des Biens conformément aux stipulations de l’Article 20, restituer la Partie du Dépôt de Garantie à l’Acquéreur, sauf volonté de l’Acquéreur de poursuivre l’acquisition.</w:t>
      </w:r>
    </w:p>
    <w:p w14:paraId="50E8AA63" w14:textId="77777777" w:rsidR="00E678B4" w:rsidRDefault="00E868BF">
      <w:pPr>
        <w:keepNext/>
        <w:keepLines/>
        <w:numPr>
          <w:ilvl w:val="3"/>
          <w:numId w:val="23"/>
        </w:numPr>
        <w:spacing w:before="120"/>
        <w:outlineLvl w:val="2"/>
        <w:rPr>
          <w:rFonts w:ascii="Aptos" w:hAnsi="Aptos" w:cs="Aptos"/>
          <w:b/>
          <w:sz w:val="20"/>
          <w:szCs w:val="20"/>
          <w:lang w:bidi="en-US"/>
        </w:rPr>
      </w:pPr>
      <w:r>
        <w:rPr>
          <w:rFonts w:ascii="Aptos" w:hAnsi="Aptos" w:cs="Aptos"/>
          <w:b/>
          <w:sz w:val="20"/>
          <w:szCs w:val="20"/>
          <w:lang w:bidi="en-US"/>
        </w:rPr>
        <w:t>Décharge de la mission</w:t>
      </w:r>
    </w:p>
    <w:p w14:paraId="08DD7D1F" w14:textId="77777777" w:rsidR="00E678B4" w:rsidRDefault="00E868BF">
      <w:pPr>
        <w:keepNext/>
        <w:keepLines/>
        <w:rPr>
          <w:rFonts w:ascii="Aptos" w:hAnsi="Aptos" w:cs="Aptos"/>
          <w:sz w:val="20"/>
          <w:szCs w:val="20"/>
        </w:rPr>
      </w:pPr>
      <w:r>
        <w:rPr>
          <w:rFonts w:ascii="Aptos" w:hAnsi="Aptos" w:cs="Aptos"/>
          <w:sz w:val="20"/>
          <w:szCs w:val="20"/>
        </w:rPr>
        <w:t>Le Tiers Convenu pourra toujours exiger des Parties une décharge de sa mission.</w:t>
      </w:r>
    </w:p>
    <w:p w14:paraId="3415C9FB" w14:textId="77777777" w:rsidR="00E678B4" w:rsidRDefault="00E868BF">
      <w:pPr>
        <w:keepNext/>
        <w:keepLines/>
      </w:pPr>
      <w:r>
        <w:rPr>
          <w:rFonts w:ascii="Aptos" w:hAnsi="Aptos" w:cs="Aptos"/>
          <w:sz w:val="20"/>
          <w:szCs w:val="20"/>
        </w:rPr>
        <w:t>Le paiement (ou la restitution) de la Partie du Dépôt de Garantie effectué dans les conditions ci-dessus emportera décharge pure et simple du Tiers Convenu.</w:t>
      </w:r>
    </w:p>
    <w:p w14:paraId="42F2731B" w14:textId="77777777" w:rsidR="00E678B4" w:rsidRDefault="00E868BF">
      <w:pPr>
        <w:keepNext/>
        <w:keepLines/>
        <w:numPr>
          <w:ilvl w:val="3"/>
          <w:numId w:val="23"/>
        </w:numPr>
        <w:spacing w:before="120"/>
        <w:outlineLvl w:val="2"/>
        <w:rPr>
          <w:rFonts w:ascii="Aptos" w:hAnsi="Aptos" w:cs="Aptos"/>
          <w:b/>
          <w:sz w:val="20"/>
          <w:szCs w:val="20"/>
          <w:lang w:bidi="en-US"/>
        </w:rPr>
      </w:pPr>
      <w:r>
        <w:rPr>
          <w:rFonts w:ascii="Aptos" w:hAnsi="Aptos" w:cs="Aptos"/>
          <w:b/>
          <w:sz w:val="20"/>
          <w:szCs w:val="20"/>
          <w:lang w:bidi="en-US"/>
        </w:rPr>
        <w:t>Sort de la Partie Dépôt de Garantie en cas de difficulté</w:t>
      </w:r>
    </w:p>
    <w:p w14:paraId="6A36B33D" w14:textId="77777777" w:rsidR="00E678B4" w:rsidRDefault="00E868BF">
      <w:pPr>
        <w:keepNext/>
        <w:keepLines/>
      </w:pPr>
      <w:r>
        <w:rPr>
          <w:rFonts w:ascii="Aptos" w:hAnsi="Aptos" w:cs="Aptos"/>
          <w:sz w:val="20"/>
          <w:szCs w:val="20"/>
        </w:rPr>
        <w:t>Par ailleurs, le Tiers Convenu est dès à présent autorisé à déposer la Partie du Dépôt de Garantie dont il sera dépositaire à tout moment et notamment en cas de difficulté, à la Caisse des Dépôts et Consignations à sa seule réquisition sans le concours des Parties. Les Parties s’interdisent toute action à l’encontre du Tiers Convenu qui aura procédé à cette remise.</w:t>
      </w:r>
    </w:p>
    <w:p w14:paraId="4F872298" w14:textId="77777777" w:rsidR="00E678B4" w:rsidRDefault="00E868BF">
      <w:pPr>
        <w:keepNext/>
        <w:keepLines/>
        <w:numPr>
          <w:ilvl w:val="0"/>
          <w:numId w:val="23"/>
        </w:numPr>
        <w:spacing w:before="480" w:after="240"/>
        <w:outlineLvl w:val="0"/>
        <w:rPr>
          <w:rFonts w:ascii="Aptos" w:hAnsi="Aptos" w:cs="Aptos"/>
          <w:b/>
          <w:caps/>
          <w:sz w:val="20"/>
          <w:szCs w:val="20"/>
        </w:rPr>
      </w:pPr>
      <w:r>
        <w:rPr>
          <w:rFonts w:ascii="Aptos" w:hAnsi="Aptos" w:cs="Aptos"/>
          <w:b/>
          <w:caps/>
          <w:sz w:val="20"/>
          <w:szCs w:val="20"/>
        </w:rPr>
        <w:lastRenderedPageBreak/>
        <w:t>Provision sur frais</w:t>
      </w:r>
    </w:p>
    <w:p w14:paraId="0E470F97" w14:textId="77777777" w:rsidR="00E678B4" w:rsidRDefault="00E868BF">
      <w:pPr>
        <w:keepNext/>
        <w:keepLines/>
      </w:pPr>
      <w:r>
        <w:rPr>
          <w:rFonts w:ascii="Aptos" w:hAnsi="Aptos" w:cs="Aptos"/>
          <w:sz w:val="20"/>
          <w:szCs w:val="20"/>
        </w:rPr>
        <w:t xml:space="preserve">A titre de provision sur frais, l’Acquéreur versera, en même temps que la Partie du Dépôt de Garantie, en la comptabilité du Notaire Rédacteur (dont les coordonnées ont été indiquées ci-dessus), la somme de </w:t>
      </w:r>
      <w:r>
        <w:rPr>
          <w:rFonts w:ascii="Aptos" w:hAnsi="Aptos" w:cs="Aptos"/>
          <w:sz w:val="20"/>
          <w:szCs w:val="20"/>
          <w:lang w:eastAsia="en-US"/>
        </w:rPr>
        <w:t>quatre-vingt euros (80,00 EUR)</w:t>
      </w:r>
      <w:r>
        <w:rPr>
          <w:rFonts w:ascii="Aptos" w:hAnsi="Aptos" w:cs="Aptos"/>
          <w:sz w:val="20"/>
          <w:szCs w:val="20"/>
        </w:rPr>
        <w:t>.</w:t>
      </w:r>
    </w:p>
    <w:p w14:paraId="572DDCAF" w14:textId="77777777" w:rsidR="00E678B4" w:rsidRDefault="00E868BF">
      <w:pPr>
        <w:keepNext/>
        <w:keepLines/>
      </w:pPr>
      <w:r>
        <w:rPr>
          <w:rFonts w:ascii="Aptos" w:hAnsi="Aptos" w:cs="Aptos"/>
          <w:sz w:val="20"/>
          <w:szCs w:val="20"/>
        </w:rPr>
        <w:t>Il autorise d'ores et déjà l’office notarial à effectuer sur cette somme tout prélèvement rendu nécessaire pour les frais de recherche, correspondance, demande pièces, documents divers et accomplissement de toute formalité en vue de l'établissement de l'Acte Authentique de Vente, dans les conditions et délais prévus aux termes de la Promesse.</w:t>
      </w:r>
    </w:p>
    <w:p w14:paraId="157814B2" w14:textId="77777777" w:rsidR="00E678B4" w:rsidRDefault="00E868BF">
      <w:pPr>
        <w:keepNext/>
        <w:keepLines/>
        <w:rPr>
          <w:rFonts w:ascii="Aptos" w:hAnsi="Aptos" w:cs="Aptos"/>
          <w:sz w:val="20"/>
          <w:szCs w:val="20"/>
        </w:rPr>
      </w:pPr>
      <w:r>
        <w:rPr>
          <w:rFonts w:ascii="Aptos" w:hAnsi="Aptos" w:cs="Aptos"/>
          <w:sz w:val="20"/>
          <w:szCs w:val="20"/>
        </w:rPr>
        <w:t>Cette somme viendra en compte sur les frais lors de la réalisation de l'Acte Authentique de Vente.</w:t>
      </w:r>
    </w:p>
    <w:p w14:paraId="3ABEB274" w14:textId="77777777" w:rsidR="00E678B4" w:rsidRDefault="00E868BF">
      <w:pPr>
        <w:keepNext/>
        <w:keepLines/>
        <w:numPr>
          <w:ilvl w:val="0"/>
          <w:numId w:val="23"/>
        </w:numPr>
        <w:spacing w:before="480" w:after="240"/>
        <w:outlineLvl w:val="0"/>
        <w:rPr>
          <w:rFonts w:ascii="Aptos" w:hAnsi="Aptos" w:cs="Aptos"/>
          <w:b/>
          <w:caps/>
          <w:sz w:val="20"/>
          <w:szCs w:val="20"/>
        </w:rPr>
      </w:pPr>
      <w:bookmarkStart w:id="42" w:name="_Ref408231298"/>
      <w:r>
        <w:rPr>
          <w:rFonts w:ascii="Aptos" w:hAnsi="Aptos" w:cs="Aptos"/>
          <w:b/>
          <w:caps/>
          <w:sz w:val="20"/>
          <w:szCs w:val="20"/>
        </w:rPr>
        <w:t>Conditions suspensives</w:t>
      </w:r>
      <w:bookmarkEnd w:id="42"/>
    </w:p>
    <w:p w14:paraId="40D0D20D" w14:textId="77777777" w:rsidR="00E678B4" w:rsidRDefault="00E868BF">
      <w:pPr>
        <w:keepNext/>
        <w:keepLines/>
        <w:autoSpaceDE w:val="0"/>
        <w:rPr>
          <w:rFonts w:ascii="Aptos" w:hAnsi="Aptos" w:cs="Aptos"/>
          <w:sz w:val="20"/>
          <w:szCs w:val="20"/>
        </w:rPr>
      </w:pPr>
      <w:r>
        <w:rPr>
          <w:rFonts w:ascii="Aptos" w:hAnsi="Aptos" w:cs="Aptos"/>
          <w:sz w:val="20"/>
          <w:szCs w:val="20"/>
        </w:rPr>
        <w:t>La Promesse est faite sous les Conditions Suspensives suivantes, sans lesquelles les Parties n’auraient pas contracté.</w:t>
      </w:r>
    </w:p>
    <w:p w14:paraId="26170242" w14:textId="77777777" w:rsidR="00E678B4" w:rsidRDefault="00E868BF">
      <w:pPr>
        <w:keepNext/>
        <w:keepLines/>
      </w:pPr>
      <w:r>
        <w:rPr>
          <w:rFonts w:ascii="Aptos" w:hAnsi="Aptos" w:cs="Aptos"/>
          <w:sz w:val="20"/>
          <w:szCs w:val="20"/>
        </w:rPr>
        <w:t>En dehors des facultés de renonciation aux Conditions Suspensives expressément prévues aux termes de la Promesse, les Parties s’entendent pour convenir que chacune des Conditions Suspensives est déterminante de leur consentement.</w:t>
      </w:r>
    </w:p>
    <w:p w14:paraId="5BBE6708" w14:textId="77777777" w:rsidR="00E678B4" w:rsidRDefault="00E868BF">
      <w:pPr>
        <w:keepNext/>
        <w:keepLines/>
        <w:rPr>
          <w:rFonts w:ascii="Aptos" w:hAnsi="Aptos" w:cs="Aptos"/>
          <w:sz w:val="20"/>
          <w:szCs w:val="20"/>
          <w:lang w:bidi="en-US"/>
        </w:rPr>
      </w:pPr>
      <w:r>
        <w:rPr>
          <w:rFonts w:ascii="Aptos" w:hAnsi="Aptos" w:cs="Aptos"/>
          <w:sz w:val="20"/>
          <w:szCs w:val="20"/>
          <w:lang w:bidi="en-US"/>
        </w:rPr>
        <w:t>De convention expresse entre les Parties, aucune autre condition ni aucun autre engagement ne pourrait être interprété comme constituant une Condition Suspensive.</w:t>
      </w:r>
    </w:p>
    <w:p w14:paraId="32837B91" w14:textId="77777777" w:rsidR="00E678B4" w:rsidRDefault="00E868BF">
      <w:pPr>
        <w:keepNext/>
        <w:keepLines/>
        <w:numPr>
          <w:ilvl w:val="1"/>
          <w:numId w:val="23"/>
        </w:numPr>
        <w:spacing w:before="240"/>
        <w:outlineLvl w:val="1"/>
        <w:rPr>
          <w:rFonts w:ascii="Aptos" w:hAnsi="Aptos" w:cs="Aptos"/>
          <w:b/>
          <w:smallCaps/>
          <w:sz w:val="20"/>
          <w:szCs w:val="20"/>
          <w:lang w:bidi="en-US"/>
        </w:rPr>
      </w:pPr>
      <w:r>
        <w:rPr>
          <w:rFonts w:ascii="Aptos" w:hAnsi="Aptos" w:cs="Aptos"/>
          <w:b/>
          <w:smallCaps/>
          <w:sz w:val="20"/>
          <w:szCs w:val="20"/>
          <w:lang w:bidi="en-US"/>
        </w:rPr>
        <w:t>Condition suspensive stipulée au profit du Vendeur et de l’Acquéreur</w:t>
      </w:r>
    </w:p>
    <w:p w14:paraId="79284576" w14:textId="77777777" w:rsidR="00E678B4" w:rsidRDefault="00E868BF">
      <w:pPr>
        <w:keepNext/>
        <w:keepLines/>
      </w:pPr>
      <w:r>
        <w:rPr>
          <w:rFonts w:ascii="Aptos" w:hAnsi="Aptos" w:cs="Aptos"/>
          <w:sz w:val="20"/>
          <w:szCs w:val="20"/>
        </w:rPr>
        <w:t xml:space="preserve">La Promesse est consentie sous la condition qu’aucun droit de préemption, quel qu'il soit, résultant de dispositions légales, ni aucun droit de préférence résultant de dispositions conventionnelles, ne soit exercé sur tout ou partie des Biens. </w:t>
      </w:r>
    </w:p>
    <w:p w14:paraId="18FDAD44" w14:textId="77777777" w:rsidR="00E678B4" w:rsidRDefault="00E868BF">
      <w:pPr>
        <w:keepNext/>
        <w:keepLines/>
        <w:rPr>
          <w:rFonts w:ascii="Aptos" w:hAnsi="Aptos" w:cs="Aptos"/>
          <w:sz w:val="20"/>
          <w:szCs w:val="20"/>
        </w:rPr>
      </w:pPr>
      <w:r>
        <w:rPr>
          <w:rFonts w:ascii="Aptos" w:hAnsi="Aptos" w:cs="Aptos"/>
          <w:sz w:val="20"/>
          <w:szCs w:val="20"/>
        </w:rPr>
        <w:t>Dans l’hypothèse où un tel droit existerait, le Vendeur s’engage à procéder aux formalités de purge et mandate à cet effet son notaire afin de transmettre la ou les notifications à la personne ou administration intéressée.</w:t>
      </w:r>
    </w:p>
    <w:p w14:paraId="56ECC4AC" w14:textId="77777777" w:rsidR="00E678B4" w:rsidRDefault="00E868BF">
      <w:pPr>
        <w:keepNext/>
        <w:keepLines/>
      </w:pPr>
      <w:r>
        <w:rPr>
          <w:rFonts w:ascii="Aptos" w:hAnsi="Aptos" w:cs="Aptos"/>
          <w:sz w:val="20"/>
          <w:szCs w:val="20"/>
        </w:rPr>
        <w:t>Le Vendeur consent à ce qu’aux termes de chacune des notifications devant être réalisées le Notaire Désigné soit mentionné comme son mandataire pour recevoir les décisions relatives à l’exercice d’un droit de préemption ou de préférence.</w:t>
      </w:r>
    </w:p>
    <w:p w14:paraId="5441D273"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Cette Condition Suspensive afférente au non exercice d’un droit de préemption ou de préférence sera réputée réalisée soit par la renonciation de chacun des titulaires à leur droit de préemption ou de préférence, soit par l’absence de réponse de chacun des titulaires d’un droit de préemption ou d’un droit de préférence dans les délais fixés par la réglementation en vigueur.</w:t>
      </w:r>
    </w:p>
    <w:p w14:paraId="7C33690E"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L'offre par le titulaire du droit de préemption ou de préférence à des prix et conditions différents de ceux notifiés entraînera la non réalisation de la Condition Suspensive au même titre que l'exercice pur et simple du droit de préemption ou du droit de préférence.</w:t>
      </w:r>
    </w:p>
    <w:p w14:paraId="5B5231C6" w14:textId="77777777" w:rsidR="00E678B4" w:rsidRDefault="00E868BF">
      <w:pPr>
        <w:keepNext/>
        <w:keepLines/>
      </w:pPr>
      <w:r>
        <w:rPr>
          <w:rFonts w:ascii="Aptos" w:hAnsi="Aptos" w:cs="Aptos"/>
          <w:sz w:val="20"/>
          <w:szCs w:val="20"/>
        </w:rPr>
        <w:t>En ce qui concerne la purge du droit de préemption urbain en particulier, les Parties reconnaissent avoir été informées des dispositions des articles L.213-2, R.213-7 et D.213-13-1 à D.213-13-4 du Code de l'urbanisme, créant (i) la faculté pour le titulaire du droit de préemption de formuler auprès du propriétaire une demande unique de communication de documents permettant d'apprécier la consistance et l'état des Biens et (ii) la faculté de visiter les Biens.</w:t>
      </w:r>
    </w:p>
    <w:p w14:paraId="7B4C6426" w14:textId="77777777" w:rsidR="00E678B4" w:rsidRDefault="00E868BF">
      <w:pPr>
        <w:keepNext/>
        <w:keepLines/>
      </w:pPr>
      <w:r>
        <w:rPr>
          <w:rFonts w:ascii="Aptos" w:hAnsi="Aptos" w:cs="Aptos"/>
          <w:sz w:val="20"/>
          <w:szCs w:val="20"/>
        </w:rPr>
        <w:lastRenderedPageBreak/>
        <w:t>Dans l’hypothèse où à l’expiration de la Promesse, la Condition Suspensive afférente au droit de préemption urbain n’aurait pas été réalisée du fait de l’exercice par le titulaire du droit de préemption de l’une ou des deux facultés ci-dessus visées, les Parties conviennent que le délai de réalisation de la Promesse sera prorogé d’un délai de huit (8) Jours Ouvrés après obtention de la réponse expresse ou tacite du titulaire du droit de préemption sur l’exercice de son droit de préemption.</w:t>
      </w:r>
    </w:p>
    <w:p w14:paraId="3CAB033C" w14:textId="77777777" w:rsidR="00E678B4" w:rsidRDefault="00E868BF">
      <w:pPr>
        <w:keepNext/>
        <w:keepLines/>
        <w:rPr>
          <w:rFonts w:ascii="Aptos" w:hAnsi="Aptos" w:cs="Aptos"/>
          <w:sz w:val="20"/>
          <w:szCs w:val="20"/>
        </w:rPr>
      </w:pPr>
      <w:r>
        <w:rPr>
          <w:rFonts w:ascii="Aptos" w:hAnsi="Aptos" w:cs="Aptos"/>
          <w:sz w:val="20"/>
          <w:szCs w:val="20"/>
        </w:rPr>
        <w:t>En tout état de cause, cette prorogation ne pourrait avoir pour effet de prolonger la validité de la Promesse au-delà d’un délai de quatre mois à compter de la Promesse. A cette date, la Promesse sera caduque, à défaut d’une nouvelle prorogation écrite des Parties.</w:t>
      </w:r>
    </w:p>
    <w:p w14:paraId="07A7F156" w14:textId="77777777" w:rsidR="00E678B4" w:rsidRDefault="00E868BF">
      <w:pPr>
        <w:keepNext/>
        <w:keepLines/>
      </w:pPr>
      <w:r>
        <w:rPr>
          <w:rFonts w:ascii="Aptos" w:hAnsi="Aptos" w:cs="Aptos"/>
          <w:sz w:val="20"/>
          <w:szCs w:val="20"/>
        </w:rPr>
        <w:t>De son côté, le Vendeur s’oblige, le cas échéant, à faire diligence pour communiquer dans les plus brefs délais les documents sollicités par le titulaire du droit de préemption urbain et répondre favorablement ou défavorablement à la demande de visite des Biens.</w:t>
      </w:r>
    </w:p>
    <w:p w14:paraId="50E2303B" w14:textId="77777777" w:rsidR="00E678B4" w:rsidRDefault="00E868BF">
      <w:pPr>
        <w:keepNext/>
        <w:keepLines/>
        <w:rPr>
          <w:rFonts w:ascii="Aptos" w:hAnsi="Aptos" w:cs="Aptos"/>
          <w:sz w:val="20"/>
          <w:szCs w:val="20"/>
        </w:rPr>
      </w:pPr>
      <w:r>
        <w:rPr>
          <w:rFonts w:ascii="Aptos" w:hAnsi="Aptos" w:cs="Aptos"/>
          <w:sz w:val="20"/>
          <w:szCs w:val="20"/>
        </w:rPr>
        <w:t>Cette Condition Suspensive afférente à l’exercice d’un droit de préemption ou de préférence ne pourra faire l’objet d’aucune renonciation de la part des Parties.</w:t>
      </w:r>
    </w:p>
    <w:p w14:paraId="106125EC" w14:textId="77777777" w:rsidR="00E678B4" w:rsidRDefault="00E868BF">
      <w:pPr>
        <w:keepNext/>
        <w:keepLines/>
        <w:numPr>
          <w:ilvl w:val="1"/>
          <w:numId w:val="23"/>
        </w:numPr>
        <w:spacing w:before="240"/>
        <w:outlineLvl w:val="1"/>
        <w:rPr>
          <w:rFonts w:ascii="Aptos" w:hAnsi="Aptos" w:cs="Aptos"/>
          <w:b/>
          <w:smallCaps/>
          <w:sz w:val="20"/>
          <w:szCs w:val="20"/>
          <w:lang w:bidi="en-US"/>
        </w:rPr>
      </w:pPr>
      <w:r>
        <w:rPr>
          <w:rFonts w:ascii="Aptos" w:hAnsi="Aptos" w:cs="Aptos"/>
          <w:b/>
          <w:smallCaps/>
          <w:sz w:val="20"/>
          <w:szCs w:val="20"/>
          <w:lang w:bidi="en-US"/>
        </w:rPr>
        <w:t>Conditions suspensives stipulées au profit de l’Acquéreur seul auxquelles celui-ci pourra renoncer à tout moment en vue d’acquérir</w:t>
      </w:r>
    </w:p>
    <w:p w14:paraId="79F88415"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Que les titres et l’état hypothécaire qui seront demandés du chef du Vendeur et de celui des précédents propriétaires sur les trente dernières années ne fassent apparaître aucune servitude conventionnelle ou légale autre que celle résultant de l’EDD-RCP et susceptible de porter atteinte à la valeur des Biens ou de nature à compromettre l'usage des Biens en tant que Biens à usage d'habitation, la date de délivrance de l’état ne devant pas être antérieure de plus de deux (2) mois au Jour de Signature de la Vente ;</w:t>
      </w:r>
    </w:p>
    <w:p w14:paraId="4DF0000E"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Que les documents d'urbanisme en cours de validité ne révèlent aucun projet ou servitude de nature à déprécier de façon substantielle la valeur des Biens. A ce sujet, il est précisé que le seul alignement ne sera pas considéré comme une condition suspensive, à moins qu’il ne rende les Biens impropres à leur destination ;</w:t>
      </w:r>
    </w:p>
    <w:p w14:paraId="0B3EFE9E"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Que le total des charges hypothécaires et des créances garanties par la loi soit d'un montant inférieur au Prix de Vente ou que le</w:t>
      </w:r>
      <w:r>
        <w:rPr>
          <w:rFonts w:ascii="Aptos" w:hAnsi="Aptos" w:cs="Aptos"/>
          <w:b/>
          <w:bCs/>
          <w:sz w:val="20"/>
          <w:szCs w:val="20"/>
          <w:lang w:bidi="en-US"/>
        </w:rPr>
        <w:t xml:space="preserve"> </w:t>
      </w:r>
      <w:r>
        <w:rPr>
          <w:rFonts w:ascii="Aptos" w:hAnsi="Aptos" w:cs="Aptos"/>
          <w:sz w:val="20"/>
          <w:szCs w:val="20"/>
          <w:lang w:bidi="en-US"/>
        </w:rPr>
        <w:t>Vendeur</w:t>
      </w:r>
      <w:r>
        <w:rPr>
          <w:rFonts w:ascii="Aptos" w:hAnsi="Aptos" w:cs="Aptos"/>
          <w:b/>
          <w:bCs/>
          <w:sz w:val="20"/>
          <w:szCs w:val="20"/>
          <w:lang w:bidi="en-US"/>
        </w:rPr>
        <w:t xml:space="preserve"> </w:t>
      </w:r>
      <w:r>
        <w:rPr>
          <w:rFonts w:ascii="Aptos" w:hAnsi="Aptos" w:cs="Aptos"/>
          <w:sz w:val="20"/>
          <w:szCs w:val="20"/>
          <w:lang w:bidi="en-US"/>
        </w:rPr>
        <w:t>produise l'accord des créanciers permettant d'apurer ce passif amiablement et donnant leur accord pour procéder à la mainlevée entière et définitive desdites inscriptions.</w:t>
      </w:r>
    </w:p>
    <w:p w14:paraId="0ABAAB99" w14:textId="77777777" w:rsidR="00E678B4" w:rsidRDefault="00E868BF">
      <w:pPr>
        <w:keepNext/>
        <w:keepLines/>
        <w:numPr>
          <w:ilvl w:val="1"/>
          <w:numId w:val="23"/>
        </w:numPr>
        <w:spacing w:before="240"/>
        <w:outlineLvl w:val="1"/>
        <w:rPr>
          <w:rFonts w:ascii="Aptos" w:hAnsi="Aptos" w:cs="Aptos"/>
          <w:b/>
          <w:smallCaps/>
          <w:sz w:val="20"/>
          <w:szCs w:val="20"/>
          <w:lang w:bidi="en-US"/>
        </w:rPr>
      </w:pPr>
      <w:bookmarkStart w:id="43" w:name="_Ref451271740"/>
      <w:r>
        <w:rPr>
          <w:rFonts w:ascii="Aptos" w:hAnsi="Aptos" w:cs="Aptos"/>
          <w:b/>
          <w:smallCaps/>
          <w:sz w:val="20"/>
          <w:szCs w:val="20"/>
          <w:lang w:bidi="en-US"/>
        </w:rPr>
        <w:t>Condition suspensive d’obtention de prêt</w:t>
      </w:r>
      <w:bookmarkEnd w:id="43"/>
      <w:r>
        <w:rPr>
          <w:rFonts w:ascii="Aptos" w:hAnsi="Aptos" w:cs="Aptos"/>
          <w:b/>
          <w:smallCaps/>
          <w:sz w:val="20"/>
          <w:szCs w:val="20"/>
          <w:lang w:bidi="en-US"/>
        </w:rPr>
        <w:t> </w:t>
      </w:r>
    </w:p>
    <w:p w14:paraId="3655C8E6" w14:textId="77777777" w:rsidR="00E678B4" w:rsidRDefault="00E868BF">
      <w:pPr>
        <w:keepNext/>
        <w:keepLines/>
        <w:autoSpaceDE w:val="0"/>
        <w:rPr>
          <w:rFonts w:ascii="Aptos" w:hAnsi="Aptos" w:cs="Aptos"/>
          <w:sz w:val="20"/>
          <w:szCs w:val="20"/>
        </w:rPr>
      </w:pPr>
      <w:r>
        <w:rPr>
          <w:rFonts w:ascii="Aptos" w:hAnsi="Aptos" w:cs="Aptos"/>
          <w:sz w:val="20"/>
          <w:szCs w:val="20"/>
        </w:rPr>
        <w:t>La Promesse est faite sous les Conditions Suspensives suivantes, sans lesquelles les Parties n’auraient pas contracté.</w:t>
      </w:r>
    </w:p>
    <w:p w14:paraId="140901DD" w14:textId="77777777" w:rsidR="00E678B4" w:rsidRDefault="00E868BF">
      <w:pPr>
        <w:keepNext/>
        <w:keepLines/>
        <w:rPr>
          <w:rFonts w:ascii="Aptos" w:hAnsi="Aptos" w:cs="Aptos"/>
          <w:sz w:val="20"/>
          <w:szCs w:val="20"/>
        </w:rPr>
      </w:pPr>
      <w:r>
        <w:rPr>
          <w:rFonts w:ascii="Aptos" w:hAnsi="Aptos" w:cs="Aptos"/>
          <w:sz w:val="20"/>
          <w:szCs w:val="20"/>
        </w:rPr>
        <w:t>En dehors des facultés de renonciation aux Conditions Suspensives expressément prévues aux termes de la Promesse, les Parties s’entendent pour convenir que chacune des Conditions Suspensives est déterminante de leur consentement.</w:t>
      </w:r>
    </w:p>
    <w:p w14:paraId="38993AC0" w14:textId="77777777" w:rsidR="00E678B4" w:rsidRDefault="00E868BF">
      <w:pPr>
        <w:keepNext/>
        <w:keepLines/>
      </w:pPr>
      <w:r>
        <w:rPr>
          <w:rFonts w:ascii="Aptos" w:hAnsi="Aptos" w:cs="Aptos"/>
          <w:sz w:val="20"/>
          <w:szCs w:val="20"/>
          <w:lang w:bidi="en-US"/>
        </w:rPr>
        <w:t>De convention expresse entre les Parties, aucune autre condition ni aucun autre engagement ne pourrait être interprété comme constituant une Condition Suspensive.</w:t>
      </w:r>
    </w:p>
    <w:p w14:paraId="696FABD1" w14:textId="77777777" w:rsidR="00E678B4" w:rsidRDefault="00E868BF">
      <w:pPr>
        <w:keepNext/>
        <w:keepLines/>
        <w:numPr>
          <w:ilvl w:val="1"/>
          <w:numId w:val="23"/>
        </w:numPr>
        <w:spacing w:before="240"/>
        <w:outlineLvl w:val="1"/>
        <w:rPr>
          <w:rFonts w:ascii="Aptos" w:hAnsi="Aptos" w:cs="Aptos"/>
          <w:b/>
          <w:smallCaps/>
          <w:sz w:val="20"/>
          <w:szCs w:val="20"/>
          <w:lang w:bidi="en-US"/>
        </w:rPr>
      </w:pPr>
      <w:r>
        <w:rPr>
          <w:rFonts w:ascii="Aptos" w:hAnsi="Aptos" w:cs="Aptos"/>
          <w:b/>
          <w:smallCaps/>
          <w:sz w:val="20"/>
          <w:szCs w:val="20"/>
          <w:lang w:bidi="en-US"/>
        </w:rPr>
        <w:t>Condition suspensive stipulée au profit du Vendeur et de l’Acquéreur</w:t>
      </w:r>
    </w:p>
    <w:p w14:paraId="7C1F697B" w14:textId="77777777" w:rsidR="00E678B4" w:rsidRDefault="00E868BF">
      <w:pPr>
        <w:keepNext/>
        <w:keepLines/>
        <w:rPr>
          <w:rFonts w:ascii="Aptos" w:hAnsi="Aptos" w:cs="Aptos"/>
          <w:sz w:val="20"/>
          <w:szCs w:val="20"/>
        </w:rPr>
      </w:pPr>
      <w:r>
        <w:rPr>
          <w:rFonts w:ascii="Aptos" w:hAnsi="Aptos" w:cs="Aptos"/>
          <w:sz w:val="20"/>
          <w:szCs w:val="20"/>
        </w:rPr>
        <w:t xml:space="preserve">La Promesse est consentie sous la condition qu’aucun droit de préemption, quel qu'il soit, résultant de dispositions légales, ni aucun droit de préférence résultant de dispositions conventionnelles, ne soit exercé sur tout ou partie des Biens. </w:t>
      </w:r>
    </w:p>
    <w:p w14:paraId="5C1E9DDA" w14:textId="77777777" w:rsidR="00E678B4" w:rsidRDefault="00E868BF">
      <w:pPr>
        <w:keepNext/>
        <w:keepLines/>
      </w:pPr>
      <w:r>
        <w:rPr>
          <w:rFonts w:ascii="Aptos" w:hAnsi="Aptos" w:cs="Aptos"/>
          <w:sz w:val="20"/>
          <w:szCs w:val="20"/>
        </w:rPr>
        <w:t>Dans l’hypothèse où un tel droit existerait, le Vendeur s’engage à procéder aux formalités de purge et mandate à cet effet son notaire afin de transmettre la ou les notifications à la personne ou administration intéressée.</w:t>
      </w:r>
    </w:p>
    <w:p w14:paraId="1D9A8BF0" w14:textId="77777777" w:rsidR="00E678B4" w:rsidRDefault="00E868BF">
      <w:pPr>
        <w:keepNext/>
        <w:keepLines/>
        <w:rPr>
          <w:rFonts w:ascii="Aptos" w:hAnsi="Aptos" w:cs="Aptos"/>
          <w:sz w:val="20"/>
          <w:szCs w:val="20"/>
        </w:rPr>
      </w:pPr>
      <w:r>
        <w:rPr>
          <w:rFonts w:ascii="Aptos" w:hAnsi="Aptos" w:cs="Aptos"/>
          <w:sz w:val="20"/>
          <w:szCs w:val="20"/>
        </w:rPr>
        <w:lastRenderedPageBreak/>
        <w:t>Le Vendeur consent à ce qu’aux termes de chacune des notifications devant être réalisées le Notaire Désigné soit mentionné comme son mandataire pour recevoir les décisions relatives à l’exercice d’un droit de préemption ou de préférence.</w:t>
      </w:r>
    </w:p>
    <w:p w14:paraId="4CF74490"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Cette Condition Suspensive afférente au non exercice d’un droit de préemption ou de préférence sera réputée réalisée soit par la renonciation de chacun des titulaires à leur droit de préemption ou de préférence, soit par l’absence de réponse de chacun des titulaires d’un droit de préemption ou d’un droit de préférence dans les délais fixés par la réglementation en vigueur.</w:t>
      </w:r>
    </w:p>
    <w:p w14:paraId="450E2200"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L'offre par le titulaire du droit de préemption ou de préférence à des prix et conditions différents de ceux notifiés entraînera la non réalisation de la Condition Suspensive au même titre que l'exercice pur et simple du droit de préemption ou du droit de préférence.</w:t>
      </w:r>
    </w:p>
    <w:p w14:paraId="4A3B4419" w14:textId="77777777" w:rsidR="00E678B4" w:rsidRDefault="00E868BF">
      <w:pPr>
        <w:keepNext/>
        <w:keepLines/>
      </w:pPr>
      <w:r>
        <w:rPr>
          <w:rFonts w:ascii="Aptos" w:hAnsi="Aptos" w:cs="Aptos"/>
          <w:sz w:val="20"/>
          <w:szCs w:val="20"/>
        </w:rPr>
        <w:t>En ce qui concerne la purge du droit de préemption urbain en particulier, les Parties reconnaissent avoir été informées des dispositions des articles L.213-2, R.213-7 et D.213-13-1 à D.213-13-4 du Code de l'urbanisme, créant (i) la faculté pour le titulaire du droit de préemption de formuler auprès du propriétaire une demande unique de communication de documents permettant d'apprécier la consistance et l'état des Biens et (ii) la faculté de visiter les Biens.</w:t>
      </w:r>
    </w:p>
    <w:p w14:paraId="5EB054B6" w14:textId="77777777" w:rsidR="00E678B4" w:rsidRDefault="00E868BF">
      <w:pPr>
        <w:keepNext/>
        <w:keepLines/>
      </w:pPr>
      <w:r>
        <w:rPr>
          <w:rFonts w:ascii="Aptos" w:hAnsi="Aptos" w:cs="Aptos"/>
          <w:sz w:val="20"/>
          <w:szCs w:val="20"/>
        </w:rPr>
        <w:t>Dans l’hypothèse où à l’expiration de la Promesse, la Condition Suspensive afférente au droit de préemption urbain n’aurait pas été réalisée du fait de l’exercice par le titulaire du droit de préemption de l’une ou des deux facultés ci-dessus visées, les Parties conviennent que le délai de réalisation de la Promesse sera prorogé d’un délai de huit (8) Jours Ouvrés après obtention de la réponse expresse ou tacite du titulaire du droit de préemption sur l’exercice de son droit de préemption.</w:t>
      </w:r>
    </w:p>
    <w:p w14:paraId="2DAEBDF5" w14:textId="77777777" w:rsidR="00E678B4" w:rsidRDefault="00E868BF">
      <w:pPr>
        <w:keepNext/>
        <w:keepLines/>
      </w:pPr>
      <w:r>
        <w:rPr>
          <w:rFonts w:ascii="Aptos" w:hAnsi="Aptos" w:cs="Aptos"/>
          <w:sz w:val="20"/>
          <w:szCs w:val="20"/>
        </w:rPr>
        <w:t>En tout état de cause, cette prorogation ne pourrait avoir pour effet de prolonger la validité de la Promesse au-delà d’un délai de quatre mois à compter de la Promesse. A cette date, la Promesse sera caduque, à défaut d’une nouvelle prorogation écrite des Parties.</w:t>
      </w:r>
    </w:p>
    <w:p w14:paraId="23BA32CD" w14:textId="77777777" w:rsidR="00E678B4" w:rsidRDefault="00E868BF">
      <w:pPr>
        <w:keepNext/>
        <w:keepLines/>
        <w:rPr>
          <w:rFonts w:ascii="Aptos" w:hAnsi="Aptos" w:cs="Aptos"/>
          <w:sz w:val="20"/>
          <w:szCs w:val="20"/>
        </w:rPr>
      </w:pPr>
      <w:r>
        <w:rPr>
          <w:rFonts w:ascii="Aptos" w:hAnsi="Aptos" w:cs="Aptos"/>
          <w:sz w:val="20"/>
          <w:szCs w:val="20"/>
        </w:rPr>
        <w:t>De son côté, le Vendeur s’oblige, le cas échéant, à faire diligence pour communiquer dans les plus brefs délais les documents sollicités par le titulaire du droit de préemption urbain et répondre favorablement ou défavorablement à la demande de visite des Biens.</w:t>
      </w:r>
    </w:p>
    <w:p w14:paraId="393BB14C" w14:textId="77777777" w:rsidR="00E678B4" w:rsidRDefault="00E868BF">
      <w:pPr>
        <w:keepNext/>
        <w:keepLines/>
      </w:pPr>
      <w:r>
        <w:rPr>
          <w:rFonts w:ascii="Aptos" w:hAnsi="Aptos" w:cs="Aptos"/>
          <w:sz w:val="20"/>
          <w:szCs w:val="20"/>
        </w:rPr>
        <w:t>Cette Condition Suspensive afférente à l’exercice d’un droit de préemption ou de préférence ne pourra faire l’objet d’aucune renonciation de la part des Parties.</w:t>
      </w:r>
    </w:p>
    <w:p w14:paraId="420D8DBF" w14:textId="77777777" w:rsidR="00E678B4" w:rsidRDefault="00E868BF">
      <w:pPr>
        <w:keepNext/>
        <w:keepLines/>
        <w:numPr>
          <w:ilvl w:val="1"/>
          <w:numId w:val="23"/>
        </w:numPr>
        <w:spacing w:before="240"/>
        <w:outlineLvl w:val="1"/>
        <w:rPr>
          <w:rFonts w:ascii="Aptos" w:hAnsi="Aptos" w:cs="Aptos"/>
          <w:b/>
          <w:smallCaps/>
          <w:sz w:val="20"/>
          <w:szCs w:val="20"/>
          <w:lang w:bidi="en-US"/>
        </w:rPr>
      </w:pPr>
      <w:r>
        <w:rPr>
          <w:rFonts w:ascii="Aptos" w:hAnsi="Aptos" w:cs="Aptos"/>
          <w:b/>
          <w:smallCaps/>
          <w:sz w:val="20"/>
          <w:szCs w:val="20"/>
          <w:lang w:bidi="en-US"/>
        </w:rPr>
        <w:t>Conditions suspensives stipulées au profit de l’Acquéreur seul auxquelles celui-ci pourra renoncer à tout moment en vue d’acquérir</w:t>
      </w:r>
    </w:p>
    <w:p w14:paraId="1D03A9C3"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Que les titres et l’état hypothécaire qui seront demandés du chef du Vendeur et de celui des précédents propriétaires sur les trente dernières années ne fassent apparaître aucune servitude conventionnelle ou légale autre que celle résultant de l’EDD-RCP et susceptible de porter atteinte à la valeur des Biens ou de nature à compromettre l'usage des Biens en tant que Biens à usage d'habitation, la date de délivrance de l’état ne devant pas être antérieure de plus de deux (2) mois au Jour de Signature de la Vente ;</w:t>
      </w:r>
    </w:p>
    <w:p w14:paraId="30945B5B"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Que les documents d'urbanisme en cours de validité ne révèlent aucun projet ou servitude de nature à déprécier de façon substantielle la valeur des Biens. A ce sujet, il est précisé que le seul alignement ne sera pas considéré comme une condition suspensive, à moins qu’il ne rende les Biens impropres à leur destination ;</w:t>
      </w:r>
    </w:p>
    <w:p w14:paraId="468190C5" w14:textId="77777777" w:rsidR="00E678B4" w:rsidRDefault="00E868BF">
      <w:pPr>
        <w:keepNext/>
        <w:keepLines/>
        <w:numPr>
          <w:ilvl w:val="6"/>
          <w:numId w:val="23"/>
        </w:numPr>
        <w:tabs>
          <w:tab w:val="clear" w:pos="709"/>
          <w:tab w:val="left" w:pos="993"/>
        </w:tabs>
        <w:rPr>
          <w:rFonts w:ascii="Aptos" w:hAnsi="Aptos" w:cs="Aptos"/>
          <w:sz w:val="20"/>
          <w:szCs w:val="20"/>
          <w:lang w:bidi="en-US"/>
        </w:rPr>
      </w:pPr>
      <w:r>
        <w:rPr>
          <w:rFonts w:ascii="Aptos" w:hAnsi="Aptos" w:cs="Aptos"/>
          <w:sz w:val="20"/>
          <w:szCs w:val="20"/>
          <w:lang w:bidi="en-US"/>
        </w:rPr>
        <w:t>Que le total des charges hypothécaires et des créances garanties par la loi soit d'un montant inférieur au Prix de Vente ou que le</w:t>
      </w:r>
      <w:r>
        <w:rPr>
          <w:rFonts w:ascii="Aptos" w:hAnsi="Aptos" w:cs="Aptos"/>
          <w:b/>
          <w:bCs/>
          <w:sz w:val="20"/>
          <w:szCs w:val="20"/>
          <w:lang w:bidi="en-US"/>
        </w:rPr>
        <w:t xml:space="preserve"> </w:t>
      </w:r>
      <w:r>
        <w:rPr>
          <w:rFonts w:ascii="Aptos" w:hAnsi="Aptos" w:cs="Aptos"/>
          <w:sz w:val="20"/>
          <w:szCs w:val="20"/>
          <w:lang w:bidi="en-US"/>
        </w:rPr>
        <w:t>Vendeur</w:t>
      </w:r>
      <w:r>
        <w:rPr>
          <w:rFonts w:ascii="Aptos" w:hAnsi="Aptos" w:cs="Aptos"/>
          <w:b/>
          <w:bCs/>
          <w:sz w:val="20"/>
          <w:szCs w:val="20"/>
          <w:lang w:bidi="en-US"/>
        </w:rPr>
        <w:t xml:space="preserve"> </w:t>
      </w:r>
      <w:r>
        <w:rPr>
          <w:rFonts w:ascii="Aptos" w:hAnsi="Aptos" w:cs="Aptos"/>
          <w:sz w:val="20"/>
          <w:szCs w:val="20"/>
          <w:lang w:bidi="en-US"/>
        </w:rPr>
        <w:t>produise l'accord des créanciers permettant d'apurer ce passif amiablement et donnant leur accord pour procéder à la mainlevée entière et définitive desdites inscriptions.</w:t>
      </w:r>
    </w:p>
    <w:p w14:paraId="739B9FD1" w14:textId="77777777" w:rsidR="00E678B4" w:rsidRDefault="00E868BF">
      <w:pPr>
        <w:keepNext/>
        <w:keepLines/>
        <w:numPr>
          <w:ilvl w:val="1"/>
          <w:numId w:val="23"/>
        </w:numPr>
        <w:spacing w:before="240"/>
        <w:outlineLvl w:val="1"/>
        <w:rPr>
          <w:rFonts w:ascii="Aptos" w:hAnsi="Aptos" w:cs="Aptos"/>
          <w:b/>
          <w:smallCaps/>
          <w:sz w:val="20"/>
          <w:szCs w:val="20"/>
          <w:lang w:bidi="en-US"/>
        </w:rPr>
      </w:pPr>
      <w:r>
        <w:rPr>
          <w:rFonts w:ascii="Aptos" w:hAnsi="Aptos" w:cs="Aptos"/>
          <w:b/>
          <w:smallCaps/>
          <w:sz w:val="20"/>
          <w:szCs w:val="20"/>
          <w:lang w:bidi="en-US"/>
        </w:rPr>
        <w:t>Condition suspensive d’obtention de prêt </w:t>
      </w:r>
    </w:p>
    <w:p w14:paraId="344F155B" w14:textId="77777777" w:rsidR="00E678B4" w:rsidRDefault="00E868BF">
      <w:pPr>
        <w:rPr>
          <w:rFonts w:ascii="Aptos" w:hAnsi="Aptos" w:cs="Aptos"/>
          <w:sz w:val="20"/>
          <w:szCs w:val="20"/>
        </w:rPr>
      </w:pPr>
      <w:r>
        <w:rPr>
          <w:rFonts w:ascii="Aptos" w:hAnsi="Aptos" w:cs="Aptos"/>
          <w:sz w:val="20"/>
          <w:szCs w:val="20"/>
        </w:rPr>
        <w:lastRenderedPageBreak/>
        <w:t>Soumission de la Promesse à la condition suspensive d’obtention d’un prêt</w:t>
      </w:r>
    </w:p>
    <w:p w14:paraId="58F3046C" w14:textId="77777777" w:rsidR="00E678B4" w:rsidRDefault="00E868BF">
      <w:r>
        <w:rPr>
          <w:rFonts w:ascii="Aptos" w:hAnsi="Aptos" w:cs="Aptos"/>
          <w:sz w:val="20"/>
          <w:szCs w:val="20"/>
        </w:rPr>
        <w:t>Pour satisfaire aux prescriptions de l’article L.313-40 du code de la consommation, il est ici indiqué que le Prix de Vente sera payé comptant à l'aide d'un ou de plusieurs prêts, qui ne sont pas encore "obtenus" par l’Acquéreur.</w:t>
      </w:r>
    </w:p>
    <w:p w14:paraId="7DFD7E32" w14:textId="77777777" w:rsidR="00E678B4" w:rsidRDefault="00E868BF">
      <w:pPr>
        <w:rPr>
          <w:rFonts w:ascii="Aptos" w:hAnsi="Aptos" w:cs="Aptos"/>
          <w:sz w:val="20"/>
          <w:szCs w:val="20"/>
        </w:rPr>
      </w:pPr>
      <w:r>
        <w:rPr>
          <w:rFonts w:ascii="Aptos" w:hAnsi="Aptos" w:cs="Aptos"/>
          <w:sz w:val="20"/>
          <w:szCs w:val="20"/>
        </w:rPr>
        <w:t>En conséquence, la Promesse se trouve soumise à la condition suspensive instaurée par l’article L.313-41 du code de la consommation.</w:t>
      </w:r>
    </w:p>
    <w:p w14:paraId="00DF31A3" w14:textId="77777777" w:rsidR="00E678B4" w:rsidRDefault="00E868BF">
      <w:pPr>
        <w:rPr>
          <w:rFonts w:ascii="Aptos" w:hAnsi="Aptos" w:cs="Aptos"/>
          <w:sz w:val="20"/>
          <w:szCs w:val="20"/>
        </w:rPr>
      </w:pPr>
      <w:r>
        <w:rPr>
          <w:rFonts w:ascii="Aptos" w:hAnsi="Aptos" w:cs="Aptos"/>
          <w:sz w:val="20"/>
          <w:szCs w:val="20"/>
        </w:rPr>
        <w:t>Conventions relatives à la réalisation de cette condition suspensive</w:t>
      </w:r>
    </w:p>
    <w:p w14:paraId="0D7FFC3B" w14:textId="77777777" w:rsidR="00E678B4" w:rsidRDefault="00E868BF">
      <w:r>
        <w:rPr>
          <w:rFonts w:ascii="Aptos" w:hAnsi="Aptos" w:cs="Aptos"/>
          <w:sz w:val="20"/>
          <w:szCs w:val="20"/>
        </w:rPr>
        <w:t>Pour l'application de cette condition suspensive, il est convenu, étant observé que dans la suite du présent paragraphe le ou les prêts sollicités seront désignés sous le vocable "les prêts" :</w:t>
      </w:r>
    </w:p>
    <w:p w14:paraId="01FC17E4" w14:textId="77777777" w:rsidR="00E678B4" w:rsidRDefault="00E868BF">
      <w:pPr>
        <w:rPr>
          <w:rFonts w:ascii="Aptos" w:hAnsi="Aptos" w:cs="Aptos"/>
          <w:sz w:val="20"/>
          <w:szCs w:val="20"/>
        </w:rPr>
      </w:pPr>
      <w:r>
        <w:rPr>
          <w:rFonts w:ascii="Aptos" w:hAnsi="Aptos" w:cs="Aptos"/>
          <w:sz w:val="20"/>
          <w:szCs w:val="20"/>
        </w:rPr>
        <w:t>(a)</w:t>
      </w:r>
      <w:r>
        <w:rPr>
          <w:rFonts w:ascii="Aptos" w:hAnsi="Aptos" w:cs="Aptos"/>
          <w:sz w:val="20"/>
          <w:szCs w:val="20"/>
        </w:rPr>
        <w:tab/>
        <w:t>qu'elle sera réalisée par l'obtention d'un ou plusieurs prêts aux conditions financières suivantes :</w:t>
      </w:r>
    </w:p>
    <w:p w14:paraId="3F2D2423" w14:textId="739F6CD5" w:rsidR="00E678B4" w:rsidRDefault="00E868BF">
      <w:r>
        <w:rPr>
          <w:rFonts w:ascii="Aptos" w:hAnsi="Aptos" w:cs="Aptos"/>
          <w:b/>
          <w:bCs/>
          <w:sz w:val="20"/>
          <w:szCs w:val="20"/>
          <w:u w:val="single"/>
        </w:rPr>
        <w:t>Montant maximum</w:t>
      </w:r>
      <w:r>
        <w:rPr>
          <w:rFonts w:ascii="Aptos" w:hAnsi="Aptos" w:cs="Aptos"/>
          <w:sz w:val="20"/>
          <w:szCs w:val="20"/>
        </w:rPr>
        <w:t xml:space="preserve"> : </w:t>
      </w:r>
      <w:r>
        <w:rPr>
          <w:rFonts w:ascii="Aptos" w:hAnsi="Aptos" w:cs="Aptos"/>
          <w:sz w:val="20"/>
          <w:szCs w:val="20"/>
          <w:highlight w:val="yellow"/>
        </w:rPr>
        <w:t>{{Montant_max_empr_lettres}}</w:t>
      </w:r>
      <w:r>
        <w:rPr>
          <w:rFonts w:ascii="Aptos" w:hAnsi="Aptos" w:cs="Aptos"/>
          <w:sz w:val="20"/>
          <w:szCs w:val="20"/>
        </w:rPr>
        <w:t xml:space="preserve"> EUROS (</w:t>
      </w:r>
      <w:r>
        <w:rPr>
          <w:rFonts w:ascii="Aptos" w:hAnsi="Aptos" w:cs="Aptos"/>
          <w:sz w:val="20"/>
          <w:szCs w:val="20"/>
          <w:highlight w:val="yellow"/>
        </w:rPr>
        <w:t>{{Montant_max_empr}}</w:t>
      </w:r>
      <w:r>
        <w:rPr>
          <w:rFonts w:ascii="Aptos" w:hAnsi="Aptos" w:cs="Aptos"/>
          <w:sz w:val="20"/>
          <w:szCs w:val="20"/>
        </w:rPr>
        <w:t xml:space="preserve"> EUR)</w:t>
      </w:r>
    </w:p>
    <w:p w14:paraId="41D02B8B" w14:textId="77777777" w:rsidR="00E678B4" w:rsidRDefault="00E868BF">
      <w:r>
        <w:rPr>
          <w:rFonts w:ascii="Aptos" w:hAnsi="Aptos" w:cs="Aptos"/>
          <w:b/>
          <w:bCs/>
          <w:sz w:val="20"/>
          <w:szCs w:val="20"/>
          <w:u w:val="single"/>
        </w:rPr>
        <w:t>Organismes sollicités</w:t>
      </w:r>
      <w:r>
        <w:rPr>
          <w:rFonts w:ascii="Aptos" w:hAnsi="Aptos" w:cs="Aptos"/>
          <w:sz w:val="20"/>
          <w:szCs w:val="20"/>
        </w:rPr>
        <w:t xml:space="preserve"> : tout organisme bancaire ayant son siège social en France.</w:t>
      </w:r>
    </w:p>
    <w:p w14:paraId="6A235DF8" w14:textId="26A0AD94" w:rsidR="00E678B4" w:rsidRDefault="00E868BF">
      <w:r>
        <w:rPr>
          <w:rFonts w:ascii="Aptos" w:hAnsi="Aptos" w:cs="Aptos"/>
          <w:b/>
          <w:bCs/>
          <w:sz w:val="20"/>
          <w:szCs w:val="20"/>
          <w:u w:val="single"/>
        </w:rPr>
        <w:t>Durée maximum</w:t>
      </w:r>
      <w:r>
        <w:rPr>
          <w:rFonts w:ascii="Aptos" w:hAnsi="Aptos" w:cs="Aptos"/>
          <w:sz w:val="20"/>
          <w:szCs w:val="20"/>
        </w:rPr>
        <w:t xml:space="preserve"> : </w:t>
      </w:r>
      <w:r>
        <w:rPr>
          <w:rFonts w:ascii="Aptos" w:hAnsi="Aptos" w:cs="Aptos"/>
          <w:sz w:val="20"/>
          <w:szCs w:val="20"/>
          <w:highlight w:val="yellow"/>
        </w:rPr>
        <w:t>{{durée_max_empruntée}}</w:t>
      </w:r>
      <w:r>
        <w:rPr>
          <w:rFonts w:ascii="Aptos" w:hAnsi="Aptos" w:cs="Aptos"/>
          <w:sz w:val="20"/>
          <w:szCs w:val="20"/>
        </w:rPr>
        <w:t xml:space="preserve"> ans</w:t>
      </w:r>
    </w:p>
    <w:p w14:paraId="69D8D134" w14:textId="70276253" w:rsidR="00E678B4" w:rsidRDefault="00E868BF">
      <w:r>
        <w:rPr>
          <w:rFonts w:ascii="Aptos" w:hAnsi="Aptos" w:cs="Aptos"/>
          <w:b/>
          <w:bCs/>
          <w:sz w:val="20"/>
          <w:szCs w:val="20"/>
          <w:u w:val="single"/>
        </w:rPr>
        <w:t>Taux hors assurances maximum</w:t>
      </w:r>
      <w:r>
        <w:rPr>
          <w:rFonts w:ascii="Aptos" w:hAnsi="Aptos" w:cs="Aptos"/>
          <w:sz w:val="20"/>
          <w:szCs w:val="20"/>
        </w:rPr>
        <w:t xml:space="preserve"> : </w:t>
      </w:r>
      <w:r>
        <w:rPr>
          <w:rFonts w:ascii="Aptos" w:hAnsi="Aptos" w:cs="Aptos"/>
          <w:sz w:val="20"/>
          <w:szCs w:val="20"/>
          <w:highlight w:val="yellow"/>
        </w:rPr>
        <w:t>{{taux_maximal_emprunt}}</w:t>
      </w:r>
      <w:r>
        <w:rPr>
          <w:rFonts w:ascii="Aptos" w:hAnsi="Aptos" w:cs="Aptos"/>
          <w:sz w:val="20"/>
          <w:szCs w:val="20"/>
        </w:rPr>
        <w:t xml:space="preserve"> %</w:t>
      </w:r>
    </w:p>
    <w:p w14:paraId="3DDE9720" w14:textId="77777777" w:rsidR="00E678B4" w:rsidRDefault="00E868BF">
      <w:pPr>
        <w:rPr>
          <w:rFonts w:ascii="Aptos" w:hAnsi="Aptos" w:cs="Aptos"/>
          <w:sz w:val="20"/>
          <w:szCs w:val="20"/>
        </w:rPr>
      </w:pPr>
      <w:r>
        <w:rPr>
          <w:rFonts w:ascii="Aptos" w:hAnsi="Aptos" w:cs="Aptos"/>
          <w:sz w:val="20"/>
          <w:szCs w:val="20"/>
        </w:rPr>
        <w:t>L’Acquéreur déclare à ce sujet qu'à sa connaissance :</w:t>
      </w:r>
    </w:p>
    <w:p w14:paraId="1F587B4C" w14:textId="77777777" w:rsidR="00E678B4" w:rsidRDefault="00E868BF">
      <w:pPr>
        <w:rPr>
          <w:rFonts w:ascii="Aptos" w:hAnsi="Aptos" w:cs="Aptos"/>
          <w:sz w:val="20"/>
          <w:szCs w:val="20"/>
        </w:rPr>
      </w:pPr>
      <w:r>
        <w:rPr>
          <w:rFonts w:ascii="Aptos" w:hAnsi="Aptos" w:cs="Aptos"/>
          <w:sz w:val="20"/>
          <w:szCs w:val="20"/>
        </w:rPr>
        <w:t>-</w:t>
      </w:r>
      <w:r>
        <w:rPr>
          <w:rFonts w:ascii="Aptos" w:hAnsi="Aptos" w:cs="Aptos"/>
          <w:sz w:val="20"/>
          <w:szCs w:val="20"/>
        </w:rPr>
        <w:tab/>
        <w:t xml:space="preserve">il n'existe pas d'empêchement à l'octroi des prêts qui seront sollicités ; </w:t>
      </w:r>
    </w:p>
    <w:p w14:paraId="207ECFD4" w14:textId="77777777" w:rsidR="00E678B4" w:rsidRDefault="00E868BF">
      <w:r>
        <w:rPr>
          <w:rFonts w:ascii="Aptos" w:hAnsi="Aptos" w:cs="Aptos"/>
          <w:sz w:val="20"/>
          <w:szCs w:val="20"/>
        </w:rPr>
        <w:t>-</w:t>
      </w:r>
      <w:r>
        <w:rPr>
          <w:rFonts w:ascii="Aptos" w:hAnsi="Aptos" w:cs="Aptos"/>
          <w:sz w:val="20"/>
          <w:szCs w:val="20"/>
        </w:rPr>
        <w:tab/>
        <w:t>il n'existe pas d'obstacle à la mise en place de l'assurance décès invalidité sur sa tête ou sur celle des cautions éventuelles ; et</w:t>
      </w:r>
    </w:p>
    <w:p w14:paraId="3BF7BADA" w14:textId="77777777" w:rsidR="00E678B4" w:rsidRDefault="00E868BF">
      <w:pPr>
        <w:rPr>
          <w:rFonts w:ascii="Aptos" w:hAnsi="Aptos" w:cs="Aptos"/>
          <w:sz w:val="20"/>
          <w:szCs w:val="20"/>
        </w:rPr>
      </w:pPr>
      <w:r>
        <w:rPr>
          <w:rFonts w:ascii="Aptos" w:hAnsi="Aptos" w:cs="Aptos"/>
          <w:sz w:val="20"/>
          <w:szCs w:val="20"/>
        </w:rPr>
        <w:t>-</w:t>
      </w:r>
      <w:r>
        <w:rPr>
          <w:rFonts w:ascii="Aptos" w:hAnsi="Aptos" w:cs="Aptos"/>
          <w:sz w:val="20"/>
          <w:szCs w:val="20"/>
        </w:rPr>
        <w:tab/>
        <w:t>les garanties demandées par l'établissement prêteur pourront sauf imprévu, être mises en place.</w:t>
      </w:r>
    </w:p>
    <w:p w14:paraId="29C817EF" w14:textId="77777777" w:rsidR="00E678B4" w:rsidRDefault="00E868BF">
      <w:pPr>
        <w:rPr>
          <w:rFonts w:ascii="Aptos" w:hAnsi="Aptos" w:cs="Aptos"/>
          <w:sz w:val="20"/>
          <w:szCs w:val="20"/>
        </w:rPr>
      </w:pPr>
      <w:r>
        <w:rPr>
          <w:rFonts w:ascii="Aptos" w:hAnsi="Aptos" w:cs="Aptos"/>
          <w:sz w:val="20"/>
          <w:szCs w:val="20"/>
        </w:rPr>
        <w:t>Il déclare en outre avoir connaissance des dispositions de l’article 1304-3 du Code civil lequel dispose que : «  La condition est réputée accomplie si celui qui y avait intérêt en a empêché l’accomplissement. »</w:t>
      </w:r>
    </w:p>
    <w:p w14:paraId="7C4B0463" w14:textId="77777777" w:rsidR="00E678B4" w:rsidRDefault="00E868BF">
      <w:r>
        <w:rPr>
          <w:rFonts w:ascii="Aptos" w:eastAsia="Aptos" w:hAnsi="Aptos" w:cs="Aptos"/>
          <w:sz w:val="20"/>
          <w:szCs w:val="20"/>
        </w:rPr>
        <w:t xml:space="preserve"> </w:t>
      </w:r>
      <w:r>
        <w:rPr>
          <w:rFonts w:ascii="Aptos" w:hAnsi="Aptos" w:cs="Aptos"/>
          <w:sz w:val="20"/>
          <w:szCs w:val="20"/>
        </w:rPr>
        <w:t>(b)</w:t>
      </w:r>
      <w:r>
        <w:rPr>
          <w:rFonts w:ascii="Aptos" w:hAnsi="Aptos" w:cs="Aptos"/>
          <w:sz w:val="20"/>
          <w:szCs w:val="20"/>
        </w:rPr>
        <w:tab/>
        <w:t xml:space="preserve">que ces prêts seront considérés comme "obtenus" quand la totalité des offres couvrant le financement prévu auront été remises à l’Acquéreur ; </w:t>
      </w:r>
    </w:p>
    <w:p w14:paraId="64F43EA0" w14:textId="77777777" w:rsidR="00E678B4" w:rsidRDefault="00E868BF">
      <w:r>
        <w:rPr>
          <w:rFonts w:ascii="Aptos" w:hAnsi="Aptos" w:cs="Aptos"/>
          <w:sz w:val="20"/>
          <w:szCs w:val="20"/>
        </w:rPr>
        <w:t>(c)</w:t>
      </w:r>
      <w:r>
        <w:rPr>
          <w:rFonts w:ascii="Aptos" w:hAnsi="Aptos" w:cs="Aptos"/>
          <w:sz w:val="20"/>
          <w:szCs w:val="20"/>
        </w:rPr>
        <w:tab/>
        <w:t>mais que "l'obtention" des prêts devra, pour réaliser la condition suspensive instaurée par l’article L.313-41 susvisé, intervenir au plus tard 45 jours à compter du jour où la Promesse sera devenue définitive, le délai de rétractation ci-après prévu à l’Article 37 ayant expiré; à cet égard l’Acquéreur s’engage à transmettre, à « ALLOWA », sis PARIS (8ème arrondissement), 52B rue de la Bienfaisance, une copie de sa demande de prêt dans les cinq (5) Jours Ouvrés du dépôt de sa demande.</w:t>
      </w:r>
    </w:p>
    <w:p w14:paraId="0913794A" w14:textId="77777777" w:rsidR="00E678B4" w:rsidRDefault="00E868BF">
      <w:pPr>
        <w:rPr>
          <w:rFonts w:ascii="Aptos" w:hAnsi="Aptos" w:cs="Aptos"/>
          <w:sz w:val="20"/>
          <w:szCs w:val="20"/>
        </w:rPr>
      </w:pPr>
      <w:r>
        <w:rPr>
          <w:rFonts w:ascii="Aptos" w:hAnsi="Aptos" w:cs="Aptos"/>
          <w:sz w:val="20"/>
          <w:szCs w:val="20"/>
        </w:rPr>
        <w:t xml:space="preserve">Cette obtention devra être portée à la connaissance du Vendeur par l’Acquéreur, par courrier, télécopie ou courriel. </w:t>
      </w:r>
    </w:p>
    <w:p w14:paraId="4B20B458" w14:textId="77777777" w:rsidR="00E678B4" w:rsidRDefault="00E868BF">
      <w:pPr>
        <w:rPr>
          <w:rFonts w:ascii="Aptos" w:hAnsi="Aptos" w:cs="Aptos"/>
          <w:sz w:val="20"/>
          <w:szCs w:val="20"/>
        </w:rPr>
      </w:pPr>
      <w:r>
        <w:rPr>
          <w:rFonts w:ascii="Aptos" w:hAnsi="Aptos" w:cs="Aptos"/>
          <w:sz w:val="20"/>
          <w:szCs w:val="20"/>
        </w:rPr>
        <w:t>(d)</w:t>
      </w:r>
      <w:r>
        <w:rPr>
          <w:rFonts w:ascii="Aptos" w:hAnsi="Aptos" w:cs="Aptos"/>
          <w:sz w:val="20"/>
          <w:szCs w:val="20"/>
        </w:rPr>
        <w:tab/>
        <w:t>Pour pouvoir bénéficier de la protection de la présente condition suspensive, l’Acquéreur devra :</w:t>
      </w:r>
    </w:p>
    <w:p w14:paraId="40B3711B" w14:textId="77777777" w:rsidR="00E678B4" w:rsidRDefault="00E868BF">
      <w:pPr>
        <w:rPr>
          <w:rFonts w:ascii="Aptos" w:hAnsi="Aptos" w:cs="Aptos"/>
          <w:sz w:val="20"/>
          <w:szCs w:val="20"/>
        </w:rPr>
      </w:pPr>
      <w:r>
        <w:rPr>
          <w:rFonts w:ascii="Aptos" w:hAnsi="Aptos" w:cs="Aptos"/>
          <w:sz w:val="20"/>
          <w:szCs w:val="20"/>
        </w:rPr>
        <w:t>-</w:t>
      </w:r>
      <w:r>
        <w:rPr>
          <w:rFonts w:ascii="Aptos" w:hAnsi="Aptos" w:cs="Aptos"/>
          <w:sz w:val="20"/>
          <w:szCs w:val="20"/>
        </w:rPr>
        <w:tab/>
        <w:t>justifier du dépôt de ses demandes de prêts auprès d’au moins deux banques ou établissements financiers différents et du respect de ses obligations aux termes de la présente condition suspensive,</w:t>
      </w:r>
    </w:p>
    <w:p w14:paraId="3F06EA2E" w14:textId="77777777" w:rsidR="00E678B4" w:rsidRDefault="00E868BF">
      <w:r>
        <w:rPr>
          <w:rFonts w:ascii="Aptos" w:hAnsi="Aptos" w:cs="Aptos"/>
          <w:sz w:val="20"/>
          <w:szCs w:val="20"/>
        </w:rPr>
        <w:t>-</w:t>
      </w:r>
      <w:r>
        <w:rPr>
          <w:rFonts w:ascii="Aptos" w:hAnsi="Aptos" w:cs="Aptos"/>
          <w:sz w:val="20"/>
          <w:szCs w:val="20"/>
        </w:rPr>
        <w:tab/>
        <w:t>et se prévaloir  par télécopie ou courrier électronique confirmés par courrier recommandé avec avis de réception adressé au Vendeur à son domicile élu au plus tard dans les cinq (5) Jours Ouvrés suivant l'expiration du délai ci-dessus, de la non obtention d’une ou plusieurs offres de prêts ou de refus de prêts devant émaner d’au moins deux banques ou établissements financiers différents.</w:t>
      </w:r>
    </w:p>
    <w:p w14:paraId="0752CA98" w14:textId="77777777" w:rsidR="00E678B4" w:rsidRDefault="00E868BF">
      <w:r>
        <w:rPr>
          <w:rFonts w:ascii="Aptos" w:hAnsi="Aptos" w:cs="Aptos"/>
          <w:sz w:val="20"/>
          <w:szCs w:val="20"/>
        </w:rPr>
        <w:t xml:space="preserve">Dans le cas où l’Acquéreur n'aurait pas apporté la justification requise dans un délai de huit (8) Jours Ouvrés suivant la mise en demeure qui lui sera faite par le Vendeur ce dernier pourra se prévaloir de la caducité de la Promesse. </w:t>
      </w:r>
    </w:p>
    <w:p w14:paraId="0E32E191" w14:textId="77777777" w:rsidR="00E678B4" w:rsidRDefault="00E868BF">
      <w:r>
        <w:rPr>
          <w:rFonts w:ascii="Aptos" w:hAnsi="Aptos" w:cs="Aptos"/>
          <w:sz w:val="20"/>
          <w:szCs w:val="20"/>
        </w:rPr>
        <w:t xml:space="preserve">Par suite, le Vendeur retrouvera son entière liberté mais l’Acquéreur ne pourra recouvrer la Partie du Dépôt de Garantie qu’il aura, le cas échéant, versée qu’après justification qu’il a accompli les démarches </w:t>
      </w:r>
      <w:r>
        <w:rPr>
          <w:rFonts w:ascii="Aptos" w:hAnsi="Aptos" w:cs="Aptos"/>
          <w:sz w:val="20"/>
          <w:szCs w:val="20"/>
        </w:rPr>
        <w:lastRenderedPageBreak/>
        <w:t>nécessaires pour l’obtention du prêt, et que la condition n’est pas défaillie de son fait, à défaut, la Partie du Dépôt de Garantie, et son solde, resteront acquis au Vendeur par application des dispositions de l’article 1304-3 du Code civil sus-relatées, au titre de la clause pénale prévue à l’Article 19.</w:t>
      </w:r>
    </w:p>
    <w:p w14:paraId="510441EE" w14:textId="77777777" w:rsidR="00E678B4" w:rsidRDefault="00E868BF">
      <w:pPr>
        <w:rPr>
          <w:rFonts w:ascii="Aptos" w:hAnsi="Aptos" w:cs="Aptos"/>
          <w:sz w:val="20"/>
          <w:szCs w:val="20"/>
        </w:rPr>
      </w:pPr>
      <w:r>
        <w:rPr>
          <w:rFonts w:ascii="Aptos" w:hAnsi="Aptos" w:cs="Aptos"/>
          <w:sz w:val="20"/>
          <w:szCs w:val="20"/>
        </w:rPr>
        <w:t>(e)</w:t>
      </w:r>
      <w:r>
        <w:rPr>
          <w:rFonts w:ascii="Aptos" w:hAnsi="Aptos" w:cs="Aptos"/>
          <w:sz w:val="20"/>
          <w:szCs w:val="20"/>
        </w:rPr>
        <w:tab/>
        <w:t>renonciation à la condition :</w:t>
      </w:r>
    </w:p>
    <w:p w14:paraId="2B622187" w14:textId="77777777" w:rsidR="00E678B4" w:rsidRDefault="00E868BF">
      <w:pPr>
        <w:rPr>
          <w:rFonts w:ascii="Aptos" w:hAnsi="Aptos" w:cs="Aptos"/>
          <w:sz w:val="20"/>
          <w:szCs w:val="20"/>
        </w:rPr>
      </w:pPr>
      <w:r>
        <w:rPr>
          <w:rFonts w:ascii="Aptos" w:hAnsi="Aptos" w:cs="Aptos"/>
          <w:sz w:val="20"/>
          <w:szCs w:val="20"/>
        </w:rPr>
        <w:t>Jusqu'à l'expiration du délai de huit (8) Jours Ouvrés suivant mise en demeure ci-dessus, l’Acquéreur pourra renoncer au bénéfice de la condition suspensive légale de l’article L.313-41 du code de la consommation :</w:t>
      </w:r>
    </w:p>
    <w:p w14:paraId="6EACF841" w14:textId="77777777" w:rsidR="00E678B4" w:rsidRDefault="00E868BF">
      <w:pPr>
        <w:rPr>
          <w:rFonts w:ascii="Aptos" w:hAnsi="Aptos" w:cs="Aptos"/>
          <w:sz w:val="20"/>
          <w:szCs w:val="20"/>
        </w:rPr>
      </w:pPr>
      <w:r>
        <w:rPr>
          <w:rFonts w:ascii="Aptos" w:hAnsi="Aptos" w:cs="Aptos"/>
          <w:sz w:val="20"/>
          <w:szCs w:val="20"/>
        </w:rPr>
        <w:t>-</w:t>
      </w:r>
      <w:r>
        <w:rPr>
          <w:rFonts w:ascii="Aptos" w:hAnsi="Aptos" w:cs="Aptos"/>
          <w:sz w:val="20"/>
          <w:szCs w:val="20"/>
        </w:rPr>
        <w:tab/>
        <w:t xml:space="preserve">soit en acceptant des offres de prêts à des conditions moins favorables que celles ci-dessus exprimées, et en notifiant ces offre et acceptation au Vendeur, </w:t>
      </w:r>
    </w:p>
    <w:p w14:paraId="7CBCC900" w14:textId="77777777" w:rsidR="00E678B4" w:rsidRDefault="00E868BF">
      <w:r>
        <w:rPr>
          <w:rFonts w:ascii="Aptos" w:hAnsi="Aptos" w:cs="Aptos"/>
          <w:sz w:val="20"/>
          <w:szCs w:val="20"/>
        </w:rPr>
        <w:t>-</w:t>
      </w:r>
      <w:r>
        <w:rPr>
          <w:rFonts w:ascii="Aptos" w:hAnsi="Aptos" w:cs="Aptos"/>
          <w:sz w:val="20"/>
          <w:szCs w:val="20"/>
        </w:rPr>
        <w:tab/>
        <w:t>soit en exprimant une intention contraire à celle ci-dessus exprimée, c’est-à-dire de ne plus faire appel à un emprunt et en doublant cette volonté nouvelle de la mention manuscrite voulue par l’article L.313-42 dudit Code ; cette volonté nouvelle et la mention feraient, dans cette hypothèse, l’objet d’un écrit notifié au Vendeur.</w:t>
      </w:r>
    </w:p>
    <w:p w14:paraId="7177FAB6" w14:textId="77777777" w:rsidR="00E678B4" w:rsidRDefault="00E868BF">
      <w:pPr>
        <w:rPr>
          <w:rFonts w:ascii="Aptos" w:hAnsi="Aptos" w:cs="Aptos"/>
          <w:sz w:val="20"/>
          <w:szCs w:val="20"/>
        </w:rPr>
      </w:pPr>
      <w:bookmarkStart w:id="44" w:name="_Ref451271751"/>
      <w:r>
        <w:rPr>
          <w:rFonts w:ascii="Aptos" w:hAnsi="Aptos" w:cs="Aptos"/>
          <w:sz w:val="20"/>
          <w:szCs w:val="20"/>
        </w:rPr>
        <w:t>Défaut de réalisation de l’une ou l’autre des conditions suspensives</w:t>
      </w:r>
      <w:bookmarkEnd w:id="44"/>
    </w:p>
    <w:p w14:paraId="22D9FFBF" w14:textId="77777777" w:rsidR="00E678B4" w:rsidRDefault="00E868BF">
      <w:r>
        <w:rPr>
          <w:rFonts w:ascii="Aptos" w:hAnsi="Aptos" w:cs="Aptos"/>
          <w:sz w:val="20"/>
          <w:szCs w:val="20"/>
        </w:rPr>
        <w:t xml:space="preserve">Sauf délai spécial prévu ci-dessus, les Conditions Suspensives devront être réalisées au plus tard au jour de l’expiration de la Promesse tel que visé à l'Article </w:t>
      </w:r>
      <w:r>
        <w:rPr>
          <w:rFonts w:ascii="Aptos" w:hAnsi="Aptos" w:cs="Aptos"/>
          <w:sz w:val="20"/>
          <w:szCs w:val="20"/>
        </w:rPr>
        <w:fldChar w:fldCharType="begin"/>
      </w:r>
      <w:r>
        <w:rPr>
          <w:rFonts w:ascii="Aptos" w:hAnsi="Aptos" w:cs="Aptos"/>
          <w:sz w:val="20"/>
          <w:szCs w:val="20"/>
        </w:rPr>
        <w:instrText xml:space="preserve"> REF _Ref449446194 \r \r \h </w:instrText>
      </w:r>
      <w:r>
        <w:rPr>
          <w:rFonts w:ascii="Aptos" w:hAnsi="Aptos" w:cs="Aptos"/>
          <w:sz w:val="20"/>
          <w:szCs w:val="20"/>
        </w:rPr>
      </w:r>
      <w:r>
        <w:rPr>
          <w:rFonts w:ascii="Aptos" w:hAnsi="Aptos" w:cs="Aptos"/>
          <w:sz w:val="20"/>
          <w:szCs w:val="20"/>
        </w:rPr>
        <w:fldChar w:fldCharType="separate"/>
      </w:r>
      <w:r>
        <w:rPr>
          <w:rFonts w:ascii="Aptos" w:hAnsi="Aptos" w:cs="Aptos"/>
          <w:sz w:val="20"/>
          <w:szCs w:val="20"/>
        </w:rPr>
        <w:t>8</w:t>
      </w:r>
      <w:r>
        <w:rPr>
          <w:rFonts w:ascii="Aptos" w:hAnsi="Aptos" w:cs="Aptos"/>
          <w:sz w:val="20"/>
          <w:szCs w:val="20"/>
        </w:rPr>
        <w:fldChar w:fldCharType="end"/>
      </w:r>
      <w:r>
        <w:rPr>
          <w:rFonts w:ascii="Aptos" w:hAnsi="Aptos" w:cs="Aptos"/>
          <w:sz w:val="20"/>
          <w:szCs w:val="20"/>
        </w:rPr>
        <w:t>.</w:t>
      </w:r>
    </w:p>
    <w:p w14:paraId="2034FDF5" w14:textId="77777777" w:rsidR="00E678B4" w:rsidRDefault="00E868BF">
      <w:pPr>
        <w:rPr>
          <w:rFonts w:ascii="Aptos" w:hAnsi="Aptos" w:cs="Aptos"/>
          <w:sz w:val="20"/>
          <w:szCs w:val="20"/>
        </w:rPr>
      </w:pPr>
      <w:r>
        <w:rPr>
          <w:rFonts w:ascii="Aptos" w:hAnsi="Aptos" w:cs="Aptos"/>
          <w:sz w:val="20"/>
          <w:szCs w:val="20"/>
        </w:rPr>
        <w:t>A défaut d’accomplissement, dans les conditions et délais prévus, de l’une quelconque des Conditions Suspensives ci-dessus stipulées à l’Article 17, la Promesse sera caduque et de nul effet, chacune des Parties se trouvant déliée de ses engagements, sans indemnité de part ni d’autre.</w:t>
      </w:r>
    </w:p>
    <w:p w14:paraId="2BFF62FE" w14:textId="77777777" w:rsidR="00E678B4" w:rsidRDefault="00E868BF">
      <w:r>
        <w:rPr>
          <w:rFonts w:ascii="Aptos" w:hAnsi="Aptos" w:cs="Aptos"/>
          <w:sz w:val="20"/>
          <w:szCs w:val="20"/>
        </w:rPr>
        <w:t xml:space="preserve">Les Parties pourront renoncer au bénéfice des Conditions Suspensives qui auront été consenties dans leur intérêt exclusif, y compris après la défaillance desdites Conditions Suspensives. </w:t>
      </w:r>
    </w:p>
    <w:p w14:paraId="7F856C95" w14:textId="77777777" w:rsidR="00E678B4" w:rsidRDefault="00E868BF">
      <w:pPr>
        <w:rPr>
          <w:rFonts w:ascii="Aptos" w:hAnsi="Aptos" w:cs="Aptos"/>
          <w:sz w:val="20"/>
          <w:szCs w:val="20"/>
        </w:rPr>
      </w:pPr>
      <w:bookmarkStart w:id="45" w:name="_Ref443928826"/>
      <w:r>
        <w:rPr>
          <w:rFonts w:ascii="Aptos" w:hAnsi="Aptos" w:cs="Aptos"/>
          <w:sz w:val="20"/>
          <w:szCs w:val="20"/>
        </w:rPr>
        <w:t>La Partie concernée devra notifier sa renonciation à l’autre partie soit par lettre recommandée avec accusé de réception reçue au plus tard</w:t>
      </w:r>
      <w:bookmarkEnd w:id="45"/>
      <w:r>
        <w:rPr>
          <w:rFonts w:ascii="Aptos" w:hAnsi="Aptos" w:cs="Aptos"/>
          <w:sz w:val="20"/>
          <w:szCs w:val="20"/>
        </w:rPr>
        <w:t xml:space="preserve"> quinze jours calendaires avant la date d’expiration de la Promesse fixée à l’Article 10, soit par déclaration aux termes de l’Acte Authentique de Vente.</w:t>
      </w:r>
    </w:p>
    <w:p w14:paraId="3CA386D1" w14:textId="77777777" w:rsidR="00E678B4" w:rsidRDefault="00E868BF">
      <w:pPr>
        <w:pStyle w:val="DLA1"/>
        <w:keepNext w:val="0"/>
        <w:ind w:left="0" w:firstLine="0"/>
        <w:rPr>
          <w:rFonts w:ascii="Aptos" w:hAnsi="Aptos" w:cs="Aptos"/>
          <w:sz w:val="20"/>
          <w:szCs w:val="20"/>
        </w:rPr>
      </w:pPr>
      <w:r>
        <w:rPr>
          <w:rFonts w:ascii="Aptos" w:hAnsi="Aptos" w:cs="Aptos"/>
          <w:sz w:val="20"/>
          <w:szCs w:val="20"/>
        </w:rPr>
        <w:t>La Partie concernée notifiera à l’autre Partie, la réalisation des Conditions Suspensives au fur et à mesure de leur accomplissement.Carence</w:t>
      </w:r>
    </w:p>
    <w:p w14:paraId="6877CEF9" w14:textId="77777777" w:rsidR="00E678B4" w:rsidRDefault="00E868BF">
      <w:r>
        <w:rPr>
          <w:rFonts w:ascii="Aptos" w:hAnsi="Aptos" w:cs="Aptos"/>
          <w:sz w:val="20"/>
          <w:szCs w:val="20"/>
        </w:rPr>
        <w:t>Alors que la ou les conditions suspensives seraient réalisées et les documents nécessaires à la perfection de l'acte obtenus et que la Vente ne soit pas signée dans le délai convenu, la Partie la plus diligente procédera par acte d'huissier au domicile élu aux présentes à une mise en demeure d'exécuter au sens de l'article 1221 du Code civil et par conséquent de signer l'acte authentique en l'office notarial du Notaire Rédacteur.</w:t>
      </w:r>
    </w:p>
    <w:p w14:paraId="574C187F" w14:textId="77777777" w:rsidR="00E678B4" w:rsidRDefault="00E868BF">
      <w:r>
        <w:rPr>
          <w:rFonts w:ascii="Aptos" w:hAnsi="Aptos" w:cs="Aptos"/>
          <w:sz w:val="20"/>
          <w:szCs w:val="20"/>
        </w:rPr>
        <w:t>Cette mise en demeure sera faite à jour et heure fixés entre le cinquième et le dixième jour ouvré suivant la réception de la mise en demeure.</w:t>
      </w:r>
    </w:p>
    <w:p w14:paraId="1D54AB83" w14:textId="77777777" w:rsidR="00E678B4" w:rsidRDefault="00E868BF">
      <w:pPr>
        <w:rPr>
          <w:rFonts w:ascii="Aptos" w:hAnsi="Aptos" w:cs="Aptos"/>
          <w:sz w:val="20"/>
          <w:szCs w:val="20"/>
        </w:rPr>
      </w:pPr>
      <w:r>
        <w:rPr>
          <w:rFonts w:ascii="Aptos" w:hAnsi="Aptos" w:cs="Aptos"/>
          <w:sz w:val="20"/>
          <w:szCs w:val="20"/>
        </w:rPr>
        <w:t>A la date fixée dans la mise en demeure, il sera procédé :</w:t>
      </w:r>
    </w:p>
    <w:p w14:paraId="54447F3B" w14:textId="77777777" w:rsidR="00E678B4" w:rsidRDefault="00E868BF">
      <w:pPr>
        <w:numPr>
          <w:ilvl w:val="0"/>
          <w:numId w:val="29"/>
        </w:numPr>
        <w:spacing w:after="0"/>
        <w:rPr>
          <w:rFonts w:ascii="Aptos" w:hAnsi="Aptos" w:cs="Aptos"/>
          <w:sz w:val="20"/>
          <w:szCs w:val="20"/>
        </w:rPr>
      </w:pPr>
      <w:r>
        <w:rPr>
          <w:rFonts w:ascii="Aptos" w:hAnsi="Aptos" w:cs="Aptos"/>
          <w:sz w:val="20"/>
          <w:szCs w:val="20"/>
        </w:rPr>
        <w:t>soit à la signature de l'Acte Authentique de Vente ;</w:t>
      </w:r>
    </w:p>
    <w:p w14:paraId="62D1CE94" w14:textId="77777777" w:rsidR="00E678B4" w:rsidRDefault="00E868BF">
      <w:pPr>
        <w:numPr>
          <w:ilvl w:val="0"/>
          <w:numId w:val="29"/>
        </w:numPr>
        <w:spacing w:after="0"/>
        <w:rPr>
          <w:rFonts w:ascii="Aptos" w:hAnsi="Aptos" w:cs="Aptos"/>
          <w:sz w:val="20"/>
          <w:szCs w:val="20"/>
        </w:rPr>
      </w:pPr>
      <w:r>
        <w:rPr>
          <w:rFonts w:ascii="Aptos" w:hAnsi="Aptos" w:cs="Aptos"/>
          <w:sz w:val="20"/>
          <w:szCs w:val="20"/>
        </w:rPr>
        <w:t xml:space="preserve">soit à l'établissement d'un procès-verbal dans lequel il sera constaté le défaut de l'autre Partie. </w:t>
      </w:r>
    </w:p>
    <w:p w14:paraId="25EEDCEF" w14:textId="77777777" w:rsidR="00E678B4" w:rsidRDefault="00E868BF">
      <w:pPr>
        <w:rPr>
          <w:rFonts w:ascii="Aptos" w:hAnsi="Aptos" w:cs="Aptos"/>
          <w:sz w:val="20"/>
          <w:szCs w:val="20"/>
        </w:rPr>
      </w:pPr>
      <w:r>
        <w:rPr>
          <w:rFonts w:ascii="Aptos" w:hAnsi="Aptos" w:cs="Aptos"/>
          <w:sz w:val="20"/>
          <w:szCs w:val="20"/>
        </w:rPr>
        <w:t>Aux termes du procès-verbal de défaut, l’auteur de la sommation pourra à son choix :</w:t>
      </w:r>
    </w:p>
    <w:p w14:paraId="579E7625" w14:textId="77777777" w:rsidR="00E678B4" w:rsidRDefault="00E868BF">
      <w:pPr>
        <w:keepLines/>
        <w:numPr>
          <w:ilvl w:val="0"/>
          <w:numId w:val="7"/>
        </w:numPr>
        <w:spacing w:after="0"/>
        <w:rPr>
          <w:rFonts w:ascii="Aptos" w:hAnsi="Aptos" w:cs="Aptos"/>
          <w:sz w:val="20"/>
          <w:szCs w:val="20"/>
          <w:lang w:bidi="en-US"/>
        </w:rPr>
      </w:pPr>
      <w:r>
        <w:rPr>
          <w:rFonts w:ascii="Aptos" w:hAnsi="Aptos" w:cs="Aptos"/>
          <w:sz w:val="20"/>
          <w:szCs w:val="20"/>
          <w:lang w:bidi="en-US"/>
        </w:rPr>
        <w:t>soit poursuivre l'exécution forcée de la vente au sens de l'article 1221 du Code civil, indépendamment de la possibilité de réclamer une juste indemnisation pour le préjudice qu’il aurait subi.</w:t>
      </w:r>
    </w:p>
    <w:p w14:paraId="7527418E" w14:textId="77777777" w:rsidR="00E678B4" w:rsidRDefault="00E868BF">
      <w:pPr>
        <w:keepLines/>
        <w:numPr>
          <w:ilvl w:val="0"/>
          <w:numId w:val="7"/>
        </w:numPr>
        <w:spacing w:after="0"/>
        <w:rPr>
          <w:rFonts w:ascii="Aptos" w:hAnsi="Aptos" w:cs="Aptos"/>
          <w:sz w:val="20"/>
          <w:szCs w:val="20"/>
          <w:lang w:bidi="en-US"/>
        </w:rPr>
      </w:pPr>
      <w:r>
        <w:rPr>
          <w:rFonts w:ascii="Aptos" w:hAnsi="Aptos" w:cs="Aptos"/>
          <w:sz w:val="20"/>
          <w:szCs w:val="20"/>
          <w:lang w:bidi="en-US"/>
        </w:rPr>
        <w:lastRenderedPageBreak/>
        <w:t>soit (a) faire constater que la Vente n’est pas formée et (b) déclarer la Promesse comme caduque. Dans cette hypothèse, en cas de défaut de l’Acquéreur, le Vendeur</w:t>
      </w:r>
      <w:r>
        <w:rPr>
          <w:rFonts w:ascii="Aptos" w:hAnsi="Aptos" w:cs="Aptos"/>
          <w:b/>
          <w:bCs/>
          <w:sz w:val="20"/>
          <w:szCs w:val="20"/>
          <w:lang w:bidi="en-US"/>
        </w:rPr>
        <w:t xml:space="preserve"> </w:t>
      </w:r>
      <w:r>
        <w:rPr>
          <w:rFonts w:ascii="Aptos" w:hAnsi="Aptos" w:cs="Aptos"/>
          <w:sz w:val="20"/>
          <w:szCs w:val="20"/>
          <w:lang w:bidi="en-US"/>
        </w:rPr>
        <w:t>percevra le Dépôt de Garantie au titre de la clause pénale, et en cas de défaut du Vendeur, l’Acquéreur percevra la clause pénale et obtiendra la restitution de la Partie du Dépôt de Garantie.</w:t>
      </w:r>
    </w:p>
    <w:p w14:paraId="7E0AD5CD" w14:textId="77777777" w:rsidR="00E678B4" w:rsidRDefault="00E868BF">
      <w:pPr>
        <w:spacing w:after="0"/>
        <w:rPr>
          <w:rFonts w:ascii="Aptos" w:hAnsi="Aptos" w:cs="Aptos"/>
          <w:sz w:val="20"/>
          <w:szCs w:val="20"/>
        </w:rPr>
      </w:pPr>
      <w:r>
        <w:rPr>
          <w:rFonts w:ascii="Aptos" w:hAnsi="Aptos" w:cs="Aptos"/>
          <w:sz w:val="20"/>
          <w:szCs w:val="20"/>
        </w:rPr>
        <w:t>Étant précisé que la carence de l’une des Parties ne saurait entrainer aucun transfert de propriété de la part du Vendeur. Ce transfert ne devant résulter que de la signature de l’Acte Authentique de Vente ou d’un jugement prononçant l'exécution forcée de ladite promesse.</w:t>
      </w:r>
    </w:p>
    <w:p w14:paraId="00B90500" w14:textId="77777777" w:rsidR="00E678B4" w:rsidRDefault="00E678B4">
      <w:pPr>
        <w:spacing w:after="0"/>
        <w:rPr>
          <w:rFonts w:ascii="Aptos" w:hAnsi="Aptos" w:cs="Aptos"/>
          <w:sz w:val="20"/>
          <w:szCs w:val="20"/>
        </w:rPr>
      </w:pPr>
    </w:p>
    <w:p w14:paraId="5501774A" w14:textId="77777777" w:rsidR="00E678B4" w:rsidRDefault="00E868BF">
      <w:pPr>
        <w:pStyle w:val="DLA1"/>
        <w:keepNext w:val="0"/>
        <w:spacing w:before="0"/>
        <w:ind w:left="0" w:firstLine="0"/>
        <w:rPr>
          <w:rFonts w:ascii="Aptos" w:hAnsi="Aptos" w:cs="Aptos"/>
          <w:sz w:val="20"/>
          <w:szCs w:val="20"/>
        </w:rPr>
      </w:pPr>
      <w:r>
        <w:rPr>
          <w:rFonts w:ascii="Aptos" w:hAnsi="Aptos" w:cs="Aptos"/>
          <w:sz w:val="20"/>
          <w:szCs w:val="20"/>
        </w:rPr>
        <w:t>Clause pénale</w:t>
      </w:r>
    </w:p>
    <w:p w14:paraId="344A24C1" w14:textId="1422C557" w:rsidR="00E678B4" w:rsidRDefault="00E868BF">
      <w:pPr>
        <w:keepLines/>
      </w:pPr>
      <w:r>
        <w:rPr>
          <w:rFonts w:ascii="Aptos" w:hAnsi="Aptos" w:cs="Aptos"/>
          <w:sz w:val="20"/>
          <w:szCs w:val="20"/>
        </w:rPr>
        <w:t xml:space="preserve">Au cas où, toutes les conditions relatives à l’exécution de la Promesse étant remplies, l’une des Parties, après avoir été mise en demeure, ne régulariserait pas l’acte authentique et ne satisferait pas ainsi aux obligations alors exigibles, elle devra verser à l’autre Partie la somme de </w:t>
      </w:r>
      <w:r>
        <w:rPr>
          <w:rFonts w:ascii="Aptos" w:hAnsi="Aptos" w:cs="Aptos"/>
          <w:b/>
          <w:bCs/>
          <w:sz w:val="20"/>
          <w:szCs w:val="20"/>
          <w:highlight w:val="yellow"/>
        </w:rPr>
        <w:t>{{Clause_pénale_lettre}}</w:t>
      </w:r>
      <w:r>
        <w:rPr>
          <w:rFonts w:ascii="Aptos" w:hAnsi="Aptos" w:cs="Aptos"/>
          <w:b/>
          <w:bCs/>
          <w:sz w:val="20"/>
          <w:szCs w:val="20"/>
        </w:rPr>
        <w:t xml:space="preserve"> </w:t>
      </w:r>
      <w:r>
        <w:rPr>
          <w:rFonts w:ascii="Aptos" w:hAnsi="Aptos" w:cs="Aptos"/>
          <w:b/>
          <w:sz w:val="20"/>
          <w:szCs w:val="20"/>
        </w:rPr>
        <w:t>EUROS (</w:t>
      </w:r>
      <w:r>
        <w:rPr>
          <w:rFonts w:ascii="Aptos" w:hAnsi="Aptos" w:cs="Aptos"/>
          <w:b/>
          <w:sz w:val="20"/>
          <w:szCs w:val="20"/>
          <w:highlight w:val="yellow"/>
        </w:rPr>
        <w:t>{{Clause pénale}}</w:t>
      </w:r>
      <w:r>
        <w:rPr>
          <w:rFonts w:ascii="Aptos" w:hAnsi="Aptos" w:cs="Aptos"/>
          <w:b/>
          <w:sz w:val="20"/>
          <w:szCs w:val="20"/>
        </w:rPr>
        <w:t xml:space="preserve"> €) </w:t>
      </w:r>
      <w:r>
        <w:rPr>
          <w:rFonts w:ascii="Aptos" w:hAnsi="Aptos" w:cs="Aptos"/>
          <w:sz w:val="20"/>
          <w:szCs w:val="20"/>
        </w:rPr>
        <w:t>à titre de clause pénale, conformément aux dispositions de l’article 1231-5 du Code civil.</w:t>
      </w:r>
    </w:p>
    <w:p w14:paraId="1B70E15F" w14:textId="77777777" w:rsidR="00E678B4" w:rsidRDefault="00E868BF">
      <w:pPr>
        <w:keepLines/>
        <w:rPr>
          <w:rFonts w:ascii="Aptos" w:hAnsi="Aptos" w:cs="Aptos"/>
          <w:sz w:val="20"/>
          <w:szCs w:val="20"/>
          <w:lang w:bidi="en-US"/>
        </w:rPr>
      </w:pPr>
      <w:r>
        <w:rPr>
          <w:rFonts w:ascii="Aptos" w:hAnsi="Aptos" w:cs="Aptos"/>
          <w:sz w:val="20"/>
          <w:szCs w:val="20"/>
          <w:lang w:bidi="en-US"/>
        </w:rPr>
        <w:t>En cas de défaillance de l’Acquéreur, la Partie du Dépôt de Garantie sera imputée à due concurrence sur le montant dû au titre de la clause pénale.</w:t>
      </w:r>
      <w:bookmarkStart w:id="46" w:name="_Ref408234757"/>
      <w:bookmarkStart w:id="47" w:name="_Ref408234742"/>
      <w:bookmarkStart w:id="48" w:name="_Ref76414278"/>
    </w:p>
    <w:p w14:paraId="5482CA82" w14:textId="77777777" w:rsidR="00E678B4" w:rsidRDefault="00E868BF">
      <w:pPr>
        <w:keepLines/>
        <w:numPr>
          <w:ilvl w:val="0"/>
          <w:numId w:val="23"/>
        </w:numPr>
        <w:spacing w:before="480" w:after="240"/>
        <w:outlineLvl w:val="0"/>
        <w:rPr>
          <w:rFonts w:ascii="Aptos" w:hAnsi="Aptos" w:cs="Aptos"/>
          <w:b/>
          <w:caps/>
          <w:sz w:val="20"/>
          <w:szCs w:val="20"/>
        </w:rPr>
      </w:pPr>
      <w:bookmarkStart w:id="49" w:name="_Ref464145556"/>
      <w:bookmarkStart w:id="50" w:name="_Ref408231318"/>
      <w:bookmarkEnd w:id="46"/>
      <w:bookmarkEnd w:id="47"/>
      <w:r>
        <w:rPr>
          <w:rFonts w:ascii="Aptos" w:hAnsi="Aptos" w:cs="Aptos"/>
          <w:b/>
          <w:caps/>
          <w:sz w:val="20"/>
          <w:szCs w:val="20"/>
        </w:rPr>
        <w:t>Destruction totale ou partielle des Biens</w:t>
      </w:r>
      <w:bookmarkEnd w:id="48"/>
      <w:bookmarkEnd w:id="49"/>
      <w:bookmarkEnd w:id="50"/>
    </w:p>
    <w:p w14:paraId="389FC4A1" w14:textId="77777777" w:rsidR="00E678B4" w:rsidRDefault="00E868BF">
      <w:pPr>
        <w:keepLines/>
        <w:rPr>
          <w:rFonts w:ascii="Aptos" w:hAnsi="Aptos" w:cs="Aptos"/>
          <w:sz w:val="20"/>
          <w:szCs w:val="20"/>
        </w:rPr>
      </w:pPr>
      <w:r>
        <w:rPr>
          <w:rFonts w:ascii="Aptos" w:hAnsi="Aptos" w:cs="Aptos"/>
          <w:sz w:val="20"/>
          <w:szCs w:val="20"/>
        </w:rPr>
        <w:t>Au cas où les Biens viendraient à être détruits en totalité ou partiellement, ayant pour conséquence (i) de déprécier significativement la valeur des Biens et / ou (ii) de rendre les Biens impropres à leur destination, avant la signature de l’Acte Authentique de Vente, l’Acquéreur se réserve le droit soit de ne pas donner suite à la Promesse, soit d’acquérir les Biens et la Partie du Dépôt de Garantie lui sera restituée.</w:t>
      </w:r>
    </w:p>
    <w:p w14:paraId="64472170" w14:textId="77777777" w:rsidR="00E678B4" w:rsidRDefault="00E868BF">
      <w:pPr>
        <w:keepLines/>
      </w:pPr>
      <w:r>
        <w:rPr>
          <w:rFonts w:ascii="Aptos" w:hAnsi="Aptos" w:cs="Aptos"/>
          <w:sz w:val="20"/>
          <w:szCs w:val="20"/>
        </w:rPr>
        <w:t>En cas d’acquisition des Biens, après destruction totale ou partielle, les indemnités d’assurance que le Vendeur serait en droit de recevoir au titre des Biens seront intégralement versées à l’Acquéreur. A cet effet, le Vendeur s’engage à subroger l’Acquéreur dans tous ses droits au titre de la ou des polices d’assurance souscrites couvrant les Biens.</w:t>
      </w:r>
    </w:p>
    <w:p w14:paraId="17DAB46F" w14:textId="77777777" w:rsidR="00E678B4" w:rsidRDefault="00E868BF">
      <w:pPr>
        <w:keepLines/>
      </w:pPr>
      <w:r>
        <w:rPr>
          <w:rFonts w:ascii="Aptos" w:hAnsi="Aptos" w:cs="Aptos"/>
          <w:sz w:val="20"/>
          <w:szCs w:val="20"/>
        </w:rPr>
        <w:t>Le Vendeur et l’Acquéreur feront en sorte que les dispositions nécessaires (y compris la notification de la Promesse avec opposition au paiement de l'indemnité, à la compagnie d'assurance susvisée) soient prises afin que la compagnie d'assurance soit tenue, en cas de survenance d'un sinistre, de verser les indemnités directement et exclusivement entre les mains de l’Acquéreur en cas de régularisation de l’Acte Authentique de Vente.</w:t>
      </w:r>
    </w:p>
    <w:p w14:paraId="3C48CBA2" w14:textId="77777777" w:rsidR="00E678B4" w:rsidRDefault="00E868BF">
      <w:pPr>
        <w:keepLines/>
      </w:pPr>
      <w:r>
        <w:rPr>
          <w:rFonts w:ascii="Aptos" w:hAnsi="Aptos" w:cs="Aptos"/>
          <w:sz w:val="20"/>
          <w:szCs w:val="20"/>
        </w:rPr>
        <w:t xml:space="preserve">En cas d'application des stipulations du présent Article, le délai pour signer l'Acte Authentique de Vente sera prorogé d'une durée expirant vingt (20) Jours Ouvrés après que l'Acquéreur ait reçu du Vendeur la notification de la compagnie d’assurance contenant l'indication du montant des indemnités d'assurance dont cette dernière se reconnaît redevable, accompagnée de tous justificatifs. </w:t>
      </w:r>
    </w:p>
    <w:p w14:paraId="4FB8E05D"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Copropriété - Charges et Travaux</w:t>
      </w:r>
    </w:p>
    <w:p w14:paraId="028439D0"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Immatriculation du syndicat des copropriétaires</w:t>
      </w:r>
    </w:p>
    <w:p w14:paraId="25AA94DD" w14:textId="77777777" w:rsidR="00E678B4" w:rsidRDefault="00E678B4">
      <w:pPr>
        <w:keepLines/>
        <w:spacing w:after="0"/>
        <w:rPr>
          <w:rFonts w:ascii="Aptos" w:hAnsi="Aptos" w:cs="Aptos"/>
          <w:b/>
          <w:smallCaps/>
          <w:sz w:val="20"/>
          <w:szCs w:val="20"/>
          <w:lang w:bidi="en-US"/>
        </w:rPr>
      </w:pPr>
    </w:p>
    <w:p w14:paraId="1C1DB3E3" w14:textId="77777777" w:rsidR="00E678B4" w:rsidRDefault="00E868BF">
      <w:pPr>
        <w:keepLines/>
        <w:spacing w:after="0"/>
      </w:pPr>
      <w:r>
        <w:rPr>
          <w:rFonts w:ascii="Aptos" w:hAnsi="Aptos" w:cs="Aptos"/>
          <w:sz w:val="20"/>
          <w:szCs w:val="20"/>
        </w:rPr>
        <w:t>L'article L 711-1 du Code de la construction et de l'habitation institue un registre auquel sont immatriculés les syndicats de copropriétaires définis à l'article 14 de la loi n° 65-557 du 10 juillet 1965 fixant le statut de la copropriété des immeubles bâtis, qui administrent des immeubles à destination partielle ou totale d'habitation.</w:t>
      </w:r>
    </w:p>
    <w:p w14:paraId="3A8ACE87" w14:textId="77777777" w:rsidR="00E678B4" w:rsidRDefault="00E868BF">
      <w:pPr>
        <w:keepLines/>
        <w:spacing w:after="0"/>
        <w:rPr>
          <w:rFonts w:ascii="Aptos" w:hAnsi="Aptos" w:cs="Aptos"/>
          <w:sz w:val="20"/>
          <w:szCs w:val="20"/>
        </w:rPr>
      </w:pPr>
      <w:r>
        <w:rPr>
          <w:rFonts w:ascii="Aptos" w:hAnsi="Aptos" w:cs="Aptos"/>
          <w:sz w:val="20"/>
          <w:szCs w:val="20"/>
        </w:rPr>
        <w:t>Aux termes des dispositions de l'article L 711-5 du même Code :</w:t>
      </w:r>
    </w:p>
    <w:p w14:paraId="7A21DA52" w14:textId="77777777" w:rsidR="00E678B4" w:rsidRDefault="00E868BF">
      <w:pPr>
        <w:keepLines/>
        <w:spacing w:after="0"/>
        <w:rPr>
          <w:rFonts w:ascii="Aptos" w:hAnsi="Aptos" w:cs="Aptos"/>
          <w:i/>
          <w:sz w:val="20"/>
          <w:szCs w:val="20"/>
        </w:rPr>
      </w:pPr>
      <w:r>
        <w:rPr>
          <w:rFonts w:ascii="Aptos" w:hAnsi="Aptos" w:cs="Aptos"/>
          <w:i/>
          <w:sz w:val="20"/>
          <w:szCs w:val="20"/>
        </w:rPr>
        <w:lastRenderedPageBreak/>
        <w:t>"Tout acte authentique de vente devant notaire relatif à un lot de copropriété comporte la mention du numéro d'immatriculation de la copropriété."</w:t>
      </w:r>
    </w:p>
    <w:p w14:paraId="7FC16E5A" w14:textId="77777777" w:rsidR="00E678B4" w:rsidRDefault="00E678B4">
      <w:pPr>
        <w:keepLines/>
        <w:spacing w:after="0"/>
        <w:rPr>
          <w:rFonts w:ascii="Aptos" w:hAnsi="Aptos" w:cs="Aptos"/>
          <w:i/>
          <w:sz w:val="20"/>
          <w:szCs w:val="20"/>
        </w:rPr>
      </w:pPr>
    </w:p>
    <w:p w14:paraId="3AB3688F" w14:textId="77777777" w:rsidR="00E678B4" w:rsidRDefault="00E868BF">
      <w:pPr>
        <w:keepLines/>
        <w:spacing w:after="0"/>
        <w:rPr>
          <w:rFonts w:ascii="Aptos" w:hAnsi="Aptos" w:cs="Aptos"/>
          <w:sz w:val="20"/>
          <w:szCs w:val="20"/>
        </w:rPr>
      </w:pPr>
      <w:r>
        <w:rPr>
          <w:rFonts w:ascii="Aptos" w:hAnsi="Aptos" w:cs="Aptos"/>
          <w:sz w:val="20"/>
          <w:szCs w:val="20"/>
        </w:rPr>
        <w:t>L'obligation d'immatriculation est applicable à compter du, savoir :</w:t>
      </w:r>
    </w:p>
    <w:p w14:paraId="0FBF0527"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31 décembre 2016, pour les syndicats de copropriétaires comportant plus de 200 lots ainsi que pour les syndicats de copropriétaires des immeubles neufs ou des immeubles mis en copropriété,</w:t>
      </w:r>
    </w:p>
    <w:p w14:paraId="2E355C6C"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31 décembre 2017, pour les syndicats de copropriétaires comportant plus de 50 lots,</w:t>
      </w:r>
    </w:p>
    <w:p w14:paraId="50275800"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31 décembre 2018, pour les autres syndicats de copropriétaires.</w:t>
      </w:r>
    </w:p>
    <w:p w14:paraId="1067DDC1" w14:textId="77777777" w:rsidR="00E678B4" w:rsidRDefault="00E678B4">
      <w:pPr>
        <w:keepLines/>
        <w:spacing w:after="0"/>
        <w:rPr>
          <w:rFonts w:ascii="Aptos" w:hAnsi="Aptos" w:cs="Aptos"/>
          <w:sz w:val="20"/>
          <w:szCs w:val="20"/>
        </w:rPr>
      </w:pPr>
    </w:p>
    <w:p w14:paraId="7BB30236" w14:textId="77777777" w:rsidR="00E678B4" w:rsidRDefault="00E868BF">
      <w:pPr>
        <w:keepLines/>
      </w:pPr>
      <w:r>
        <w:rPr>
          <w:rFonts w:ascii="Aptos" w:hAnsi="Aptos" w:cs="Aptos"/>
          <w:sz w:val="20"/>
          <w:szCs w:val="20"/>
        </w:rPr>
        <w:t xml:space="preserve">Le syndicat des copropriétaires est immatriculé </w:t>
      </w:r>
      <w:r>
        <w:rPr>
          <w:rFonts w:ascii="Aptos" w:hAnsi="Aptos" w:cs="Arial"/>
          <w:b/>
          <w:bCs/>
          <w:sz w:val="20"/>
          <w:szCs w:val="20"/>
          <w:lang w:eastAsia="fr-FR"/>
        </w:rPr>
        <w:t>AH9-177-080</w:t>
      </w:r>
      <w:r>
        <w:rPr>
          <w:rFonts w:ascii="Aptos" w:hAnsi="Aptos" w:cs="Aptos"/>
          <w:sz w:val="20"/>
          <w:szCs w:val="20"/>
        </w:rPr>
        <w:t xml:space="preserve">. </w:t>
      </w:r>
    </w:p>
    <w:p w14:paraId="1D68CE4D"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Carnet d’entretien de l’ensemble immobilier</w:t>
      </w:r>
    </w:p>
    <w:p w14:paraId="58BF1D0A" w14:textId="77777777" w:rsidR="00E678B4" w:rsidRDefault="00E868BF">
      <w:pPr>
        <w:keepLines/>
        <w:spacing w:after="0"/>
      </w:pPr>
      <w:r>
        <w:rPr>
          <w:rFonts w:ascii="Aptos" w:hAnsi="Aptos" w:cs="Aptos"/>
          <w:sz w:val="20"/>
          <w:szCs w:val="20"/>
        </w:rPr>
        <w:t>Un carnet d’entretien de l'ensemble immobilier</w:t>
      </w:r>
      <w:r>
        <w:rPr>
          <w:rFonts w:ascii="Aptos" w:hAnsi="Aptos" w:cs="Aptos"/>
          <w:bCs/>
          <w:sz w:val="20"/>
          <w:szCs w:val="20"/>
        </w:rPr>
        <w:t xml:space="preserve"> </w:t>
      </w:r>
      <w:r>
        <w:rPr>
          <w:rFonts w:ascii="Aptos" w:hAnsi="Aptos" w:cs="Aptos"/>
          <w:sz w:val="20"/>
          <w:szCs w:val="20"/>
        </w:rPr>
        <w:t>doit être tenu par le syndic.</w:t>
      </w:r>
    </w:p>
    <w:p w14:paraId="36C9E3E5" w14:textId="77777777" w:rsidR="00E678B4" w:rsidRDefault="00E868BF">
      <w:pPr>
        <w:keepLines/>
        <w:spacing w:after="0"/>
        <w:rPr>
          <w:rFonts w:ascii="Aptos" w:hAnsi="Aptos" w:cs="Aptos"/>
          <w:sz w:val="20"/>
          <w:szCs w:val="20"/>
        </w:rPr>
      </w:pPr>
      <w:r>
        <w:rPr>
          <w:rFonts w:ascii="Aptos" w:hAnsi="Aptos" w:cs="Aptos"/>
          <w:sz w:val="20"/>
          <w:szCs w:val="20"/>
        </w:rPr>
        <w:t>Ce carnet d’entretien a pour objet de mentionner :</w:t>
      </w:r>
    </w:p>
    <w:p w14:paraId="7A38AB2B"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si des travaux importants ont été réalisés,</w:t>
      </w:r>
    </w:p>
    <w:p w14:paraId="6B0B8ECC"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si des contrats d’assurance dommages souscrits par le syndicat des copropriétaires sont en cours,</w:t>
      </w:r>
    </w:p>
    <w:p w14:paraId="357223D1"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s’il existe des contrats d’entretien et de maintenance des équipements communs,</w:t>
      </w:r>
    </w:p>
    <w:p w14:paraId="76D4DE91"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l’échéancier du programme pluriannuel de travaux décidés par l’assemblée générale s’il en existe un.</w:t>
      </w:r>
    </w:p>
    <w:p w14:paraId="5F6B521E" w14:textId="77777777" w:rsidR="00E678B4" w:rsidRDefault="00E868BF">
      <w:pPr>
        <w:keepLines/>
        <w:spacing w:after="0"/>
      </w:pPr>
      <w:r>
        <w:rPr>
          <w:rFonts w:ascii="Aptos" w:hAnsi="Aptos" w:cs="Aptos"/>
          <w:sz w:val="20"/>
          <w:szCs w:val="20"/>
        </w:rPr>
        <w:t xml:space="preserve">Les parties déclarent avoir été informées par le notaire, dès avant ce jour, des dispositions de l’article 4-4 du </w:t>
      </w:r>
      <w:hyperlink r:id="rId12">
        <w:r>
          <w:rPr>
            <w:rStyle w:val="Lienhypertexte"/>
            <w:rFonts w:ascii="Aptos" w:hAnsi="Aptos" w:cs="Aptos"/>
            <w:color w:val="000000"/>
            <w:sz w:val="20"/>
            <w:szCs w:val="20"/>
          </w:rPr>
          <w:t>décret du 67-223 du 17 mars 1967</w:t>
        </w:r>
      </w:hyperlink>
      <w:r>
        <w:rPr>
          <w:rFonts w:ascii="Aptos" w:hAnsi="Aptos" w:cs="Aptos"/>
          <w:sz w:val="20"/>
          <w:szCs w:val="20"/>
        </w:rPr>
        <w:t xml:space="preserve"> : </w:t>
      </w:r>
    </w:p>
    <w:p w14:paraId="333A230A" w14:textId="77777777" w:rsidR="00E678B4" w:rsidRDefault="00E868BF">
      <w:pPr>
        <w:keepLines/>
        <w:spacing w:after="0"/>
      </w:pPr>
      <w:r>
        <w:rPr>
          <w:rFonts w:ascii="Aptos" w:hAnsi="Aptos" w:cs="Aptos"/>
          <w:i/>
          <w:sz w:val="20"/>
          <w:szCs w:val="20"/>
        </w:rPr>
        <w:t>"Lorsque le candidat à l’acquisition d’un lot ou d’une fraction de lot le demande, le propriétaire cédant est tenu de porter à sa connaissance le carnet d’entretien de l’immeuble ainsi que le diagnostic technique."</w:t>
      </w:r>
    </w:p>
    <w:p w14:paraId="585EFDD0" w14:textId="77777777" w:rsidR="00E678B4" w:rsidRDefault="00E678B4">
      <w:pPr>
        <w:keepLines/>
        <w:spacing w:after="0"/>
        <w:rPr>
          <w:rFonts w:ascii="Aptos" w:hAnsi="Aptos" w:cs="Aptos"/>
          <w:i/>
          <w:sz w:val="20"/>
          <w:szCs w:val="20"/>
        </w:rPr>
      </w:pPr>
    </w:p>
    <w:p w14:paraId="4F3C03D5" w14:textId="77777777" w:rsidR="00E678B4" w:rsidRDefault="00E868BF">
      <w:pPr>
        <w:rPr>
          <w:rFonts w:ascii="Aptos" w:hAnsi="Aptos" w:cs="Aptos"/>
          <w:b/>
          <w:smallCaps/>
          <w:sz w:val="20"/>
          <w:szCs w:val="20"/>
          <w:lang w:bidi="en-US"/>
        </w:rPr>
      </w:pPr>
      <w:r>
        <w:rPr>
          <w:rFonts w:ascii="Aptos" w:hAnsi="Aptos" w:cs="Aptos"/>
          <w:b/>
          <w:smallCaps/>
          <w:sz w:val="20"/>
          <w:szCs w:val="20"/>
          <w:lang w:bidi="en-US"/>
        </w:rPr>
        <w:t>Diagnostic technique global</w:t>
      </w:r>
    </w:p>
    <w:p w14:paraId="4C6BD21A" w14:textId="77777777" w:rsidR="00E678B4" w:rsidRDefault="00E868BF">
      <w:r>
        <w:rPr>
          <w:rFonts w:ascii="Aptos" w:hAnsi="Aptos" w:cs="Aptos"/>
          <w:sz w:val="20"/>
          <w:szCs w:val="20"/>
        </w:rPr>
        <w:t>Le 1</w:t>
      </w:r>
      <w:r>
        <w:rPr>
          <w:rFonts w:ascii="Aptos" w:hAnsi="Aptos" w:cs="Aptos"/>
          <w:sz w:val="20"/>
          <w:szCs w:val="20"/>
          <w:vertAlign w:val="superscript"/>
        </w:rPr>
        <w:t>er</w:t>
      </w:r>
      <w:r>
        <w:rPr>
          <w:rFonts w:ascii="Aptos" w:hAnsi="Aptos" w:cs="Aptos"/>
          <w:sz w:val="20"/>
          <w:szCs w:val="20"/>
        </w:rPr>
        <w:t xml:space="preserve"> alinéa de l'article L 731-1 du Code de la construction et de l'habitation dispose que :</w:t>
      </w:r>
      <w:r>
        <w:rPr>
          <w:rFonts w:ascii="Aptos" w:hAnsi="Aptos" w:cs="Aptos"/>
          <w:i/>
          <w:sz w:val="20"/>
          <w:szCs w:val="20"/>
        </w:rPr>
        <w:t>"Afin d'assurer l'information des copropriétaires sur la situation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14:paraId="5F681379" w14:textId="77777777" w:rsidR="00E678B4" w:rsidRDefault="00E868BF">
      <w:pPr>
        <w:keepLines/>
        <w:spacing w:after="0"/>
        <w:rPr>
          <w:rFonts w:ascii="Aptos" w:hAnsi="Aptos" w:cs="Aptos"/>
          <w:sz w:val="20"/>
          <w:szCs w:val="20"/>
        </w:rPr>
      </w:pPr>
      <w:r>
        <w:rPr>
          <w:rFonts w:ascii="Aptos" w:hAnsi="Aptos" w:cs="Aptos"/>
          <w:sz w:val="20"/>
          <w:szCs w:val="20"/>
        </w:rPr>
        <w:t>L'article L 731-4 du Code de la construction et de l'habitation dispose que :</w:t>
      </w:r>
    </w:p>
    <w:p w14:paraId="36BFF59B" w14:textId="77777777" w:rsidR="00E678B4" w:rsidRDefault="00E868BF">
      <w:pPr>
        <w:keepLines/>
        <w:spacing w:after="0"/>
        <w:rPr>
          <w:rFonts w:ascii="Aptos" w:hAnsi="Aptos" w:cs="Aptos"/>
          <w:i/>
          <w:sz w:val="20"/>
          <w:szCs w:val="20"/>
        </w:rPr>
      </w:pPr>
      <w:r>
        <w:rPr>
          <w:rFonts w:ascii="Aptos" w:hAnsi="Aptos" w:cs="Aptos"/>
          <w:i/>
          <w:sz w:val="20"/>
          <w:szCs w:val="20"/>
        </w:rPr>
        <w:t>"Toute mise en copropriété d'un immeuble construit depuis plus de dix ans est précédée du diagnostic technique global prévu à l'article L. 731-1."</w:t>
      </w:r>
    </w:p>
    <w:p w14:paraId="7D3DFD51" w14:textId="77777777" w:rsidR="00E678B4" w:rsidRDefault="00E678B4">
      <w:pPr>
        <w:keepLines/>
        <w:spacing w:after="0"/>
        <w:rPr>
          <w:rFonts w:ascii="Aptos" w:hAnsi="Aptos" w:cs="Aptos"/>
          <w:i/>
          <w:sz w:val="20"/>
          <w:szCs w:val="20"/>
        </w:rPr>
      </w:pPr>
    </w:p>
    <w:p w14:paraId="4E2C0D9A" w14:textId="77777777" w:rsidR="00E678B4" w:rsidRDefault="00E868BF">
      <w:pPr>
        <w:keepLines/>
        <w:spacing w:after="0"/>
        <w:rPr>
          <w:rFonts w:ascii="Aptos" w:hAnsi="Aptos" w:cs="Aptos"/>
          <w:sz w:val="20"/>
          <w:szCs w:val="20"/>
        </w:rPr>
      </w:pPr>
      <w:r>
        <w:rPr>
          <w:rFonts w:ascii="Aptos" w:hAnsi="Aptos" w:cs="Aptos"/>
          <w:sz w:val="20"/>
          <w:szCs w:val="20"/>
        </w:rPr>
        <w:t>Ce dossier doit comporter :</w:t>
      </w:r>
    </w:p>
    <w:p w14:paraId="0B12AC7C" w14:textId="77777777" w:rsidR="00E678B4" w:rsidRDefault="00E678B4">
      <w:pPr>
        <w:keepLines/>
        <w:spacing w:after="0"/>
        <w:rPr>
          <w:rFonts w:ascii="Aptos" w:hAnsi="Aptos" w:cs="Aptos"/>
          <w:sz w:val="20"/>
          <w:szCs w:val="20"/>
        </w:rPr>
      </w:pPr>
    </w:p>
    <w:p w14:paraId="666FB4DC" w14:textId="77777777" w:rsidR="00E678B4" w:rsidRDefault="00E868BF">
      <w:pPr>
        <w:keepLines/>
        <w:spacing w:after="0"/>
      </w:pPr>
      <w:r>
        <w:rPr>
          <w:rFonts w:ascii="Aptos" w:hAnsi="Aptos" w:cs="Aptos"/>
          <w:sz w:val="20"/>
          <w:szCs w:val="20"/>
        </w:rPr>
        <w:t>une analyse de l'état apparent des parties communes et des équipements communs de l'immeuble, un état de la situation du syndicat des copropriétaires au regarde des obligations légales et réglementaires au titre de la construction et de l'habitation,  une analyse des améliorations possibles de la gestion technique et patrimoniale de l'immeuble,  un diagnostic de performance énergétique de l'immeuble tel que prévu par les dispositions des articles L 134-3 ou L 134-4 1 du Code de la construction et de l'habitation.</w:t>
      </w:r>
    </w:p>
    <w:p w14:paraId="667A5561" w14:textId="77777777" w:rsidR="00E678B4" w:rsidRDefault="00E678B4">
      <w:pPr>
        <w:keepLines/>
        <w:spacing w:after="0"/>
        <w:rPr>
          <w:rFonts w:ascii="Aptos" w:hAnsi="Aptos" w:cs="Aptos"/>
          <w:sz w:val="20"/>
          <w:szCs w:val="20"/>
        </w:rPr>
      </w:pPr>
    </w:p>
    <w:p w14:paraId="7E2A54EF" w14:textId="77777777" w:rsidR="00E678B4" w:rsidRDefault="00E868BF">
      <w:pPr>
        <w:keepLines/>
        <w:spacing w:after="0"/>
      </w:pPr>
      <w:r>
        <w:rPr>
          <w:rFonts w:ascii="Aptos" w:hAnsi="Aptos" w:cs="Aptos"/>
          <w:sz w:val="20"/>
          <w:szCs w:val="20"/>
        </w:rPr>
        <w:t>L'autorité administrative compétente peut à tout moment, pour vérifier l'état de bon usage et de sécurité des parties communes d'un immeuble collectif à usage principal d'habitation soumis au statut de la copropriété présentant des désordres potentiels, demander au syndic de produire ce diagnostic. A défaut de sa production dans un délai d'un mois après notification de la demande, l'autorité administrative compétente mentionnée peut le faire réaliser d'office en lieu et place du syndicat des copropriétaires et à ses frais.</w:t>
      </w:r>
    </w:p>
    <w:p w14:paraId="390947D7" w14:textId="77777777" w:rsidR="00E678B4" w:rsidRDefault="00E678B4">
      <w:pPr>
        <w:keepLines/>
        <w:spacing w:after="0"/>
        <w:rPr>
          <w:rFonts w:ascii="Aptos" w:hAnsi="Aptos" w:cs="Aptos"/>
          <w:sz w:val="20"/>
          <w:szCs w:val="20"/>
        </w:rPr>
      </w:pPr>
    </w:p>
    <w:p w14:paraId="3415D60D" w14:textId="77777777" w:rsidR="00E678B4" w:rsidRDefault="00E868BF">
      <w:pPr>
        <w:keepLines/>
        <w:spacing w:after="0"/>
        <w:rPr>
          <w:rFonts w:ascii="Aptos" w:hAnsi="Aptos" w:cs="Aptos"/>
          <w:sz w:val="20"/>
          <w:szCs w:val="20"/>
        </w:rPr>
      </w:pPr>
      <w:r>
        <w:rPr>
          <w:rFonts w:ascii="Aptos" w:hAnsi="Aptos" w:cs="Aptos"/>
          <w:sz w:val="20"/>
          <w:szCs w:val="20"/>
        </w:rPr>
        <w:t>Le DTG a été établi et fourni.</w:t>
      </w:r>
    </w:p>
    <w:p w14:paraId="44C18D7C" w14:textId="77777777" w:rsidR="00E678B4" w:rsidRDefault="00E678B4">
      <w:pPr>
        <w:rPr>
          <w:rFonts w:ascii="Aptos" w:hAnsi="Aptos" w:cs="Aptos"/>
          <w:i/>
          <w:sz w:val="20"/>
          <w:szCs w:val="20"/>
        </w:rPr>
      </w:pPr>
    </w:p>
    <w:p w14:paraId="505DA2F1"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Fiches synthétiques</w:t>
      </w:r>
    </w:p>
    <w:p w14:paraId="3340C9AC" w14:textId="77777777" w:rsidR="00E678B4" w:rsidRDefault="00E678B4">
      <w:pPr>
        <w:keepLines/>
        <w:spacing w:after="0"/>
        <w:rPr>
          <w:rFonts w:ascii="Aptos" w:hAnsi="Aptos" w:cs="Aptos"/>
          <w:b/>
          <w:smallCaps/>
          <w:sz w:val="20"/>
          <w:szCs w:val="20"/>
          <w:lang w:bidi="en-US"/>
        </w:rPr>
      </w:pPr>
    </w:p>
    <w:p w14:paraId="5785A852" w14:textId="77777777" w:rsidR="00E678B4" w:rsidRDefault="00E868BF">
      <w:pPr>
        <w:keepLines/>
        <w:spacing w:after="0"/>
      </w:pPr>
      <w:bookmarkStart w:id="51" w:name="FISYN01_r1_wId254"/>
      <w:r>
        <w:rPr>
          <w:rFonts w:ascii="Aptos" w:hAnsi="Aptos" w:cs="Aptos"/>
          <w:sz w:val="20"/>
          <w:szCs w:val="20"/>
        </w:rPr>
        <w:t xml:space="preserve">La fiche synthétique de la copropriété est prévue par les dispositions de l'article 8-2 de la loi numéro 65-557 du 10 juillet 1965 dont le contenu est fixé par décret numéro 2016-1822 du 21 décembre 2016. Elle est obligatoire pour les immeubles qui sont à usage total ou partiel d'habitation et doit être établie et mise à jour annuellement par le syndic. </w:t>
      </w:r>
      <w:bookmarkEnd w:id="51"/>
    </w:p>
    <w:p w14:paraId="3D972DA7" w14:textId="77777777" w:rsidR="00E678B4" w:rsidRDefault="00E678B4">
      <w:pPr>
        <w:keepLines/>
        <w:spacing w:after="0"/>
        <w:rPr>
          <w:rFonts w:ascii="Aptos" w:hAnsi="Aptos" w:cs="Aptos"/>
          <w:sz w:val="20"/>
          <w:szCs w:val="20"/>
        </w:rPr>
      </w:pPr>
    </w:p>
    <w:p w14:paraId="6BBF2DAA"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Emprunt collectif</w:t>
      </w:r>
    </w:p>
    <w:p w14:paraId="2047D656" w14:textId="77777777" w:rsidR="00E678B4" w:rsidRDefault="00E868BF">
      <w:pPr>
        <w:keepLines/>
        <w:spacing w:after="0"/>
      </w:pPr>
      <w:r>
        <w:rPr>
          <w:rFonts w:ascii="Aptos" w:hAnsi="Aptos" w:cs="Aptos"/>
          <w:sz w:val="20"/>
          <w:szCs w:val="20"/>
        </w:rPr>
        <w:t>Les articles 26-4 à 26-8 de la loi numéro 65-557 du 10 juillet 1965 donnent la possibilité aux syndicats de copropriétaires de souscrire un emprunt bancaire en leur nom propre en vue de financer non seulement des travaux sur les parties communes de l'immeuble, mais également des travaux d'intérêt collectif sur les parties privatives, des acquisitions de biens conformes à l'objet du syndicat, ou d'assurer le préfinancement de subventions publiques accordées pour la réalisation des travaux votés.</w:t>
      </w:r>
    </w:p>
    <w:p w14:paraId="7EF65337" w14:textId="77777777" w:rsidR="00E678B4" w:rsidRDefault="00E678B4">
      <w:pPr>
        <w:keepLines/>
        <w:spacing w:after="0"/>
        <w:rPr>
          <w:rFonts w:ascii="Aptos" w:hAnsi="Aptos" w:cs="Aptos"/>
          <w:b/>
          <w:sz w:val="20"/>
          <w:szCs w:val="20"/>
        </w:rPr>
      </w:pPr>
      <w:bookmarkStart w:id="52" w:name="EMPRUNC_r1_wId250"/>
      <w:bookmarkEnd w:id="52"/>
    </w:p>
    <w:p w14:paraId="4AE36B1A" w14:textId="77777777" w:rsidR="00E678B4" w:rsidRDefault="00E868BF">
      <w:pPr>
        <w:keepLines/>
        <w:spacing w:after="0"/>
      </w:pPr>
      <w:r>
        <w:rPr>
          <w:rFonts w:ascii="Aptos" w:hAnsi="Aptos" w:cs="Aptos"/>
          <w:sz w:val="20"/>
          <w:szCs w:val="20"/>
        </w:rPr>
        <w:t>Il n’existe pas un tel type d'emprunt.</w:t>
      </w:r>
    </w:p>
    <w:p w14:paraId="1190A3AF" w14:textId="77777777" w:rsidR="00E678B4" w:rsidRDefault="00E678B4">
      <w:pPr>
        <w:keepLines/>
        <w:spacing w:after="0"/>
        <w:rPr>
          <w:rFonts w:ascii="Aptos" w:hAnsi="Aptos" w:cs="Aptos"/>
          <w:sz w:val="20"/>
          <w:szCs w:val="20"/>
        </w:rPr>
      </w:pPr>
      <w:bookmarkStart w:id="53" w:name="EMPRUC1_r1_wId253"/>
      <w:bookmarkEnd w:id="53"/>
    </w:p>
    <w:p w14:paraId="74E41EE1"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Ascenseur - réglementation</w:t>
      </w:r>
    </w:p>
    <w:p w14:paraId="6E818151" w14:textId="77777777" w:rsidR="00E678B4" w:rsidRDefault="00E868BF">
      <w:pPr>
        <w:keepLines/>
        <w:spacing w:after="0"/>
      </w:pPr>
      <w:r>
        <w:rPr>
          <w:rFonts w:ascii="Aptos" w:hAnsi="Aptos" w:cs="Aptos"/>
          <w:sz w:val="20"/>
          <w:szCs w:val="20"/>
        </w:rPr>
        <w:t>Tous les ascenseurs desservant de manière permanente tous les types de bâtiments, quelle que soit leur date d'installation, sont concernés par les obligations de mise en conformité, de contrôle technique quinquennal et d'établissement d'un contrat d'entretien et de maintenance.</w:t>
      </w:r>
    </w:p>
    <w:p w14:paraId="794AE9B2" w14:textId="77777777" w:rsidR="00E678B4" w:rsidRDefault="00E868BF">
      <w:pPr>
        <w:keepLines/>
        <w:spacing w:after="0"/>
        <w:rPr>
          <w:rFonts w:ascii="Aptos" w:hAnsi="Aptos" w:cs="Aptos"/>
          <w:sz w:val="20"/>
          <w:szCs w:val="20"/>
        </w:rPr>
      </w:pPr>
      <w:r>
        <w:rPr>
          <w:rFonts w:ascii="Aptos" w:hAnsi="Aptos" w:cs="Aptos"/>
          <w:sz w:val="20"/>
          <w:szCs w:val="20"/>
        </w:rPr>
        <w:t>L'ensemble est réglementé par les articles L125-1, L 125-2, L 125-2-1, L 125-2-2 et R 125- et suivants du Code de la Construction et de l’habitation.</w:t>
      </w:r>
    </w:p>
    <w:p w14:paraId="49F459CF" w14:textId="77777777" w:rsidR="00E678B4" w:rsidRDefault="00E678B4">
      <w:pPr>
        <w:keepLines/>
        <w:spacing w:after="0"/>
        <w:rPr>
          <w:rFonts w:ascii="Aptos" w:hAnsi="Aptos" w:cs="Aptos"/>
          <w:sz w:val="20"/>
          <w:szCs w:val="20"/>
        </w:rPr>
      </w:pPr>
    </w:p>
    <w:p w14:paraId="3E2635B0" w14:textId="77777777" w:rsidR="00E678B4" w:rsidRDefault="00E868BF">
      <w:pPr>
        <w:keepLines/>
        <w:spacing w:after="0"/>
        <w:rPr>
          <w:rFonts w:ascii="Aptos" w:hAnsi="Aptos" w:cs="Aptos"/>
          <w:sz w:val="20"/>
          <w:szCs w:val="20"/>
        </w:rPr>
      </w:pPr>
      <w:r>
        <w:rPr>
          <w:rFonts w:ascii="Aptos" w:hAnsi="Aptos" w:cs="Aptos"/>
          <w:sz w:val="20"/>
          <w:szCs w:val="20"/>
        </w:rPr>
        <w:t xml:space="preserve">Le contrôle technique a pour objet : </w:t>
      </w:r>
    </w:p>
    <w:p w14:paraId="5AE67275"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 xml:space="preserve">de vérifier que les appareils auxquels s'applique le décret n° 2000-810 du 24 août 2000 relatif à la mise sur le marché des ascenseurs antérieurement au 27 août 2000 sont équipés des dispositifs prévus par ce décret et que ceux-ci sont en bon état ; </w:t>
      </w:r>
    </w:p>
    <w:p w14:paraId="55C1E452"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 xml:space="preserve">de vérifier que les appareils qui n'entrent pas dans le champ d'application du décret du 24 août 2000 susmentionné, sont équipés des dispositifs de sécurité prévus par les articles R. 125-1-1 et R. 125-1-2 et que ces dispositifs sont en bon état, ou que les mesures équivalentes ou prévues à l’article R. 125-1-3 sont effectivement mises en œuvre. </w:t>
      </w:r>
    </w:p>
    <w:p w14:paraId="0A60F443" w14:textId="77777777" w:rsidR="00E678B4" w:rsidRDefault="00E868BF">
      <w:pPr>
        <w:keepLines/>
        <w:numPr>
          <w:ilvl w:val="0"/>
          <w:numId w:val="8"/>
        </w:numPr>
        <w:spacing w:after="0"/>
        <w:rPr>
          <w:rFonts w:ascii="Aptos" w:hAnsi="Aptos" w:cs="Aptos"/>
          <w:sz w:val="20"/>
          <w:szCs w:val="20"/>
        </w:rPr>
      </w:pPr>
      <w:r>
        <w:rPr>
          <w:rFonts w:ascii="Aptos" w:hAnsi="Aptos" w:cs="Aptos"/>
          <w:sz w:val="20"/>
          <w:szCs w:val="20"/>
        </w:rPr>
        <w:t xml:space="preserve">de repérer tout défaut présentant un danger pour la sécurité des personnes ou portant atteinte au bon fonctionnement de l'appareil. </w:t>
      </w:r>
    </w:p>
    <w:p w14:paraId="448752FB" w14:textId="77777777" w:rsidR="00E678B4" w:rsidRDefault="00E678B4">
      <w:pPr>
        <w:keepLines/>
        <w:spacing w:after="0"/>
        <w:ind w:left="720"/>
        <w:rPr>
          <w:rFonts w:ascii="Aptos" w:hAnsi="Aptos" w:cs="Aptos"/>
          <w:sz w:val="20"/>
          <w:szCs w:val="20"/>
        </w:rPr>
      </w:pPr>
    </w:p>
    <w:p w14:paraId="16873A35" w14:textId="77777777" w:rsidR="00E678B4" w:rsidRDefault="00E868BF">
      <w:pPr>
        <w:keepLines/>
        <w:spacing w:after="0"/>
        <w:rPr>
          <w:rFonts w:ascii="Aptos" w:hAnsi="Aptos" w:cs="Aptos"/>
          <w:sz w:val="20"/>
          <w:szCs w:val="20"/>
        </w:rPr>
      </w:pPr>
      <w:bookmarkStart w:id="54" w:name="PASCECOP_r1_wId327"/>
      <w:bookmarkEnd w:id="54"/>
      <w:r>
        <w:rPr>
          <w:rFonts w:ascii="Aptos" w:hAnsi="Aptos" w:cs="Aptos"/>
          <w:sz w:val="20"/>
          <w:szCs w:val="20"/>
        </w:rPr>
        <w:t>L’Acquéreur est informé que la responsabilité de la mise en sécurité de l'ascenseur incombe au syndicat des copropriétaires.</w:t>
      </w:r>
    </w:p>
    <w:p w14:paraId="5CD0C09E" w14:textId="77777777" w:rsidR="00E678B4" w:rsidRDefault="00E678B4">
      <w:pPr>
        <w:keepLines/>
        <w:spacing w:after="0"/>
        <w:rPr>
          <w:rFonts w:ascii="Aptos" w:hAnsi="Aptos" w:cs="Aptos"/>
          <w:sz w:val="20"/>
          <w:szCs w:val="20"/>
        </w:rPr>
      </w:pPr>
      <w:bookmarkStart w:id="55" w:name="PASCECOP1_r1_wId328"/>
      <w:bookmarkEnd w:id="55"/>
    </w:p>
    <w:p w14:paraId="4F7A6489" w14:textId="77777777" w:rsidR="00E678B4" w:rsidRDefault="00E868BF">
      <w:pPr>
        <w:keepLines/>
        <w:numPr>
          <w:ilvl w:val="1"/>
          <w:numId w:val="23"/>
        </w:numPr>
        <w:spacing w:before="240" w:after="0"/>
        <w:outlineLvl w:val="1"/>
        <w:rPr>
          <w:rFonts w:ascii="Aptos" w:hAnsi="Aptos" w:cs="Aptos"/>
          <w:b/>
          <w:smallCaps/>
          <w:sz w:val="20"/>
          <w:szCs w:val="20"/>
          <w:lang w:bidi="en-US"/>
        </w:rPr>
      </w:pPr>
      <w:bookmarkStart w:id="56" w:name="PCARNENT_r1_wId249"/>
      <w:bookmarkEnd w:id="56"/>
      <w:r>
        <w:rPr>
          <w:rFonts w:ascii="Aptos" w:hAnsi="Aptos" w:cs="Aptos"/>
          <w:b/>
          <w:smallCaps/>
          <w:sz w:val="20"/>
          <w:szCs w:val="20"/>
          <w:lang w:bidi="en-US"/>
        </w:rPr>
        <w:t xml:space="preserve">Syndic </w:t>
      </w:r>
    </w:p>
    <w:p w14:paraId="256FAE44" w14:textId="77777777" w:rsidR="00E678B4" w:rsidRDefault="00E868BF">
      <w:pPr>
        <w:keepLines/>
        <w:rPr>
          <w:rFonts w:ascii="Aptos" w:hAnsi="Aptos" w:cs="Aptos"/>
          <w:sz w:val="20"/>
          <w:szCs w:val="20"/>
        </w:rPr>
      </w:pPr>
      <w:r>
        <w:rPr>
          <w:rFonts w:ascii="Aptos" w:hAnsi="Aptos" w:cs="Aptos"/>
          <w:sz w:val="20"/>
          <w:szCs w:val="20"/>
        </w:rPr>
        <w:t>Le Vendeur déclare que les fonctions de syndic sont exercées par la société CITYA</w:t>
      </w:r>
    </w:p>
    <w:p w14:paraId="487D4004"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 xml:space="preserve">Respect des dispositions des Règlements de Copropriété </w:t>
      </w:r>
    </w:p>
    <w:p w14:paraId="080DC714" w14:textId="77777777" w:rsidR="00E678B4" w:rsidRDefault="00E868BF">
      <w:pPr>
        <w:keepLines/>
      </w:pPr>
      <w:r>
        <w:rPr>
          <w:rFonts w:ascii="Aptos" w:hAnsi="Aptos" w:cs="Aptos"/>
          <w:sz w:val="20"/>
          <w:szCs w:val="20"/>
        </w:rPr>
        <w:t>L’Acquéreur sera subrogé, à compter du Jour de Signature de la Vente, dans tous les droits et obligations résultant à son profit ou à sa charge des stipulations du Règlement de Copropriété.</w:t>
      </w:r>
    </w:p>
    <w:p w14:paraId="139AF3C7" w14:textId="77777777" w:rsidR="00E678B4" w:rsidRDefault="00E678B4">
      <w:pPr>
        <w:keepLines/>
        <w:rPr>
          <w:rFonts w:ascii="Aptos" w:hAnsi="Aptos" w:cs="Aptos"/>
          <w:sz w:val="20"/>
          <w:szCs w:val="20"/>
        </w:rPr>
      </w:pPr>
    </w:p>
    <w:p w14:paraId="3A86E4E5" w14:textId="77777777" w:rsidR="00E678B4" w:rsidRDefault="00E678B4">
      <w:pPr>
        <w:keepLines/>
        <w:rPr>
          <w:rFonts w:ascii="Aptos" w:hAnsi="Aptos" w:cs="Aptos"/>
          <w:sz w:val="20"/>
          <w:szCs w:val="20"/>
        </w:rPr>
      </w:pPr>
    </w:p>
    <w:p w14:paraId="64080998"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 xml:space="preserve">Pré-État daté du Syndic </w:t>
      </w:r>
    </w:p>
    <w:p w14:paraId="2364F558" w14:textId="77777777" w:rsidR="00E678B4" w:rsidRDefault="00E868BF">
      <w:pPr>
        <w:keepLines/>
        <w:rPr>
          <w:rFonts w:ascii="Aptos" w:hAnsi="Aptos" w:cs="Aptos"/>
          <w:sz w:val="20"/>
          <w:szCs w:val="20"/>
        </w:rPr>
      </w:pPr>
      <w:r>
        <w:rPr>
          <w:rFonts w:ascii="Aptos" w:hAnsi="Aptos" w:cs="Aptos"/>
          <w:sz w:val="20"/>
          <w:szCs w:val="20"/>
        </w:rPr>
        <w:t>Le Notaire Désigné fera toutes diligences pour obtenir auprès du syndic la délivrance d'un état daté, préalablement au Jour de Signature de la Vente.</w:t>
      </w:r>
    </w:p>
    <w:p w14:paraId="732504BC" w14:textId="77777777" w:rsidR="00E678B4" w:rsidRDefault="00E868BF">
      <w:r>
        <w:rPr>
          <w:rFonts w:ascii="Aptos" w:hAnsi="Aptos" w:cs="Aptos"/>
          <w:sz w:val="20"/>
          <w:szCs w:val="20"/>
        </w:rPr>
        <w:t>Dès à présent, le syndic a fourni un pré-état daté en date du 27/03/2026 contenant les informations financières nécessaires à la parfaite information de l’Acquéreur.</w:t>
      </w:r>
    </w:p>
    <w:p w14:paraId="6E33A358"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Principes de répartition entre le Vendeur et l’Acquéreur de la charge du paiement des créances de la copropriété</w:t>
      </w:r>
    </w:p>
    <w:p w14:paraId="4E0E5B55"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Principes légaux</w:t>
      </w:r>
    </w:p>
    <w:p w14:paraId="17D2A92B" w14:textId="77777777" w:rsidR="00E678B4" w:rsidRDefault="00E868BF">
      <w:pPr>
        <w:keepLines/>
        <w:spacing w:after="240"/>
        <w:rPr>
          <w:rFonts w:ascii="Aptos" w:hAnsi="Aptos" w:cs="Aptos"/>
          <w:sz w:val="20"/>
          <w:szCs w:val="20"/>
        </w:rPr>
      </w:pPr>
      <w:r>
        <w:rPr>
          <w:rFonts w:ascii="Aptos" w:hAnsi="Aptos" w:cs="Aptos"/>
          <w:sz w:val="20"/>
          <w:szCs w:val="20"/>
        </w:rPr>
        <w:t>En matière de répartition entre le Vendeur et l'Acquéreur de la charge du paiement des créances de la copropriété, les dispositions légales et réglementaires applicables sont les suivantes :</w:t>
      </w:r>
    </w:p>
    <w:p w14:paraId="07B08F92"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Les provisions sur charges sont, sauf stipulations contraires prises par l'assemblée générale des copropriétaires, exigibles par quart le premier jour de chaque trimestre (article 14-1, alinéas 2 et 3, de la loi n° 65-557 du 10 juillet 1965) ;</w:t>
      </w:r>
    </w:p>
    <w:p w14:paraId="1B808951"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 transfert des charges liquides et exigibles n'est pris en compte par le syndicat des copropriétaires qu'à partir du moment où la vente a été notifiée au syndic conformément à l'article 6 du décret du 17 mars 1967 (dispositions combinées des articles 20 de la loi n° 65-557 du 10 juillet 1965 et 5 du décret du 17 mars 1967) ;</w:t>
      </w:r>
    </w:p>
    <w:p w14:paraId="2D20A186"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 paiement de la provision exigible du budget prévisionnel incombe au Vendeur (14-1, alinéa 3 de la loi n° 65-557 du 10 juillet 1965) ;</w:t>
      </w:r>
    </w:p>
    <w:p w14:paraId="57E154E4"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 paiement des provisions pour dépenses non comprises dans le budget prévisionnel incombe à celui, Vendeur ou Acquéreur, qui est copropriétaire au moment de l'exigibilité, selon les modalités adoptées par l'assemblée générale des copropriétaires ;</w:t>
      </w:r>
    </w:p>
    <w:p w14:paraId="7A82860B"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 trop ou moins perçu sur provisions, relevé par l'approbation des comptes, est porté au crédit ou au débit de celui qui est copropriétaire lors de l'approbation des comptes.</w:t>
      </w:r>
    </w:p>
    <w:p w14:paraId="7C5D3E51" w14:textId="77777777" w:rsidR="00E678B4" w:rsidRDefault="00E868BF">
      <w:pPr>
        <w:keepLines/>
        <w:spacing w:after="360"/>
        <w:rPr>
          <w:rFonts w:ascii="Aptos" w:hAnsi="Aptos" w:cs="Aptos"/>
          <w:sz w:val="20"/>
          <w:szCs w:val="20"/>
        </w:rPr>
      </w:pPr>
      <w:r>
        <w:rPr>
          <w:rFonts w:ascii="Aptos" w:hAnsi="Aptos" w:cs="Aptos"/>
          <w:sz w:val="20"/>
          <w:szCs w:val="20"/>
        </w:rPr>
        <w:t>Toute convention contraire aux dispositions de l'article 6-2 du décret du 17 mars 1967 n'a d'effet qu'entre les Parties à la mutation à titre onéreux.</w:t>
      </w:r>
    </w:p>
    <w:p w14:paraId="202CA00A"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Convention des Parties sur la répartition des charges, travaux et fonds de réserve</w:t>
      </w:r>
    </w:p>
    <w:p w14:paraId="6B0467C9" w14:textId="77777777" w:rsidR="00E678B4" w:rsidRDefault="00E868BF">
      <w:pPr>
        <w:keepLines/>
        <w:numPr>
          <w:ilvl w:val="0"/>
          <w:numId w:val="37"/>
        </w:numPr>
        <w:spacing w:before="360" w:after="240"/>
        <w:jc w:val="left"/>
        <w:outlineLvl w:val="5"/>
        <w:rPr>
          <w:rFonts w:ascii="Aptos" w:hAnsi="Aptos" w:cs="Aptos"/>
          <w:b/>
          <w:sz w:val="20"/>
          <w:szCs w:val="20"/>
          <w:lang w:eastAsia="fr-FR" w:bidi="en-US"/>
        </w:rPr>
      </w:pPr>
      <w:r>
        <w:rPr>
          <w:rFonts w:ascii="Aptos" w:hAnsi="Aptos" w:cs="Aptos"/>
          <w:b/>
          <w:sz w:val="20"/>
          <w:szCs w:val="20"/>
          <w:lang w:eastAsia="fr-FR" w:bidi="en-US"/>
        </w:rPr>
        <w:t>Charges</w:t>
      </w:r>
    </w:p>
    <w:p w14:paraId="230E8727" w14:textId="77777777" w:rsidR="00E678B4" w:rsidRDefault="00E868BF">
      <w:pPr>
        <w:keepLines/>
        <w:spacing w:after="240"/>
        <w:rPr>
          <w:rFonts w:ascii="Aptos" w:hAnsi="Aptos" w:cs="Aptos"/>
          <w:sz w:val="20"/>
          <w:szCs w:val="20"/>
        </w:rPr>
      </w:pPr>
      <w:r>
        <w:rPr>
          <w:rFonts w:ascii="Aptos" w:hAnsi="Aptos" w:cs="Aptos"/>
          <w:sz w:val="20"/>
          <w:szCs w:val="20"/>
        </w:rPr>
        <w:t>Il est convenu entre les Parties que le Vendeur supportera les charges courantes jusqu'à l'entrée en jouissance de l’Acquéreur.</w:t>
      </w:r>
    </w:p>
    <w:p w14:paraId="7F63A3D4" w14:textId="77777777" w:rsidR="00E678B4" w:rsidRDefault="00E868BF">
      <w:pPr>
        <w:keepLines/>
        <w:rPr>
          <w:rFonts w:ascii="Aptos" w:hAnsi="Aptos" w:cs="Aptos"/>
          <w:sz w:val="20"/>
          <w:szCs w:val="20"/>
        </w:rPr>
      </w:pPr>
      <w:r>
        <w:rPr>
          <w:rFonts w:ascii="Aptos" w:hAnsi="Aptos" w:cs="Aptos"/>
          <w:sz w:val="20"/>
          <w:szCs w:val="20"/>
        </w:rPr>
        <w:t>De convention entre les Parties, l’Acquéreur remboursera, le cas échéant, au Vendeur les charges appelées par le Syndic pour la période restant à courir entre le Jour de Signature de la Vente et la fin du trimestre en cours à la date de signature de la Vente.</w:t>
      </w:r>
    </w:p>
    <w:p w14:paraId="2C90F2DA" w14:textId="77777777" w:rsidR="00E678B4" w:rsidRDefault="00E678B4">
      <w:pPr>
        <w:rPr>
          <w:rFonts w:ascii="Aptos" w:hAnsi="Aptos" w:cs="Aptos"/>
          <w:sz w:val="20"/>
          <w:szCs w:val="20"/>
        </w:rPr>
      </w:pPr>
    </w:p>
    <w:p w14:paraId="4FC17255" w14:textId="77777777" w:rsidR="00E678B4" w:rsidRDefault="00E868BF">
      <w:pPr>
        <w:keepLines/>
        <w:numPr>
          <w:ilvl w:val="0"/>
          <w:numId w:val="33"/>
        </w:numPr>
        <w:spacing w:before="360" w:after="240"/>
        <w:jc w:val="left"/>
        <w:outlineLvl w:val="5"/>
        <w:rPr>
          <w:rFonts w:ascii="Aptos" w:hAnsi="Aptos" w:cs="Aptos"/>
          <w:b/>
          <w:sz w:val="20"/>
          <w:szCs w:val="20"/>
          <w:lang w:eastAsia="fr-FR" w:bidi="en-US"/>
        </w:rPr>
      </w:pPr>
      <w:r>
        <w:rPr>
          <w:rFonts w:ascii="Aptos" w:hAnsi="Aptos" w:cs="Aptos"/>
          <w:b/>
          <w:sz w:val="20"/>
          <w:szCs w:val="20"/>
          <w:lang w:eastAsia="fr-FR" w:bidi="en-US"/>
        </w:rPr>
        <w:t>Travaux</w:t>
      </w:r>
    </w:p>
    <w:p w14:paraId="4B4BF840" w14:textId="77777777" w:rsidR="00E678B4" w:rsidRDefault="00E868BF">
      <w:pPr>
        <w:keepLines/>
        <w:numPr>
          <w:ilvl w:val="0"/>
          <w:numId w:val="38"/>
        </w:numPr>
        <w:spacing w:after="60"/>
        <w:rPr>
          <w:rFonts w:ascii="Aptos" w:hAnsi="Aptos" w:cs="Aptos"/>
          <w:b/>
          <w:i/>
          <w:sz w:val="20"/>
          <w:szCs w:val="20"/>
          <w:u w:val="single"/>
          <w:lang w:bidi="en-US"/>
        </w:rPr>
      </w:pPr>
      <w:r>
        <w:rPr>
          <w:rFonts w:ascii="Aptos" w:hAnsi="Aptos" w:cs="Aptos"/>
          <w:b/>
          <w:i/>
          <w:sz w:val="20"/>
          <w:szCs w:val="20"/>
          <w:u w:val="single"/>
          <w:lang w:bidi="en-US"/>
        </w:rPr>
        <w:t>Travaux votés avant la signature des présentes</w:t>
      </w:r>
    </w:p>
    <w:p w14:paraId="3C7F9321" w14:textId="77777777" w:rsidR="00E678B4" w:rsidRDefault="00E868BF">
      <w:pPr>
        <w:keepLines/>
        <w:spacing w:after="240"/>
      </w:pPr>
      <w:r>
        <w:rPr>
          <w:rFonts w:ascii="Aptos" w:hAnsi="Aptos" w:cs="Aptos"/>
          <w:sz w:val="20"/>
          <w:szCs w:val="20"/>
        </w:rPr>
        <w:lastRenderedPageBreak/>
        <w:t>Il est convenu entre les Parties que le Vendeur supportera tous travaux décidés avant ce jour, qu'ils aient été exécutés ou non.</w:t>
      </w:r>
    </w:p>
    <w:p w14:paraId="053C37B4" w14:textId="77777777" w:rsidR="00E678B4" w:rsidRDefault="00E868BF">
      <w:pPr>
        <w:keepLines/>
        <w:spacing w:after="240"/>
        <w:rPr>
          <w:rFonts w:ascii="Aptos" w:hAnsi="Aptos" w:cs="Aptos"/>
          <w:sz w:val="20"/>
          <w:szCs w:val="20"/>
        </w:rPr>
      </w:pPr>
      <w:r>
        <w:rPr>
          <w:rFonts w:ascii="Aptos" w:hAnsi="Aptos" w:cs="Aptos"/>
          <w:sz w:val="20"/>
          <w:szCs w:val="20"/>
        </w:rPr>
        <w:t>Le Vendeur s’engage à supporter définitivement le coût des dépenses hors budget prévisionnel antérieurement votées.</w:t>
      </w:r>
    </w:p>
    <w:p w14:paraId="72319847" w14:textId="77777777" w:rsidR="00E678B4" w:rsidRDefault="00E868BF">
      <w:pPr>
        <w:keepLines/>
        <w:numPr>
          <w:ilvl w:val="0"/>
          <w:numId w:val="15"/>
        </w:numPr>
        <w:spacing w:after="60"/>
        <w:rPr>
          <w:rFonts w:ascii="Aptos" w:hAnsi="Aptos" w:cs="Aptos"/>
          <w:b/>
          <w:i/>
          <w:sz w:val="20"/>
          <w:szCs w:val="20"/>
          <w:u w:val="single"/>
          <w:lang w:bidi="en-US"/>
        </w:rPr>
      </w:pPr>
      <w:r>
        <w:rPr>
          <w:rFonts w:ascii="Aptos" w:hAnsi="Aptos" w:cs="Aptos"/>
          <w:b/>
          <w:i/>
          <w:sz w:val="20"/>
          <w:szCs w:val="20"/>
          <w:u w:val="single"/>
          <w:lang w:bidi="en-US"/>
        </w:rPr>
        <w:t>Travaux votés entre la signature des présentes et celle de l’Acte Authentique de Vente</w:t>
      </w:r>
    </w:p>
    <w:p w14:paraId="73ABDC38" w14:textId="77777777" w:rsidR="00E678B4" w:rsidRDefault="00E868BF">
      <w:pPr>
        <w:keepLines/>
      </w:pPr>
      <w:r>
        <w:rPr>
          <w:rFonts w:ascii="Aptos" w:hAnsi="Aptos" w:cs="Aptos"/>
          <w:sz w:val="20"/>
          <w:szCs w:val="20"/>
        </w:rPr>
        <w:t>Incomberont à l'Acquéreur les charges relatives aux travaux qui viendraient à être décidés entre la date de signature des présentes et celle de la réalisation de la vente promise, dès lors que le Vendeur aura mis l’Acquéreur en mesure d'assister à l'Assemblée ayant décidé lesdits travaux.</w:t>
      </w:r>
    </w:p>
    <w:p w14:paraId="232C3713" w14:textId="77777777" w:rsidR="00E678B4" w:rsidRDefault="00E868BF">
      <w:pPr>
        <w:keepLines/>
        <w:rPr>
          <w:rFonts w:ascii="Aptos" w:hAnsi="Aptos" w:cs="Aptos"/>
          <w:sz w:val="20"/>
          <w:szCs w:val="20"/>
        </w:rPr>
      </w:pPr>
      <w:r>
        <w:rPr>
          <w:rFonts w:ascii="Aptos" w:hAnsi="Aptos" w:cs="Aptos"/>
          <w:sz w:val="20"/>
          <w:szCs w:val="20"/>
        </w:rPr>
        <w:t>En conséquence, en cas de réunion d'une assemblée générale des copropriétaires postérieurement aux présentes et antérieurement au jour de la signature de l'Acte Authentique de Vente, le Vendeur devra en informer l’Acquéreur par lettre recommandée avec demande d’avis de réception et lui communiquer l'ordre du jour de cette assemblée au moins huit jours avant la date prévue pour cette dernière.</w:t>
      </w:r>
    </w:p>
    <w:p w14:paraId="72498893" w14:textId="77777777" w:rsidR="00E678B4" w:rsidRDefault="00E868BF">
      <w:pPr>
        <w:keepLines/>
      </w:pPr>
      <w:r>
        <w:rPr>
          <w:rFonts w:ascii="Aptos" w:hAnsi="Aptos" w:cs="Aptos"/>
          <w:sz w:val="20"/>
          <w:szCs w:val="20"/>
        </w:rPr>
        <w:t>L’Acquéreur pourra alors donner des instructions écrites au Vendeur qui devra, dans ce cas, assister à la réunion de l'assemblée des copropriétaires et émettre un vote conforme aux instructions de l’Acquéreur. Le Vendeur pouvant toutefois, s'il le préfère, donner pouvoir à l’Acquéreur à l'effet de le représenter à cette assemblée.</w:t>
      </w:r>
    </w:p>
    <w:p w14:paraId="0A0963D8" w14:textId="77777777" w:rsidR="00E678B4" w:rsidRDefault="00E868BF">
      <w:pPr>
        <w:keepLines/>
        <w:rPr>
          <w:rFonts w:ascii="Aptos" w:hAnsi="Aptos" w:cs="Aptos"/>
          <w:sz w:val="20"/>
          <w:szCs w:val="20"/>
        </w:rPr>
      </w:pPr>
      <w:r>
        <w:rPr>
          <w:rFonts w:ascii="Aptos" w:hAnsi="Aptos" w:cs="Aptos"/>
          <w:sz w:val="20"/>
          <w:szCs w:val="20"/>
        </w:rPr>
        <w:t>En cas de non-respect de ses engagements par le Vendeur, la charge des travaux votés avant la réalisation de la vente sera alors supportée par le Vendeur.</w:t>
      </w:r>
    </w:p>
    <w:p w14:paraId="25481370" w14:textId="77777777" w:rsidR="00E678B4" w:rsidRDefault="00E868BF">
      <w:pPr>
        <w:keepLines/>
        <w:numPr>
          <w:ilvl w:val="0"/>
          <w:numId w:val="15"/>
        </w:numPr>
        <w:spacing w:after="60"/>
        <w:rPr>
          <w:rFonts w:ascii="Aptos" w:hAnsi="Aptos" w:cs="Aptos"/>
          <w:b/>
          <w:i/>
          <w:sz w:val="20"/>
          <w:szCs w:val="20"/>
          <w:u w:val="single"/>
          <w:lang w:bidi="en-US"/>
        </w:rPr>
      </w:pPr>
      <w:r>
        <w:rPr>
          <w:rFonts w:ascii="Aptos" w:hAnsi="Aptos" w:cs="Aptos"/>
          <w:b/>
          <w:i/>
          <w:sz w:val="20"/>
          <w:szCs w:val="20"/>
          <w:u w:val="single"/>
          <w:lang w:bidi="en-US"/>
        </w:rPr>
        <w:t>Travaux votés après la signature de l’Acte Authentique de Vente</w:t>
      </w:r>
    </w:p>
    <w:p w14:paraId="591E6B7B" w14:textId="77777777" w:rsidR="00E678B4" w:rsidRDefault="00E868BF">
      <w:pPr>
        <w:keepLines/>
        <w:spacing w:after="240"/>
        <w:rPr>
          <w:rFonts w:ascii="Aptos" w:hAnsi="Aptos" w:cs="Aptos"/>
          <w:sz w:val="20"/>
          <w:szCs w:val="20"/>
        </w:rPr>
      </w:pPr>
      <w:r>
        <w:rPr>
          <w:rFonts w:ascii="Aptos" w:hAnsi="Aptos" w:cs="Aptos"/>
          <w:sz w:val="20"/>
          <w:szCs w:val="20"/>
        </w:rPr>
        <w:t>L’Acquéreur supportera le coût des travaux votés après la réalisation de la vente par acte authentique.</w:t>
      </w:r>
    </w:p>
    <w:p w14:paraId="7F0E2592"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Application de ces conventions au jour de la Vente</w:t>
      </w:r>
    </w:p>
    <w:p w14:paraId="5CC454B6" w14:textId="77777777" w:rsidR="00E678B4" w:rsidRDefault="00E868BF">
      <w:pPr>
        <w:keepLines/>
        <w:spacing w:after="360"/>
        <w:rPr>
          <w:rFonts w:ascii="Aptos" w:hAnsi="Aptos" w:cs="Aptos"/>
          <w:sz w:val="20"/>
          <w:szCs w:val="20"/>
        </w:rPr>
      </w:pPr>
      <w:r>
        <w:rPr>
          <w:rFonts w:ascii="Aptos" w:hAnsi="Aptos" w:cs="Aptos"/>
          <w:sz w:val="20"/>
          <w:szCs w:val="20"/>
        </w:rPr>
        <w:t>Compte tenu des dispositions légales et conventionnelles qui précèdent, la charge du paiement des créances de la copropriété se répartira de la manière suivante entre le Vendeur et l’Acquéreur.</w:t>
      </w:r>
    </w:p>
    <w:p w14:paraId="72F2C1ED"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Sommes qui seront dues par le Vendeur au syndicat des copropriétaires</w:t>
      </w:r>
    </w:p>
    <w:p w14:paraId="66068BF2" w14:textId="77777777" w:rsidR="00E678B4" w:rsidRDefault="00E868BF">
      <w:pPr>
        <w:keepLines/>
        <w:spacing w:after="240"/>
      </w:pPr>
      <w:r>
        <w:rPr>
          <w:rFonts w:ascii="Aptos" w:hAnsi="Aptos" w:cs="Aptos"/>
          <w:sz w:val="20"/>
          <w:szCs w:val="20"/>
        </w:rPr>
        <w:t>Le Vendeur réglera le Jour de Signature de la Vente au syndic, au besoin par prélèvement sur le Prix de Vente :</w:t>
      </w:r>
    </w:p>
    <w:p w14:paraId="24339DA7"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L'ensemble des provisions exigibles, que celles-ci correspondent au budget prévisionnel ou à des dépenses non comprises dans le budget prévisionnel (notamment les travaux votés antérieurement) ;</w:t>
      </w:r>
    </w:p>
    <w:p w14:paraId="6B33E83B"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Tout arriéré de provisions ou avances sur ces mêmes charges exigibles antérieurement au jour de l'acte ;</w:t>
      </w:r>
    </w:p>
    <w:p w14:paraId="41611419"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L’ensemble des appels de charges exigibles jusqu’à l’entrée en jouissance de l’Acquéreur ;</w:t>
      </w:r>
    </w:p>
    <w:p w14:paraId="444CD5E1"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Et plus généralement toute somme devenue exigible à l'égard du syndicat des copropriétaires du fait de la vente ;</w:t>
      </w:r>
    </w:p>
    <w:p w14:paraId="52B5E790"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Sans omettre les honoraires de mutation incombant au Vendeur tels que ceux-ci seront indiqués dans l'état daté qui sera délivré par le syndic préalablement à la signature de l'Acte Authentique de Vente.</w:t>
      </w:r>
    </w:p>
    <w:p w14:paraId="27815C73"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Sommes qui seront dues par l'Acquéreur au syndicat des copropriétaires</w:t>
      </w:r>
    </w:p>
    <w:p w14:paraId="28C47927" w14:textId="77777777" w:rsidR="00E678B4" w:rsidRDefault="00E868BF">
      <w:pPr>
        <w:keepLines/>
        <w:rPr>
          <w:rFonts w:ascii="Aptos" w:hAnsi="Aptos" w:cs="Aptos"/>
          <w:sz w:val="20"/>
          <w:szCs w:val="20"/>
        </w:rPr>
      </w:pPr>
      <w:r>
        <w:rPr>
          <w:rFonts w:ascii="Aptos" w:hAnsi="Aptos" w:cs="Aptos"/>
          <w:sz w:val="20"/>
          <w:szCs w:val="20"/>
        </w:rPr>
        <w:t>Vis-à-vis du syndicat des copropriétaires, l’Acquéreur supportera à compter du Jour de Signature de la Vente :</w:t>
      </w:r>
    </w:p>
    <w:p w14:paraId="14688AB0"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Les provisions du budget prévisionnel exigibles postérieurement au jour de la Vente, ainsi que</w:t>
      </w:r>
    </w:p>
    <w:p w14:paraId="099D3A4A"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lastRenderedPageBreak/>
        <w:t>Toutes provisions non comprises dans le budget prévisionnel exigibles postérieurement à cette date ;</w:t>
      </w:r>
    </w:p>
    <w:p w14:paraId="6FD1CCC5"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Et plus généralement toute somme qui deviendra exigible à l'égard du syndicat des copropriétaires postérieurement à la Vente.</w:t>
      </w:r>
    </w:p>
    <w:p w14:paraId="5EA9A1FE" w14:textId="77777777" w:rsidR="00E678B4" w:rsidRDefault="00E868BF">
      <w:pPr>
        <w:keepLines/>
        <w:spacing w:after="240"/>
        <w:rPr>
          <w:rFonts w:ascii="Aptos" w:hAnsi="Aptos" w:cs="Aptos"/>
          <w:sz w:val="20"/>
          <w:szCs w:val="20"/>
        </w:rPr>
      </w:pPr>
      <w:r>
        <w:rPr>
          <w:rFonts w:ascii="Aptos" w:hAnsi="Aptos" w:cs="Aptos"/>
          <w:sz w:val="20"/>
          <w:szCs w:val="20"/>
        </w:rPr>
        <w:t>Toutefois le Vendeur s'engage à rembourser à l'Acquéreur au jour de la vente :</w:t>
      </w:r>
    </w:p>
    <w:p w14:paraId="2CB87400"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Les avances et appels de fonds relatifs à des travaux de copropriétés décidés avant ce jour, exécutés ou non ou en cours d'exécution, qui seront exigibles postérieurement à la signature de l'Acte Authentique de Vente et qui, en application des dispositions légales précitées, seront directement appelées par le syndic à l'Acquéreur après la vente ;</w:t>
      </w:r>
    </w:p>
    <w:p w14:paraId="3B46FEF7"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Ainsi que le prorata des charges du trimestre qui sera en cours à cette date et dont le paiement n'aurait pas été demandé par le syndic au Vendeur.</w:t>
      </w:r>
    </w:p>
    <w:p w14:paraId="2DB010D7" w14:textId="77777777" w:rsidR="00E678B4" w:rsidRDefault="00E868BF">
      <w:pPr>
        <w:keepLines/>
        <w:spacing w:before="120"/>
        <w:outlineLvl w:val="2"/>
        <w:rPr>
          <w:rFonts w:ascii="Aptos" w:hAnsi="Aptos" w:cs="Aptos"/>
          <w:b/>
          <w:sz w:val="20"/>
          <w:szCs w:val="20"/>
          <w:lang w:bidi="en-US"/>
        </w:rPr>
      </w:pPr>
      <w:r>
        <w:rPr>
          <w:rFonts w:ascii="Aptos" w:hAnsi="Aptos" w:cs="Aptos"/>
          <w:b/>
          <w:sz w:val="20"/>
          <w:szCs w:val="20"/>
          <w:lang w:bidi="en-US"/>
        </w:rPr>
        <w:t xml:space="preserve">21.5.2 Fonds de travaux </w:t>
      </w:r>
    </w:p>
    <w:p w14:paraId="5682CA0B" w14:textId="77777777" w:rsidR="00E678B4" w:rsidRDefault="00E868BF">
      <w:pPr>
        <w:keepLines/>
        <w:tabs>
          <w:tab w:val="left" w:pos="993"/>
        </w:tabs>
      </w:pPr>
      <w:r>
        <w:rPr>
          <w:rFonts w:ascii="Aptos" w:hAnsi="Aptos" w:cs="Aptos"/>
          <w:sz w:val="20"/>
          <w:szCs w:val="20"/>
          <w:lang w:bidi="en-US"/>
        </w:rPr>
        <w:t>L'article 14-2 II de la loi numéro 65-557 du 10 juillet 1965 instaure la création d'un fonds de travaux pour les immeubles soumis au régime de la copropriété et à usage d'habitation en tout ou partie. Le décret numéro 2016-1914 du 27 décembre 2016 ainsi qu'un arrêté du même jour sont venus préciser ce régime de fonds de travaux.</w:t>
      </w:r>
    </w:p>
    <w:p w14:paraId="728DDBD7" w14:textId="77777777" w:rsidR="00E678B4" w:rsidRDefault="00E868BF">
      <w:pPr>
        <w:keepLines/>
        <w:tabs>
          <w:tab w:val="left" w:pos="993"/>
        </w:tabs>
        <w:rPr>
          <w:rFonts w:ascii="Aptos" w:hAnsi="Aptos" w:cs="Aptos"/>
          <w:sz w:val="20"/>
          <w:szCs w:val="20"/>
          <w:lang w:bidi="en-US"/>
        </w:rPr>
      </w:pPr>
      <w:r>
        <w:rPr>
          <w:rFonts w:ascii="Aptos" w:hAnsi="Aptos" w:cs="Aptos"/>
          <w:sz w:val="20"/>
          <w:szCs w:val="20"/>
          <w:lang w:bidi="en-US"/>
        </w:rPr>
        <w:t>L'immeuble entre dans le champ d'application de l'obligation de créer un fonds de travaux.</w:t>
      </w:r>
    </w:p>
    <w:p w14:paraId="4737AAC3" w14:textId="77777777" w:rsidR="00E678B4" w:rsidRDefault="00E868BF">
      <w:pPr>
        <w:keepLines/>
        <w:tabs>
          <w:tab w:val="left" w:pos="993"/>
        </w:tabs>
        <w:rPr>
          <w:rFonts w:ascii="Aptos" w:hAnsi="Aptos" w:cs="Aptos"/>
          <w:sz w:val="20"/>
          <w:szCs w:val="20"/>
          <w:lang w:bidi="en-US"/>
        </w:rPr>
      </w:pPr>
      <w:r>
        <w:rPr>
          <w:rFonts w:ascii="Aptos" w:hAnsi="Aptos" w:cs="Aptos"/>
          <w:sz w:val="20"/>
          <w:szCs w:val="20"/>
          <w:lang w:bidi="en-US"/>
        </w:rPr>
        <w:t>Ce fonds est alimenté par une cotisation annuelle versée selon les mêmes modalités que les provisions du budget prévisionnel. Ces sommes sont définitivement acquises au syndicat, par suite elles ne donnent pas lieu à leur remboursement par le syndicat lors de la cession de lots.</w:t>
      </w:r>
    </w:p>
    <w:p w14:paraId="3D9EC4CB" w14:textId="77777777" w:rsidR="00E678B4" w:rsidRDefault="00E868BF">
      <w:pPr>
        <w:keepLines/>
        <w:tabs>
          <w:tab w:val="left" w:pos="993"/>
        </w:tabs>
      </w:pPr>
      <w:r>
        <w:rPr>
          <w:rFonts w:ascii="Aptos" w:hAnsi="Aptos" w:cs="Aptos"/>
          <w:sz w:val="20"/>
          <w:szCs w:val="20"/>
          <w:lang w:bidi="en-US"/>
        </w:rPr>
        <w:t>Lorsque le montant du fonds de travaux sera supérieur à celui du budget prévisionnel le syndic inscrira à l'ordre du jour de l'assemblée générale l'élaboration d'un plan pluriannuel de travaux et la suspension des cotisations en fonction des décisions prises par cette assemblée sur le plan de travaux.</w:t>
      </w:r>
    </w:p>
    <w:p w14:paraId="0EF0844E" w14:textId="77777777" w:rsidR="00E678B4" w:rsidRDefault="00E868BF">
      <w:pPr>
        <w:keepLines/>
        <w:tabs>
          <w:tab w:val="left" w:pos="993"/>
        </w:tabs>
        <w:rPr>
          <w:rFonts w:ascii="Aptos" w:hAnsi="Aptos" w:cs="Aptos"/>
          <w:sz w:val="20"/>
          <w:szCs w:val="20"/>
          <w:lang w:bidi="en-US"/>
        </w:rPr>
      </w:pPr>
      <w:r>
        <w:rPr>
          <w:rFonts w:ascii="Aptos" w:hAnsi="Aptos" w:cs="Aptos"/>
          <w:sz w:val="20"/>
          <w:szCs w:val="20"/>
          <w:lang w:bidi="en-US"/>
        </w:rPr>
        <w:t>Il résulte du pré-état daté que le syndicat des copropriétaires a  constitué un fonds de travaux.</w:t>
      </w:r>
    </w:p>
    <w:p w14:paraId="3C104EAC" w14:textId="77777777" w:rsidR="00E678B4" w:rsidRDefault="00E868BF">
      <w:pPr>
        <w:keepLines/>
        <w:tabs>
          <w:tab w:val="left" w:pos="993"/>
        </w:tabs>
      </w:pPr>
      <w:r>
        <w:rPr>
          <w:rFonts w:ascii="Aptos" w:hAnsi="Aptos" w:cs="Aptos"/>
          <w:sz w:val="20"/>
          <w:szCs w:val="20"/>
          <w:lang w:bidi="en-US"/>
        </w:rPr>
        <w:t>Le montant de la part dudit fonds rattachée au lot principal vendu se trouve sur le pré état daté annexé.</w:t>
      </w:r>
    </w:p>
    <w:p w14:paraId="58A6E803" w14:textId="77777777" w:rsidR="00E678B4" w:rsidRDefault="00E868BF">
      <w:pPr>
        <w:keepLines/>
        <w:tabs>
          <w:tab w:val="left" w:pos="993"/>
        </w:tabs>
      </w:pPr>
      <w:r>
        <w:rPr>
          <w:rFonts w:ascii="Aptos" w:hAnsi="Aptos" w:cs="Aptos"/>
          <w:sz w:val="20"/>
          <w:szCs w:val="20"/>
          <w:lang w:bidi="en-US"/>
        </w:rPr>
        <w:t>Le montant dudit fonds de travaux ne fait pas l’objet d’un remboursement par l’Acquéreur au Vendeur </w:t>
      </w:r>
    </w:p>
    <w:p w14:paraId="161F9887"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 xml:space="preserve">Fonds de roulement </w:t>
      </w:r>
    </w:p>
    <w:p w14:paraId="552B39ED" w14:textId="77777777" w:rsidR="00E678B4" w:rsidRDefault="00E868BF">
      <w:pPr>
        <w:keepLines/>
        <w:tabs>
          <w:tab w:val="left" w:pos="993"/>
        </w:tabs>
      </w:pPr>
      <w:r>
        <w:rPr>
          <w:rFonts w:ascii="Aptos" w:hAnsi="Aptos" w:cs="Aptos"/>
          <w:sz w:val="20"/>
          <w:szCs w:val="20"/>
          <w:lang w:bidi="en-US"/>
        </w:rPr>
        <w:t>Le syndicat des copropriétaires n’a pas constitué un fonds de roulement compte tenu de la création trop récente de la copropriété.</w:t>
      </w:r>
    </w:p>
    <w:p w14:paraId="765A0C7D" w14:textId="77777777" w:rsidR="00E678B4" w:rsidRDefault="00E868BF">
      <w:pPr>
        <w:keepLines/>
        <w:spacing w:after="360"/>
        <w:rPr>
          <w:rFonts w:ascii="Aptos" w:hAnsi="Aptos" w:cs="Aptos"/>
          <w:sz w:val="20"/>
          <w:szCs w:val="20"/>
        </w:rPr>
      </w:pPr>
      <w:r>
        <w:rPr>
          <w:rFonts w:ascii="Aptos" w:hAnsi="Aptos" w:cs="Aptos"/>
          <w:sz w:val="20"/>
          <w:szCs w:val="20"/>
        </w:rPr>
        <w:t>L’Acquéreur remboursera au Vendeur, au Jour de Signature de la Vente, le montant de sa part dans le fonds de roulement, s’il en existe, selon les modalités qui seront précisées par le syndic dans l'état daté qu'il sera amené à délivrer préalablement à la signature de celle-ci.</w:t>
      </w:r>
    </w:p>
    <w:p w14:paraId="779E1DFA"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Caractère définitif entre les Parties des versements effectués en application de ce qui précède</w:t>
      </w:r>
    </w:p>
    <w:p w14:paraId="07F108B8" w14:textId="77777777" w:rsidR="00E678B4" w:rsidRDefault="00E868BF">
      <w:pPr>
        <w:keepLines/>
        <w:rPr>
          <w:rFonts w:ascii="Aptos" w:hAnsi="Aptos" w:cs="Aptos"/>
          <w:sz w:val="20"/>
          <w:szCs w:val="20"/>
        </w:rPr>
      </w:pPr>
      <w:r>
        <w:rPr>
          <w:rFonts w:ascii="Aptos" w:hAnsi="Aptos" w:cs="Aptos"/>
          <w:sz w:val="20"/>
          <w:szCs w:val="20"/>
        </w:rPr>
        <w:t xml:space="preserve">Sans préjudice de ce qui est indiqué aux présentes, les règlements opérés au jour de la vente en application des dispositions qui précèdent présentent entre les Parties un caractère définitif. </w:t>
      </w:r>
    </w:p>
    <w:p w14:paraId="44E828ED" w14:textId="77777777" w:rsidR="00E678B4" w:rsidRDefault="00E868BF">
      <w:pPr>
        <w:keepLines/>
        <w:rPr>
          <w:rFonts w:ascii="Aptos" w:hAnsi="Aptos" w:cs="Aptos"/>
          <w:sz w:val="20"/>
          <w:szCs w:val="20"/>
        </w:rPr>
      </w:pPr>
      <w:r>
        <w:rPr>
          <w:rFonts w:ascii="Aptos" w:hAnsi="Aptos" w:cs="Aptos"/>
          <w:sz w:val="20"/>
          <w:szCs w:val="20"/>
        </w:rPr>
        <w:t>Ainsi :</w:t>
      </w:r>
    </w:p>
    <w:p w14:paraId="1976DAC6" w14:textId="77777777" w:rsidR="00E678B4" w:rsidRDefault="00E868BF">
      <w:pPr>
        <w:keepLines/>
        <w:numPr>
          <w:ilvl w:val="0"/>
          <w:numId w:val="7"/>
        </w:numPr>
        <w:spacing w:after="0"/>
        <w:rPr>
          <w:rFonts w:ascii="Aptos" w:hAnsi="Aptos" w:cs="Aptos"/>
          <w:sz w:val="20"/>
          <w:szCs w:val="20"/>
          <w:lang w:bidi="en-US"/>
        </w:rPr>
      </w:pPr>
      <w:r>
        <w:rPr>
          <w:rFonts w:ascii="Aptos" w:hAnsi="Aptos" w:cs="Aptos"/>
          <w:sz w:val="20"/>
          <w:szCs w:val="20"/>
          <w:lang w:bidi="en-US"/>
        </w:rPr>
        <w:t>Le Vendeur se désistera en faveur de l'Acquéreur du bénéfice de toutes les sommes qui pourraient lui être allouées ou remboursées à ce titre postérieurement à la vente, relativement aux Biens objets des présentes,</w:t>
      </w:r>
    </w:p>
    <w:p w14:paraId="7FB3AD20" w14:textId="77777777" w:rsidR="00E678B4" w:rsidRDefault="00E868BF">
      <w:pPr>
        <w:keepLines/>
        <w:numPr>
          <w:ilvl w:val="0"/>
          <w:numId w:val="7"/>
        </w:numPr>
        <w:spacing w:after="0"/>
        <w:rPr>
          <w:rFonts w:ascii="Aptos" w:hAnsi="Aptos" w:cs="Aptos"/>
          <w:sz w:val="20"/>
          <w:szCs w:val="20"/>
          <w:lang w:bidi="en-US"/>
        </w:rPr>
      </w:pPr>
      <w:r>
        <w:rPr>
          <w:rFonts w:ascii="Aptos" w:hAnsi="Aptos" w:cs="Aptos"/>
          <w:sz w:val="20"/>
          <w:szCs w:val="20"/>
          <w:lang w:bidi="en-US"/>
        </w:rPr>
        <w:lastRenderedPageBreak/>
        <w:t>Et corrélativement, l’Acquéreur fera son profit, ou sa perte, exclusif de tout trop perçu ou moins perçu pour l'exercice en cours, renonçant en faveur du Vendeur à lui réclamer le remboursement de toutes sommes qu'il pourrait être amené à régler ultérieurement au titre de provisions ou de dépenses comprises ou non comprises dans le budget prévisionnel et couvrant la période antérieure à la vente.</w:t>
      </w:r>
    </w:p>
    <w:p w14:paraId="2B05A49B"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Libération des fonds après opposition du syndic</w:t>
      </w:r>
    </w:p>
    <w:p w14:paraId="12888B14" w14:textId="77777777" w:rsidR="00E678B4" w:rsidRDefault="00E868BF">
      <w:pPr>
        <w:keepLines/>
      </w:pPr>
      <w:r>
        <w:rPr>
          <w:rFonts w:ascii="Aptos" w:hAnsi="Aptos" w:cs="Aptos"/>
          <w:sz w:val="20"/>
          <w:szCs w:val="20"/>
          <w:lang w:bidi="en-US"/>
        </w:rPr>
        <w:t xml:space="preserve">Le Vendeur est informé (art. 20-I de la loi du 10 juillet 1965) que si au moment de la Vente il n'a pas présenté au Notaire Désigné un certificat du Syndic, ayant moins d'un mois de date, attestant qu'il est libre de toute obligation à l'égard du syndicat des copropriétaires, le Notaire Désigné devra conserver le montant du prix de vente et notifier un avis de la mutation au Syndic dans un délai de quinze jours à compter de la date du transfert de propriété. </w:t>
      </w:r>
    </w:p>
    <w:p w14:paraId="1B4C3DA8" w14:textId="77777777" w:rsidR="00E678B4" w:rsidRDefault="00E868BF">
      <w:pPr>
        <w:keepLines/>
      </w:pPr>
      <w:r>
        <w:rPr>
          <w:rFonts w:ascii="Aptos" w:hAnsi="Aptos" w:cs="Aptos"/>
          <w:sz w:val="20"/>
          <w:szCs w:val="20"/>
          <w:lang w:bidi="en-US"/>
        </w:rPr>
        <w:t>Le Syndic disposera alors d’un délai de quinze jours pour former, par acte extrajudiciaire, opposition au versement du prix de vente détenu par le Notaire Désigné. Cette opposition doit contenir élection de domicile dans le ressort du tribunal de grande instance de la situation de l’Ensemble Immobilier et, à peine de nullité, doit énoncer le montant et les causes de la créance. Le Notaire Désigné doit alors conserver sur le Prix de vente le montant des sommes énoncées dans l’opposition.</w:t>
      </w:r>
    </w:p>
    <w:p w14:paraId="56E62322" w14:textId="77777777" w:rsidR="00E678B4" w:rsidRDefault="00E868BF">
      <w:pPr>
        <w:keepLines/>
        <w:rPr>
          <w:rFonts w:ascii="Aptos" w:hAnsi="Aptos" w:cs="Aptos"/>
          <w:sz w:val="20"/>
          <w:szCs w:val="20"/>
          <w:lang w:bidi="en-US"/>
        </w:rPr>
      </w:pPr>
      <w:r>
        <w:rPr>
          <w:rFonts w:ascii="Aptos" w:hAnsi="Aptos" w:cs="Aptos"/>
          <w:sz w:val="20"/>
          <w:szCs w:val="20"/>
          <w:lang w:bidi="en-US"/>
        </w:rPr>
        <w:t>Le Vendeur dispose alors de trois possibilités :</w:t>
      </w:r>
    </w:p>
    <w:p w14:paraId="55DEA5AB" w14:textId="77777777" w:rsidR="00E678B4" w:rsidRDefault="00E868BF">
      <w:pPr>
        <w:keepLines/>
      </w:pPr>
      <w:r>
        <w:rPr>
          <w:rFonts w:ascii="Aptos" w:hAnsi="Aptos" w:cs="Aptos"/>
          <w:sz w:val="20"/>
          <w:szCs w:val="20"/>
          <w:lang w:bidi="en-US"/>
        </w:rPr>
        <w:t>-</w:t>
      </w:r>
      <w:r>
        <w:rPr>
          <w:rFonts w:ascii="Aptos" w:hAnsi="Aptos" w:cs="Aptos"/>
          <w:sz w:val="20"/>
          <w:szCs w:val="20"/>
          <w:lang w:bidi="en-US"/>
        </w:rPr>
        <w:tab/>
        <w:t>soit il donne l’ordre au Notaire Désigné de régler au Syndic l’intégralité des sommes réclamées,</w:t>
      </w:r>
    </w:p>
    <w:p w14:paraId="5986748D" w14:textId="77777777" w:rsidR="00E678B4" w:rsidRDefault="00E868BF">
      <w:pPr>
        <w:keepLines/>
        <w:rPr>
          <w:rFonts w:ascii="Aptos" w:hAnsi="Aptos" w:cs="Aptos"/>
          <w:sz w:val="20"/>
          <w:szCs w:val="20"/>
          <w:lang w:bidi="en-US"/>
        </w:rPr>
      </w:pPr>
      <w:r>
        <w:rPr>
          <w:rFonts w:ascii="Aptos" w:hAnsi="Aptos" w:cs="Aptos"/>
          <w:sz w:val="20"/>
          <w:szCs w:val="20"/>
          <w:lang w:bidi="en-US"/>
        </w:rPr>
        <w:t>-</w:t>
      </w:r>
      <w:r>
        <w:rPr>
          <w:rFonts w:ascii="Aptos" w:hAnsi="Aptos" w:cs="Aptos"/>
          <w:sz w:val="20"/>
          <w:szCs w:val="20"/>
          <w:lang w:bidi="en-US"/>
        </w:rPr>
        <w:tab/>
        <w:t>soit il trouve un accord avec le Syndic sur le montant des sommes restant dues et il en justifie auprès du Notaire Désigné,</w:t>
      </w:r>
    </w:p>
    <w:p w14:paraId="1632207D" w14:textId="77777777" w:rsidR="00E678B4" w:rsidRDefault="00E868BF">
      <w:pPr>
        <w:keepLines/>
      </w:pPr>
      <w:r>
        <w:rPr>
          <w:rFonts w:ascii="Aptos" w:hAnsi="Aptos" w:cs="Aptos"/>
          <w:sz w:val="20"/>
          <w:szCs w:val="20"/>
          <w:lang w:bidi="en-US"/>
        </w:rPr>
        <w:t>-</w:t>
      </w:r>
      <w:r>
        <w:rPr>
          <w:rFonts w:ascii="Aptos" w:hAnsi="Aptos" w:cs="Aptos"/>
          <w:sz w:val="20"/>
          <w:szCs w:val="20"/>
          <w:lang w:bidi="en-US"/>
        </w:rPr>
        <w:tab/>
        <w:t>soit il conteste le montant des sommes réclamées par le Syndic. Cette contestation doit impérativement prendre la forme d’une action en justice (assignation dûment placée devant le tribunal, requête ou déclaration au secrétariat de la juridiction compétente), toute autre forme de contestation ne pouvant être prise en compte. Bien que la loi ne le précise pas, il est conseillé que cette contestation soit formalisée dans le délai de trois mois à compter de la notification de l’opposition du Syndic et qu’il en soit immédiatement donné communication au Notaire Désigné.</w:t>
      </w:r>
    </w:p>
    <w:p w14:paraId="1C151808" w14:textId="77777777" w:rsidR="00E678B4" w:rsidRDefault="00E868BF">
      <w:pPr>
        <w:keepLines/>
      </w:pPr>
      <w:r>
        <w:rPr>
          <w:rFonts w:ascii="Aptos" w:hAnsi="Aptos" w:cs="Aptos"/>
          <w:sz w:val="20"/>
          <w:szCs w:val="20"/>
          <w:lang w:bidi="en-US"/>
        </w:rPr>
        <w:t>En effet, à défaut d’accord formalisé avec le Syndic dans ce délai de trois mois, la loi oblige le Notaire Désigné à verser au Syndic le montant des sommes retenues sans avoir à interroger le Vendeur sur ses intentions. Le Notaire Désigné ne saurait en conséquence être tenu pour responsable du versement effectué au Syndic passé ce délai s’il n’a pas été antérieurement informé par le Vendeur de l’existence d’une action judiciaire en contestation.</w:t>
      </w:r>
    </w:p>
    <w:p w14:paraId="70479C5B" w14:textId="77777777" w:rsidR="00E678B4" w:rsidRDefault="00E868BF">
      <w:pPr>
        <w:keepLines/>
        <w:numPr>
          <w:ilvl w:val="1"/>
          <w:numId w:val="23"/>
        </w:numPr>
        <w:spacing w:before="240" w:after="0"/>
        <w:outlineLvl w:val="1"/>
        <w:rPr>
          <w:rFonts w:ascii="Aptos" w:hAnsi="Aptos" w:cs="Aptos"/>
          <w:b/>
          <w:bCs/>
          <w:smallCaps/>
          <w:sz w:val="20"/>
          <w:szCs w:val="20"/>
          <w:lang w:bidi="en-US"/>
        </w:rPr>
      </w:pPr>
      <w:r>
        <w:rPr>
          <w:rFonts w:ascii="Aptos" w:hAnsi="Aptos" w:cs="Aptos"/>
          <w:b/>
          <w:smallCaps/>
          <w:sz w:val="20"/>
          <w:szCs w:val="20"/>
          <w:lang w:bidi="en-US"/>
        </w:rPr>
        <w:t>Procédures</w:t>
      </w:r>
    </w:p>
    <w:p w14:paraId="06464AC5" w14:textId="77777777" w:rsidR="00E678B4" w:rsidRDefault="00E868BF">
      <w:pPr>
        <w:keepLines/>
        <w:rPr>
          <w:rFonts w:ascii="Aptos" w:hAnsi="Aptos" w:cs="Aptos"/>
          <w:sz w:val="20"/>
          <w:szCs w:val="20"/>
        </w:rPr>
      </w:pPr>
      <w:r>
        <w:rPr>
          <w:rFonts w:ascii="Aptos" w:hAnsi="Aptos" w:cs="Aptos"/>
          <w:sz w:val="20"/>
          <w:szCs w:val="20"/>
        </w:rPr>
        <w:t>Le Vendeur déclare qu'à sa connaissance :</w:t>
      </w:r>
    </w:p>
    <w:p w14:paraId="51AF16D8" w14:textId="77777777" w:rsidR="00E678B4" w:rsidRDefault="00E868BF">
      <w:pPr>
        <w:keepLines/>
        <w:numPr>
          <w:ilvl w:val="0"/>
          <w:numId w:val="25"/>
        </w:numPr>
        <w:spacing w:after="0"/>
        <w:rPr>
          <w:rFonts w:ascii="Aptos" w:hAnsi="Aptos" w:cs="Aptos"/>
          <w:sz w:val="20"/>
          <w:szCs w:val="20"/>
        </w:rPr>
      </w:pPr>
      <w:r>
        <w:rPr>
          <w:rFonts w:ascii="Aptos" w:hAnsi="Aptos" w:cs="Aptos"/>
          <w:sz w:val="20"/>
          <w:szCs w:val="20"/>
        </w:rPr>
        <w:t>il n’est pas parti à une instance intentée par lui à l’encontre du syndicat des copropriétaires ni intentée par ce dernier à son encontre,</w:t>
      </w:r>
    </w:p>
    <w:p w14:paraId="450C4DE9" w14:textId="77777777" w:rsidR="00E678B4" w:rsidRDefault="00E868BF">
      <w:pPr>
        <w:keepLines/>
        <w:numPr>
          <w:ilvl w:val="0"/>
          <w:numId w:val="25"/>
        </w:numPr>
        <w:spacing w:after="240"/>
        <w:rPr>
          <w:rFonts w:ascii="Aptos" w:hAnsi="Aptos" w:cs="Aptos"/>
          <w:sz w:val="20"/>
          <w:szCs w:val="20"/>
        </w:rPr>
      </w:pPr>
      <w:r>
        <w:rPr>
          <w:rFonts w:ascii="Aptos" w:hAnsi="Aptos" w:cs="Aptos"/>
          <w:sz w:val="20"/>
          <w:szCs w:val="20"/>
        </w:rPr>
        <w:t>il n’existe pas de procédure intentée par le syndicat des copropriétaires ou à l'encontre du syndicat des copropriétaires.</w:t>
      </w:r>
    </w:p>
    <w:p w14:paraId="0415BDA3" w14:textId="77777777" w:rsidR="00E678B4" w:rsidRDefault="00E868BF">
      <w:pPr>
        <w:keepLines/>
        <w:spacing w:after="240"/>
      </w:pPr>
      <w:r>
        <w:rPr>
          <w:rFonts w:ascii="Aptos" w:hAnsi="Aptos" w:cs="Aptos"/>
          <w:sz w:val="20"/>
          <w:szCs w:val="20"/>
        </w:rPr>
        <w:t>Pour le cas où le Syndicat des copropriétaires serait partie à une quelconque procédure au jour de la signature de l'Acte Authentique de Vente, les Parties sont convenues de ce qui suit :</w:t>
      </w:r>
    </w:p>
    <w:p w14:paraId="5118CF76"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Tous les appels de fonds faits antérieurement au jour de la signature de l'Acte Authentique de Vente resteront acquis au Syndicat des copropriétaires, quels qu'en soient la date et leur versement par le Vendeur, sans que l’Acquéreur ait à les lui rembourser ;</w:t>
      </w:r>
    </w:p>
    <w:p w14:paraId="3FDBB304"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lastRenderedPageBreak/>
        <w:t>Toutes les conséquences, postérieures au jour de la signature de l'Acte Authentique de Vente, de cette ou de ces procédures, qu'elles donnent naissance à une dette (appels de fonds pour la poursuite de la procédure, perte du procès et condamnation ou autre) ou une créance (gain du procès, remboursement de frais de procédure par l'adversaire condamné ou autre) feront le bénéfice ou la perte de l'Acquéreur qui sera tenu de leur paiement éventuel en sa qualité de subrogé dans tous les droits et obligations du Vendeur à ce sujet.</w:t>
      </w:r>
    </w:p>
    <w:p w14:paraId="6A6F6F6D" w14:textId="77777777" w:rsidR="00E678B4" w:rsidRDefault="00E868BF">
      <w:pPr>
        <w:keepLines/>
        <w:numPr>
          <w:ilvl w:val="0"/>
          <w:numId w:val="23"/>
        </w:numPr>
        <w:spacing w:before="480" w:after="240"/>
        <w:outlineLvl w:val="0"/>
        <w:rPr>
          <w:rFonts w:ascii="Aptos" w:hAnsi="Aptos" w:cs="Aptos"/>
          <w:b/>
          <w:caps/>
          <w:sz w:val="20"/>
          <w:szCs w:val="20"/>
          <w:lang w:bidi="en-US"/>
        </w:rPr>
      </w:pPr>
      <w:r>
        <w:rPr>
          <w:rFonts w:ascii="Aptos" w:hAnsi="Aptos" w:cs="Aptos"/>
          <w:b/>
          <w:caps/>
          <w:sz w:val="20"/>
          <w:szCs w:val="20"/>
          <w:lang w:bidi="en-US"/>
        </w:rPr>
        <w:t>Dispositions de la loi pour l’accès au logement et un urbanisme rénové (ALUR)</w:t>
      </w:r>
    </w:p>
    <w:p w14:paraId="501293AB"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 xml:space="preserve">Dispositions relatives à l’organisation juridique de l’Ensemble Immobilier </w:t>
      </w:r>
    </w:p>
    <w:p w14:paraId="73B7F69D" w14:textId="77777777" w:rsidR="00E678B4" w:rsidRDefault="00E868BF">
      <w:pPr>
        <w:keepLines/>
        <w:rPr>
          <w:rFonts w:ascii="Aptos" w:hAnsi="Aptos" w:cs="Aptos"/>
          <w:sz w:val="20"/>
          <w:szCs w:val="20"/>
        </w:rPr>
      </w:pPr>
      <w:r>
        <w:rPr>
          <w:rFonts w:ascii="Aptos" w:hAnsi="Aptos" w:cs="Aptos"/>
          <w:sz w:val="20"/>
          <w:szCs w:val="20"/>
        </w:rPr>
        <w:t xml:space="preserve">Afin de satisfaire aux obligations de l’article L721-2 du code de la construction et de l’habitation, tel que modifié par l’ordonnance n°2015-1075 du 27 août 2015, l’Acquéreur reconnaît et atteste que les documents et informations suivants lui ont été remis sur support informatique, savoir : </w:t>
      </w:r>
    </w:p>
    <w:p w14:paraId="737CC9A9"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 Règlement de Copropriété ;</w:t>
      </w:r>
    </w:p>
    <w:p w14:paraId="15515680" w14:textId="77777777" w:rsidR="00E678B4" w:rsidRDefault="00E868BF">
      <w:pPr>
        <w:keepLines/>
        <w:numPr>
          <w:ilvl w:val="6"/>
          <w:numId w:val="5"/>
        </w:numPr>
        <w:tabs>
          <w:tab w:val="left" w:pos="993"/>
        </w:tabs>
        <w:spacing w:after="0"/>
        <w:rPr>
          <w:rFonts w:ascii="Aptos" w:hAnsi="Aptos" w:cs="Aptos"/>
          <w:sz w:val="20"/>
          <w:szCs w:val="20"/>
          <w:lang w:bidi="en-US"/>
        </w:rPr>
      </w:pPr>
      <w:r>
        <w:rPr>
          <w:rFonts w:ascii="Aptos" w:hAnsi="Aptos" w:cs="Aptos"/>
          <w:sz w:val="20"/>
          <w:szCs w:val="20"/>
          <w:lang w:bidi="en-US"/>
        </w:rPr>
        <w:t>Les conclusions du diagnostic technique global.</w:t>
      </w:r>
    </w:p>
    <w:p w14:paraId="6C703AF3" w14:textId="77777777" w:rsidR="00E678B4" w:rsidRDefault="00E678B4">
      <w:pPr>
        <w:keepLines/>
        <w:tabs>
          <w:tab w:val="left" w:pos="993"/>
        </w:tabs>
        <w:spacing w:after="0"/>
        <w:rPr>
          <w:rFonts w:ascii="Aptos" w:hAnsi="Aptos" w:cs="Aptos"/>
          <w:sz w:val="20"/>
          <w:szCs w:val="20"/>
          <w:lang w:bidi="en-US"/>
        </w:rPr>
      </w:pPr>
    </w:p>
    <w:p w14:paraId="28925CF0" w14:textId="77777777" w:rsidR="00E678B4" w:rsidRDefault="00E868BF">
      <w:pPr>
        <w:keepLines/>
        <w:tabs>
          <w:tab w:val="left" w:pos="993"/>
        </w:tabs>
        <w:spacing w:after="0"/>
      </w:pPr>
      <w:r>
        <w:rPr>
          <w:rFonts w:ascii="Aptos" w:hAnsi="Aptos" w:cs="Aptos"/>
          <w:sz w:val="20"/>
          <w:szCs w:val="20"/>
          <w:lang w:bidi="en-US"/>
        </w:rPr>
        <w:t xml:space="preserve">L’original de l’attestation de remise des documents en application de l’article L721-2 du code de la construction et de l’habitation figure en Annexe 5 </w:t>
      </w:r>
      <w:r>
        <w:rPr>
          <w:rFonts w:ascii="Aptos" w:hAnsi="Aptos" w:cs="Aptos"/>
          <w:i/>
          <w:iCs/>
          <w:sz w:val="20"/>
          <w:szCs w:val="20"/>
          <w:lang w:bidi="en-US"/>
        </w:rPr>
        <w:t>(Attestation ALUR).</w:t>
      </w:r>
    </w:p>
    <w:p w14:paraId="120422F4"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Notification à adresser au Syndic au sujet de l’Acquéreur - article 20II de la loi du 10 juillet 1965</w:t>
      </w:r>
    </w:p>
    <w:p w14:paraId="43BDB438" w14:textId="77777777" w:rsidR="00E678B4" w:rsidRDefault="00E868BF">
      <w:pPr>
        <w:keepLines/>
      </w:pPr>
      <w:r>
        <w:rPr>
          <w:rFonts w:ascii="Aptos" w:hAnsi="Aptos" w:cs="Aptos"/>
          <w:sz w:val="20"/>
          <w:szCs w:val="20"/>
          <w:lang w:bidi="en-US"/>
        </w:rPr>
        <w:t>Les Parties sont informées qu’aux termes de l’article 20-II de la Loi, le Notaire Rédacteur doit, après que le droit de préemption urbain éventuellement ouvert au profit d’une collectivité locale a été purgé, et en toute hypothèse avant que le Notaire Rédacteur puisse recevoir l’Acte Authentique de Vente, notifier au Syndic le nom du futur acquéreur ou le nom des mandataires sociaux et des associés de la société civile immobilière ou de la société en nom collectif se portant acquéreur, ainsi que le nom de leurs conjoints ou partenaires liés par un pacte civil de solidarité.</w:t>
      </w:r>
    </w:p>
    <w:p w14:paraId="5FB7B06B" w14:textId="77777777" w:rsidR="00E678B4" w:rsidRDefault="00E868BF">
      <w:pPr>
        <w:keepLines/>
        <w:rPr>
          <w:rFonts w:ascii="Aptos" w:hAnsi="Aptos" w:cs="Aptos"/>
          <w:sz w:val="20"/>
          <w:szCs w:val="20"/>
        </w:rPr>
      </w:pPr>
      <w:r>
        <w:rPr>
          <w:rFonts w:ascii="Aptos" w:hAnsi="Aptos" w:cs="Aptos"/>
          <w:sz w:val="20"/>
          <w:szCs w:val="20"/>
        </w:rPr>
        <w:t>Dans un délai d'un mois, le Syndic délivrera au Notaire Rédacteur un certificat datant de moins d'un mois attestant :</w:t>
      </w:r>
    </w:p>
    <w:p w14:paraId="24F7DE2D" w14:textId="77777777" w:rsidR="00E678B4" w:rsidRDefault="00E868BF">
      <w:pPr>
        <w:keepLines/>
        <w:numPr>
          <w:ilvl w:val="0"/>
          <w:numId w:val="16"/>
        </w:numPr>
        <w:spacing w:after="0"/>
        <w:rPr>
          <w:rFonts w:ascii="Aptos" w:hAnsi="Aptos" w:cs="Aptos"/>
          <w:sz w:val="20"/>
          <w:szCs w:val="20"/>
        </w:rPr>
      </w:pPr>
      <w:r>
        <w:rPr>
          <w:rFonts w:ascii="Aptos" w:hAnsi="Aptos" w:cs="Aptos"/>
          <w:sz w:val="20"/>
          <w:szCs w:val="20"/>
        </w:rPr>
        <w:t>Soit que l'Acquéreur ou les mandataires sociaux et les associés de la société se portant acquéreur, leurs conjoints ou partenaires liés à eux par un pacte civil de solidarité ne sont pas copropriétaires dans l’Ensemble Immobilier ;</w:t>
      </w:r>
    </w:p>
    <w:p w14:paraId="54132E00" w14:textId="77777777" w:rsidR="00E678B4" w:rsidRDefault="00E678B4">
      <w:pPr>
        <w:keepLines/>
        <w:spacing w:after="0"/>
        <w:ind w:left="1429"/>
        <w:rPr>
          <w:rFonts w:ascii="Aptos" w:hAnsi="Aptos" w:cs="Aptos"/>
          <w:sz w:val="20"/>
          <w:szCs w:val="20"/>
        </w:rPr>
      </w:pPr>
    </w:p>
    <w:p w14:paraId="7ED8A50A" w14:textId="77777777" w:rsidR="00E678B4" w:rsidRDefault="00E868BF">
      <w:pPr>
        <w:keepLines/>
        <w:numPr>
          <w:ilvl w:val="0"/>
          <w:numId w:val="16"/>
        </w:numPr>
        <w:spacing w:after="0"/>
        <w:rPr>
          <w:rFonts w:ascii="Aptos" w:hAnsi="Aptos" w:cs="Aptos"/>
          <w:sz w:val="20"/>
          <w:szCs w:val="20"/>
        </w:rPr>
      </w:pPr>
      <w:r>
        <w:rPr>
          <w:rFonts w:ascii="Aptos" w:hAnsi="Aptos" w:cs="Aptos"/>
          <w:sz w:val="20"/>
          <w:szCs w:val="20"/>
        </w:rPr>
        <w:t>Soit si l'une de ces personnes est copropriétaire dans l’Ensemble Immobilier, qu'elle n'a pas fait l'objet d'une mise en demeure de payer du Syndic restée infructueuse depuis plus de quarante-cinq jours.</w:t>
      </w:r>
    </w:p>
    <w:p w14:paraId="5840782D" w14:textId="77777777" w:rsidR="00E678B4" w:rsidRDefault="00E868BF">
      <w:pPr>
        <w:keepLines/>
      </w:pPr>
      <w:r>
        <w:rPr>
          <w:rFonts w:ascii="Aptos" w:hAnsi="Aptos" w:cs="Aptos"/>
          <w:sz w:val="20"/>
          <w:szCs w:val="20"/>
        </w:rPr>
        <w:t xml:space="preserve">Si le copropriétaire (futur acquéreur), ou l’une des personnes visées ci-dessus, n'est pas à jour de ses charges, le Notaire Rédacteur notifiera aux Parties l'impossibilité de conclure la Vente. Sauf pour la personne concernée de s'acquitter de sa dette vis-à-vis du syndicat dans les trente (30) jours de la notification et d'en justifier. </w:t>
      </w:r>
    </w:p>
    <w:p w14:paraId="3C4F46D1" w14:textId="77777777" w:rsidR="00E678B4" w:rsidRDefault="00E868BF">
      <w:pPr>
        <w:keepLines/>
        <w:rPr>
          <w:rFonts w:ascii="Aptos" w:hAnsi="Aptos" w:cs="Aptos"/>
          <w:sz w:val="20"/>
          <w:szCs w:val="20"/>
        </w:rPr>
      </w:pPr>
      <w:r>
        <w:rPr>
          <w:rFonts w:ascii="Aptos" w:hAnsi="Aptos" w:cs="Aptos"/>
          <w:sz w:val="20"/>
          <w:szCs w:val="20"/>
        </w:rPr>
        <w:t xml:space="preserve">Si aucun certificat attestant du règlement des charges n'est produit à l'issue de ce délai, la Promesse sera réputée nulle et non avenue aux torts de l’Acquéreur. </w:t>
      </w:r>
    </w:p>
    <w:p w14:paraId="485C8C0E" w14:textId="77777777" w:rsidR="00E678B4" w:rsidRDefault="00E868BF">
      <w:pPr>
        <w:keepLines/>
        <w:rPr>
          <w:rFonts w:ascii="Aptos" w:hAnsi="Aptos" w:cs="Aptos"/>
          <w:sz w:val="20"/>
          <w:szCs w:val="20"/>
          <w:lang w:bidi="en-US"/>
        </w:rPr>
      </w:pPr>
      <w:r>
        <w:rPr>
          <w:rFonts w:ascii="Aptos" w:hAnsi="Aptos" w:cs="Aptos"/>
          <w:sz w:val="20"/>
          <w:szCs w:val="20"/>
          <w:lang w:bidi="en-US"/>
        </w:rPr>
        <w:t>À ce sujet, l’Acquéreur déclare :</w:t>
      </w:r>
    </w:p>
    <w:p w14:paraId="2175BD8B" w14:textId="77777777" w:rsidR="00E678B4" w:rsidRDefault="00E868BF">
      <w:pPr>
        <w:keepLines/>
        <w:numPr>
          <w:ilvl w:val="0"/>
          <w:numId w:val="22"/>
        </w:numPr>
        <w:spacing w:after="0"/>
        <w:rPr>
          <w:rFonts w:ascii="Aptos" w:hAnsi="Aptos" w:cs="Aptos"/>
          <w:sz w:val="20"/>
          <w:szCs w:val="20"/>
        </w:rPr>
      </w:pPr>
      <w:r>
        <w:rPr>
          <w:rFonts w:ascii="Aptos" w:hAnsi="Aptos" w:cs="Aptos"/>
          <w:sz w:val="20"/>
          <w:szCs w:val="20"/>
        </w:rPr>
        <w:t xml:space="preserve">ne pas être copropriétaire dans l'Ensemble Immobilier dont dépendent les Biens, ni en son nom personnel et ni, s'il en existe, au travers de sociétés, </w:t>
      </w:r>
    </w:p>
    <w:p w14:paraId="3CF549C6" w14:textId="77777777" w:rsidR="00E678B4" w:rsidRDefault="00E868BF">
      <w:pPr>
        <w:keepLines/>
        <w:rPr>
          <w:rFonts w:ascii="Aptos" w:hAnsi="Aptos" w:cs="Aptos"/>
          <w:sz w:val="20"/>
          <w:szCs w:val="20"/>
        </w:rPr>
      </w:pPr>
      <w:bookmarkStart w:id="57" w:name="SITUATIONACQUCOPRO"/>
      <w:r>
        <w:rPr>
          <w:rFonts w:ascii="Aptos" w:hAnsi="Aptos" w:cs="Aptos"/>
          <w:sz w:val="20"/>
          <w:szCs w:val="20"/>
          <w:lang w:bidi="en-US"/>
        </w:rPr>
        <w:lastRenderedPageBreak/>
        <w:t>Par ailleurs, afin de permettre la réception de l’Acte Authentique de Vente dans les meilleurs délais, et dûment informés que la loi prévoit que l’interrogation du Syndic sur le futur acquéreur doit être faite par le Notaire Rédacteur après la purge du droit de préemption urbain, ce qui en cas de préemption permet que l’identité du bénéficiaire ne soit pas révélée au Syndic, tant le Vendeur que l’Acquéreur autorisent le Notaire Rédacteur à procéder à la notification prévue à l’article 20-II de la loi du 10 juillet 1965 avant même que le droit de préemption urbain ne soit purgé.</w:t>
      </w:r>
      <w:bookmarkEnd w:id="57"/>
    </w:p>
    <w:p w14:paraId="291C0753"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Dossier de diagnostic technique</w:t>
      </w:r>
    </w:p>
    <w:p w14:paraId="3351BF30" w14:textId="77777777" w:rsidR="00E678B4" w:rsidRDefault="00E868BF">
      <w:pPr>
        <w:keepLines/>
      </w:pPr>
      <w:r>
        <w:rPr>
          <w:rFonts w:ascii="Aptos" w:hAnsi="Aptos" w:cs="Aptos"/>
          <w:sz w:val="20"/>
          <w:szCs w:val="20"/>
        </w:rPr>
        <w:t xml:space="preserve">Les Parties déclarent avoir parfaite connaissance des dispositions des articles L.271-4 à L.271-6 du Code de la construction et de l’habitation relatives au dossier de diagnostic technique (ci-après le </w:t>
      </w:r>
      <w:r>
        <w:rPr>
          <w:rFonts w:ascii="Aptos" w:hAnsi="Aptos" w:cs="Aptos"/>
          <w:b/>
          <w:i/>
          <w:sz w:val="20"/>
          <w:szCs w:val="20"/>
        </w:rPr>
        <w:t>Dossier de Diagnostic Technique</w:t>
      </w:r>
      <w:r>
        <w:rPr>
          <w:rFonts w:ascii="Aptos" w:hAnsi="Aptos" w:cs="Aptos"/>
          <w:sz w:val="20"/>
          <w:szCs w:val="20"/>
        </w:rPr>
        <w:t>) qui doit être annexé à la promesse de vente ou à défaut de promesse, à l’acte authentique de vente, de tout ou partie d’un immeuble bâti.</w:t>
      </w:r>
    </w:p>
    <w:p w14:paraId="62206B94" w14:textId="77777777" w:rsidR="00E678B4" w:rsidRDefault="00E868BF">
      <w:pPr>
        <w:keepLines/>
      </w:pPr>
      <w:r>
        <w:rPr>
          <w:rFonts w:ascii="Aptos" w:hAnsi="Aptos" w:cs="Aptos"/>
          <w:sz w:val="20"/>
          <w:szCs w:val="20"/>
        </w:rPr>
        <w:t>Le Dossier de Diagnostic Technique comprend, le cas échéant, les documents suivants :</w:t>
      </w:r>
    </w:p>
    <w:p w14:paraId="10CBF020" w14:textId="77777777" w:rsidR="00E678B4" w:rsidRDefault="00E868BF">
      <w:pPr>
        <w:keepLines/>
        <w:numPr>
          <w:ilvl w:val="0"/>
          <w:numId w:val="39"/>
        </w:numPr>
        <w:spacing w:after="0"/>
        <w:rPr>
          <w:rFonts w:ascii="Aptos" w:hAnsi="Aptos" w:cs="Aptos"/>
          <w:sz w:val="20"/>
          <w:szCs w:val="20"/>
        </w:rPr>
      </w:pPr>
      <w:r>
        <w:rPr>
          <w:rFonts w:ascii="Aptos" w:hAnsi="Aptos" w:cs="Aptos"/>
          <w:sz w:val="20"/>
          <w:szCs w:val="20"/>
        </w:rPr>
        <w:t>Le constat de risque d’exposition au plomb prévu aux articles L.1334-5 et L.1334-6 du Code de la santé publique.</w:t>
      </w:r>
    </w:p>
    <w:p w14:paraId="7AC7A98E" w14:textId="77777777" w:rsidR="00E678B4" w:rsidRDefault="00E868BF">
      <w:pPr>
        <w:keepLines/>
        <w:numPr>
          <w:ilvl w:val="0"/>
          <w:numId w:val="31"/>
        </w:numPr>
        <w:spacing w:after="0"/>
        <w:rPr>
          <w:rFonts w:ascii="Aptos" w:hAnsi="Aptos" w:cs="Aptos"/>
          <w:sz w:val="20"/>
          <w:szCs w:val="20"/>
        </w:rPr>
      </w:pPr>
      <w:r>
        <w:rPr>
          <w:rFonts w:ascii="Aptos" w:hAnsi="Aptos" w:cs="Aptos"/>
          <w:sz w:val="20"/>
          <w:szCs w:val="20"/>
        </w:rPr>
        <w:t>L’état mentionnant la présence ou l’absence de matériaux ou produits contenant de l’amiante prévu à l’article L.1334-13 du Code de la santé publique.</w:t>
      </w:r>
    </w:p>
    <w:p w14:paraId="58C093B0" w14:textId="77777777" w:rsidR="00E678B4" w:rsidRDefault="00E868BF">
      <w:pPr>
        <w:keepLines/>
        <w:numPr>
          <w:ilvl w:val="0"/>
          <w:numId w:val="31"/>
        </w:numPr>
        <w:spacing w:after="0"/>
        <w:rPr>
          <w:rFonts w:ascii="Aptos" w:hAnsi="Aptos" w:cs="Aptos"/>
          <w:sz w:val="20"/>
          <w:szCs w:val="20"/>
        </w:rPr>
      </w:pPr>
      <w:r>
        <w:rPr>
          <w:rFonts w:ascii="Aptos" w:hAnsi="Aptos" w:cs="Aptos"/>
          <w:sz w:val="20"/>
          <w:szCs w:val="20"/>
        </w:rPr>
        <w:t>L’état relatif à la présence de termites dans le bâtiment prévu à l’article L.133-6 du Code de la construction et de l’habitation.</w:t>
      </w:r>
    </w:p>
    <w:p w14:paraId="6EEE9E60" w14:textId="77777777" w:rsidR="00E678B4" w:rsidRDefault="00E868BF">
      <w:pPr>
        <w:keepLines/>
        <w:numPr>
          <w:ilvl w:val="0"/>
          <w:numId w:val="31"/>
        </w:numPr>
        <w:spacing w:after="0"/>
        <w:rPr>
          <w:rFonts w:ascii="Aptos" w:hAnsi="Aptos" w:cs="Aptos"/>
          <w:sz w:val="20"/>
          <w:szCs w:val="20"/>
        </w:rPr>
      </w:pPr>
      <w:r>
        <w:rPr>
          <w:rFonts w:ascii="Aptos" w:hAnsi="Aptos" w:cs="Aptos"/>
          <w:sz w:val="20"/>
          <w:szCs w:val="20"/>
        </w:rPr>
        <w:t>L’état de l’installation intérieure de gaz prévu à l’article L.134-6 du Code de la construction et de l’habitation.</w:t>
      </w:r>
    </w:p>
    <w:p w14:paraId="533EC81A" w14:textId="77777777" w:rsidR="00E678B4" w:rsidRDefault="00E868BF">
      <w:pPr>
        <w:keepLines/>
        <w:numPr>
          <w:ilvl w:val="0"/>
          <w:numId w:val="31"/>
        </w:numPr>
        <w:spacing w:after="0"/>
        <w:rPr>
          <w:rFonts w:ascii="Aptos" w:hAnsi="Aptos" w:cs="Aptos"/>
          <w:sz w:val="20"/>
          <w:szCs w:val="20"/>
        </w:rPr>
      </w:pPr>
      <w:r>
        <w:rPr>
          <w:rFonts w:ascii="Aptos" w:hAnsi="Aptos" w:cs="Aptos"/>
          <w:sz w:val="20"/>
          <w:szCs w:val="20"/>
        </w:rPr>
        <w:t>L’état des risques et pollutions prévu au 2</w:t>
      </w:r>
      <w:r>
        <w:rPr>
          <w:rFonts w:ascii="Aptos" w:hAnsi="Aptos" w:cs="Aptos"/>
          <w:sz w:val="20"/>
          <w:szCs w:val="20"/>
          <w:vertAlign w:val="superscript"/>
        </w:rPr>
        <w:t>ème</w:t>
      </w:r>
      <w:r>
        <w:rPr>
          <w:rFonts w:ascii="Aptos" w:hAnsi="Aptos" w:cs="Aptos"/>
          <w:sz w:val="20"/>
          <w:szCs w:val="20"/>
        </w:rPr>
        <w:t xml:space="preserve"> alinéa du I de l’article L.125-5 du Code de l’environnement, dans les zones mentionnées au I de l’article.</w:t>
      </w:r>
    </w:p>
    <w:p w14:paraId="2A8F77C5" w14:textId="77777777" w:rsidR="00E678B4" w:rsidRDefault="00E868BF">
      <w:pPr>
        <w:keepLines/>
        <w:numPr>
          <w:ilvl w:val="0"/>
          <w:numId w:val="31"/>
        </w:numPr>
        <w:spacing w:after="0"/>
        <w:rPr>
          <w:rFonts w:ascii="Aptos" w:hAnsi="Aptos" w:cs="Aptos"/>
          <w:sz w:val="20"/>
          <w:szCs w:val="20"/>
        </w:rPr>
      </w:pPr>
      <w:r>
        <w:rPr>
          <w:rFonts w:ascii="Aptos" w:hAnsi="Aptos" w:cs="Aptos"/>
          <w:sz w:val="20"/>
          <w:szCs w:val="20"/>
        </w:rPr>
        <w:t>Le diagnostic de performance énergétique prévu à l’article L.134-1 du Code de la construction et de l’habitation</w:t>
      </w:r>
    </w:p>
    <w:p w14:paraId="5CF290BD" w14:textId="77777777" w:rsidR="00E678B4" w:rsidRDefault="00E868BF">
      <w:pPr>
        <w:keepLines/>
        <w:numPr>
          <w:ilvl w:val="0"/>
          <w:numId w:val="31"/>
        </w:numPr>
        <w:spacing w:after="0"/>
        <w:rPr>
          <w:rFonts w:ascii="Aptos" w:hAnsi="Aptos" w:cs="Aptos"/>
          <w:sz w:val="20"/>
          <w:szCs w:val="20"/>
        </w:rPr>
      </w:pPr>
      <w:r>
        <w:rPr>
          <w:rFonts w:ascii="Aptos" w:hAnsi="Aptos" w:cs="Aptos"/>
          <w:sz w:val="20"/>
          <w:szCs w:val="20"/>
        </w:rPr>
        <w:t>L’état de l’installation intérieure d’électricité prévu à l’article L.134-7 du Code de la construction et de l’habitation.</w:t>
      </w:r>
    </w:p>
    <w:p w14:paraId="60A78A22" w14:textId="77777777" w:rsidR="00E678B4" w:rsidRDefault="00E868BF">
      <w:pPr>
        <w:keepLines/>
        <w:numPr>
          <w:ilvl w:val="0"/>
          <w:numId w:val="31"/>
        </w:numPr>
        <w:spacing w:after="0"/>
        <w:rPr>
          <w:rFonts w:ascii="Aptos" w:hAnsi="Aptos" w:cs="Aptos"/>
          <w:sz w:val="20"/>
          <w:szCs w:val="20"/>
        </w:rPr>
      </w:pPr>
      <w:r>
        <w:rPr>
          <w:rFonts w:ascii="Aptos" w:hAnsi="Aptos" w:cs="Aptos"/>
          <w:sz w:val="20"/>
          <w:szCs w:val="20"/>
        </w:rPr>
        <w:t>Le document établi à l'issue du contrôle des installations d'assainissement non collectif mentionné à l'article L. 1331-11-1 du Code de la santé publique.</w:t>
      </w:r>
    </w:p>
    <w:p w14:paraId="166B34A3" w14:textId="77777777" w:rsidR="00E678B4" w:rsidRDefault="00E868BF">
      <w:pPr>
        <w:keepLines/>
        <w:numPr>
          <w:ilvl w:val="0"/>
          <w:numId w:val="31"/>
        </w:numPr>
        <w:spacing w:after="0"/>
        <w:rPr>
          <w:rFonts w:ascii="Aptos" w:hAnsi="Aptos" w:cs="Aptos"/>
          <w:sz w:val="20"/>
          <w:szCs w:val="20"/>
        </w:rPr>
      </w:pPr>
      <w:r>
        <w:rPr>
          <w:rFonts w:ascii="Aptos" w:hAnsi="Aptos" w:cs="Aptos"/>
          <w:sz w:val="20"/>
          <w:szCs w:val="20"/>
        </w:rPr>
        <w:t>Une information sur la présence d'un risque de mérule prévue à l’article L.133-8 du Code de la construction et de l’habitation.</w:t>
      </w:r>
    </w:p>
    <w:p w14:paraId="29CF157A" w14:textId="77777777" w:rsidR="00E678B4" w:rsidRDefault="00E868BF">
      <w:pPr>
        <w:keepLines/>
        <w:numPr>
          <w:ilvl w:val="0"/>
          <w:numId w:val="31"/>
        </w:numPr>
        <w:rPr>
          <w:rFonts w:ascii="Aptos" w:hAnsi="Aptos" w:cs="Aptos"/>
          <w:sz w:val="20"/>
          <w:szCs w:val="20"/>
        </w:rPr>
      </w:pPr>
      <w:r>
        <w:rPr>
          <w:rFonts w:ascii="Aptos" w:hAnsi="Aptos" w:cs="Aptos"/>
          <w:sz w:val="20"/>
          <w:szCs w:val="20"/>
        </w:rPr>
        <w:t xml:space="preserve">L’information sur le risque radon. </w:t>
      </w:r>
    </w:p>
    <w:p w14:paraId="0877AF02" w14:textId="77777777" w:rsidR="00E678B4" w:rsidRDefault="00E678B4">
      <w:pPr>
        <w:keepLines/>
        <w:ind w:left="360"/>
        <w:rPr>
          <w:rFonts w:ascii="Aptos" w:hAnsi="Aptos" w:cs="Aptos"/>
          <w:sz w:val="20"/>
          <w:szCs w:val="20"/>
        </w:rPr>
      </w:pPr>
    </w:p>
    <w:p w14:paraId="7281905A" w14:textId="77777777" w:rsidR="00E678B4" w:rsidRDefault="00E868BF">
      <w:pPr>
        <w:keepLines/>
        <w:rPr>
          <w:rFonts w:ascii="Aptos" w:hAnsi="Aptos" w:cs="Aptos"/>
          <w:sz w:val="20"/>
          <w:szCs w:val="20"/>
        </w:rPr>
      </w:pPr>
      <w:r>
        <w:rPr>
          <w:rFonts w:ascii="Aptos" w:hAnsi="Aptos" w:cs="Aptos"/>
          <w:sz w:val="20"/>
          <w:szCs w:val="20"/>
          <w:lang w:eastAsia="fr-FR"/>
        </w:rPr>
        <w:t>Étant ici précisé que :</w:t>
      </w:r>
    </w:p>
    <w:p w14:paraId="6F8BC879" w14:textId="77777777" w:rsidR="00E678B4" w:rsidRDefault="00E868BF">
      <w:pPr>
        <w:keepLines/>
        <w:numPr>
          <w:ilvl w:val="0"/>
          <w:numId w:val="34"/>
        </w:numPr>
        <w:spacing w:after="0"/>
        <w:rPr>
          <w:rFonts w:ascii="Aptos" w:hAnsi="Aptos" w:cs="Aptos"/>
          <w:sz w:val="20"/>
          <w:szCs w:val="20"/>
          <w:lang w:eastAsia="fr-FR"/>
        </w:rPr>
      </w:pPr>
      <w:r>
        <w:rPr>
          <w:rFonts w:ascii="Aptos" w:hAnsi="Aptos" w:cs="Aptos"/>
          <w:sz w:val="20"/>
          <w:szCs w:val="20"/>
          <w:lang w:eastAsia="fr-FR"/>
        </w:rPr>
        <w:t>les documents visés au 1°, 4°, et 7° ne sont requis que pour les immeubles ou parties d'immeuble à usage d'habitation,</w:t>
      </w:r>
    </w:p>
    <w:p w14:paraId="6096CCDB" w14:textId="77777777" w:rsidR="00E678B4" w:rsidRDefault="00E868BF">
      <w:pPr>
        <w:keepLines/>
        <w:numPr>
          <w:ilvl w:val="0"/>
          <w:numId w:val="34"/>
        </w:numPr>
        <w:spacing w:after="0"/>
        <w:rPr>
          <w:rFonts w:ascii="Aptos" w:hAnsi="Aptos" w:cs="Aptos"/>
          <w:sz w:val="20"/>
          <w:szCs w:val="20"/>
          <w:lang w:eastAsia="fr-FR"/>
        </w:rPr>
      </w:pPr>
      <w:r>
        <w:rPr>
          <w:rFonts w:ascii="Aptos" w:hAnsi="Aptos" w:cs="Aptos"/>
          <w:sz w:val="20"/>
          <w:szCs w:val="20"/>
          <w:lang w:eastAsia="fr-FR"/>
        </w:rPr>
        <w:t>le document visé au 6° n'est pas requis pour les locaux ne demandant qu'une faible quantité d'énergie pour le chauffage, la production d'eau chaude sanitaire ou le refroidissement.</w:t>
      </w:r>
    </w:p>
    <w:p w14:paraId="143DD3FD" w14:textId="77777777" w:rsidR="00E678B4" w:rsidRDefault="00E868BF">
      <w:pPr>
        <w:keepLines/>
        <w:numPr>
          <w:ilvl w:val="0"/>
          <w:numId w:val="34"/>
        </w:numPr>
        <w:spacing w:after="0"/>
        <w:rPr>
          <w:rFonts w:ascii="Aptos" w:hAnsi="Aptos" w:cs="Aptos"/>
          <w:sz w:val="20"/>
          <w:szCs w:val="20"/>
          <w:lang w:eastAsia="fr-FR"/>
        </w:rPr>
      </w:pPr>
      <w:r>
        <w:rPr>
          <w:rFonts w:ascii="Aptos" w:hAnsi="Aptos" w:cs="Aptos"/>
          <w:sz w:val="20"/>
          <w:szCs w:val="20"/>
          <w:lang w:eastAsia="fr-FR"/>
        </w:rPr>
        <w:t xml:space="preserve">Le document visé au 9° n’est requis que pour </w:t>
      </w:r>
      <w:r>
        <w:rPr>
          <w:rFonts w:ascii="Aptos" w:hAnsi="Aptos" w:cs="Aptos"/>
          <w:sz w:val="20"/>
          <w:szCs w:val="20"/>
        </w:rPr>
        <w:t>les communes concernées par un arrêté préfectoral délimitant une zone de présence d'un risque de mérule.</w:t>
      </w:r>
    </w:p>
    <w:p w14:paraId="22FA5000" w14:textId="77777777" w:rsidR="00E678B4" w:rsidRDefault="00E868BF">
      <w:pPr>
        <w:keepLines/>
        <w:rPr>
          <w:rFonts w:ascii="Aptos" w:hAnsi="Aptos" w:cs="Aptos"/>
          <w:sz w:val="20"/>
          <w:szCs w:val="20"/>
        </w:rPr>
      </w:pPr>
      <w:r>
        <w:rPr>
          <w:rFonts w:ascii="Aptos" w:hAnsi="Aptos" w:cs="Aptos"/>
          <w:sz w:val="20"/>
          <w:szCs w:val="20"/>
        </w:rPr>
        <w:t>Le Dossier de Diagnostic Technique demeure en Annexe 8.</w:t>
      </w:r>
    </w:p>
    <w:p w14:paraId="77DBE797" w14:textId="77777777" w:rsidR="00E678B4" w:rsidRDefault="00E868BF">
      <w:pPr>
        <w:keepLines/>
        <w:rPr>
          <w:rFonts w:ascii="Aptos" w:hAnsi="Aptos" w:cs="Aptos"/>
          <w:sz w:val="20"/>
          <w:szCs w:val="20"/>
        </w:rPr>
      </w:pPr>
      <w:r>
        <w:rPr>
          <w:rFonts w:ascii="Aptos" w:hAnsi="Aptos" w:cs="Aptos"/>
          <w:sz w:val="20"/>
          <w:szCs w:val="20"/>
        </w:rPr>
        <w:t>Les constats, états et diagnostics constituant le Dossier de Diagnostic Technique, en considération de la nature des Biens, de celle de l’Ensemble Immobilier, de sa situation et de sa date de construction sont les suivants :</w:t>
      </w:r>
    </w:p>
    <w:p w14:paraId="4A5072A8"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 xml:space="preserve">Diagnostics établis dans les parties privatives </w:t>
      </w:r>
    </w:p>
    <w:p w14:paraId="0B4B78F7"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lastRenderedPageBreak/>
        <w:t>Le constat des risques d’exposition au plomb prévu aux articles L 1334-5 et L 1334-6 du Code de la Santé Publique.</w:t>
      </w:r>
    </w:p>
    <w:p w14:paraId="696C5EB7" w14:textId="77777777" w:rsidR="00E678B4" w:rsidRDefault="00E868BF">
      <w:pPr>
        <w:keepLines/>
        <w:rPr>
          <w:rFonts w:ascii="Aptos" w:hAnsi="Aptos" w:cs="Aptos"/>
          <w:sz w:val="20"/>
          <w:szCs w:val="20"/>
        </w:rPr>
      </w:pPr>
      <w:r>
        <w:rPr>
          <w:rFonts w:ascii="Aptos" w:hAnsi="Aptos" w:cs="Aptos"/>
          <w:sz w:val="20"/>
          <w:szCs w:val="20"/>
        </w:rPr>
        <w:t xml:space="preserve">Le Vendeur déclare : </w:t>
      </w:r>
    </w:p>
    <w:p w14:paraId="7D7A7B27" w14:textId="77777777" w:rsidR="00E678B4" w:rsidRDefault="00E868BF">
      <w:pPr>
        <w:keepLines/>
        <w:numPr>
          <w:ilvl w:val="0"/>
          <w:numId w:val="7"/>
        </w:numPr>
        <w:spacing w:after="0"/>
        <w:rPr>
          <w:rFonts w:ascii="Aptos" w:hAnsi="Aptos" w:cs="Aptos"/>
          <w:sz w:val="20"/>
          <w:szCs w:val="20"/>
          <w:lang w:bidi="en-US"/>
        </w:rPr>
      </w:pPr>
      <w:r>
        <w:rPr>
          <w:rFonts w:ascii="Aptos" w:hAnsi="Aptos" w:cs="Aptos"/>
          <w:sz w:val="20"/>
          <w:szCs w:val="20"/>
          <w:lang w:bidi="en-US"/>
        </w:rPr>
        <w:t xml:space="preserve">Qu’en vertu des dispositions des articles L.1334-5 et suivants du Code de la santé publique, il a été prévu l’obligation pour le vendeur d’un bien immobilier affecté en tout ou partie à l’habitation </w:t>
      </w:r>
      <w:r>
        <w:rPr>
          <w:rFonts w:ascii="Aptos" w:hAnsi="Aptos" w:cs="Aptos"/>
          <w:sz w:val="20"/>
          <w:szCs w:val="20"/>
          <w:u w:val="single"/>
          <w:lang w:bidi="en-US"/>
        </w:rPr>
        <w:t>construit avant le 1</w:t>
      </w:r>
      <w:r>
        <w:rPr>
          <w:rFonts w:ascii="Aptos" w:hAnsi="Aptos" w:cs="Aptos"/>
          <w:sz w:val="20"/>
          <w:szCs w:val="20"/>
          <w:u w:val="single"/>
          <w:vertAlign w:val="superscript"/>
          <w:lang w:bidi="en-US"/>
        </w:rPr>
        <w:t>er</w:t>
      </w:r>
      <w:r>
        <w:rPr>
          <w:rFonts w:ascii="Aptos" w:hAnsi="Aptos" w:cs="Aptos"/>
          <w:sz w:val="20"/>
          <w:szCs w:val="20"/>
          <w:u w:val="single"/>
          <w:lang w:bidi="en-US"/>
        </w:rPr>
        <w:t xml:space="preserve"> janvier 1949</w:t>
      </w:r>
      <w:r>
        <w:rPr>
          <w:rFonts w:ascii="Aptos" w:hAnsi="Aptos" w:cs="Aptos"/>
          <w:sz w:val="20"/>
          <w:szCs w:val="20"/>
          <w:lang w:bidi="en-US"/>
        </w:rPr>
        <w:t xml:space="preserve"> et situé dans une zone à risque d’exposition au plomb délimitée par arrêté préfectoral, une impossibilité de s’exonérer de la garantie des vices cachés constitués par l’accessibilité au plomb sauf à remettre, à ses frais, à l'acquéreur un constat des risques d’exposition au plomb de moins d’un an qui devra être annexé à l’acte authentique de vente ; </w:t>
      </w:r>
    </w:p>
    <w:p w14:paraId="5ED37DDA" w14:textId="77777777" w:rsidR="00E678B4" w:rsidRDefault="00E868BF">
      <w:pPr>
        <w:keepLines/>
        <w:numPr>
          <w:ilvl w:val="0"/>
          <w:numId w:val="7"/>
        </w:numPr>
        <w:autoSpaceDE w:val="0"/>
        <w:spacing w:after="240"/>
        <w:rPr>
          <w:rFonts w:ascii="Aptos" w:hAnsi="Aptos" w:cs="Aptos"/>
          <w:sz w:val="20"/>
          <w:szCs w:val="20"/>
        </w:rPr>
      </w:pPr>
      <w:r>
        <w:rPr>
          <w:rFonts w:ascii="Aptos" w:hAnsi="Aptos" w:cs="Aptos"/>
          <w:sz w:val="20"/>
          <w:szCs w:val="20"/>
        </w:rPr>
        <w:t>Que les Biens n’entrent pas dans le champ d’application de l’article L.1334-5 et suivants du Code de la santé publique l’immeuble dont ils dépendent ayant été construit après le 1</w:t>
      </w:r>
      <w:r>
        <w:rPr>
          <w:rFonts w:ascii="Aptos" w:hAnsi="Aptos" w:cs="Aptos"/>
          <w:sz w:val="20"/>
          <w:szCs w:val="20"/>
          <w:vertAlign w:val="superscript"/>
        </w:rPr>
        <w:t>er</w:t>
      </w:r>
      <w:r>
        <w:rPr>
          <w:rFonts w:ascii="Aptos" w:hAnsi="Aptos" w:cs="Aptos"/>
          <w:sz w:val="20"/>
          <w:szCs w:val="20"/>
        </w:rPr>
        <w:t xml:space="preserve"> janvier 1949.</w:t>
      </w:r>
    </w:p>
    <w:p w14:paraId="7290099B" w14:textId="77777777" w:rsidR="00E678B4" w:rsidRDefault="00E868BF">
      <w:pPr>
        <w:keepLines/>
        <w:rPr>
          <w:rFonts w:ascii="Aptos" w:hAnsi="Aptos" w:cs="Aptos"/>
          <w:sz w:val="20"/>
          <w:szCs w:val="20"/>
        </w:rPr>
      </w:pPr>
      <w:r>
        <w:rPr>
          <w:rFonts w:ascii="Aptos" w:hAnsi="Aptos" w:cs="Aptos"/>
          <w:sz w:val="20"/>
          <w:szCs w:val="20"/>
        </w:rPr>
        <w:t>Le Vendeur déclare :</w:t>
      </w:r>
    </w:p>
    <w:p w14:paraId="1ACD715A" w14:textId="77777777" w:rsidR="00E678B4" w:rsidRDefault="00E868BF">
      <w:pPr>
        <w:keepLines/>
        <w:numPr>
          <w:ilvl w:val="0"/>
          <w:numId w:val="14"/>
        </w:numPr>
        <w:spacing w:after="0"/>
        <w:rPr>
          <w:rFonts w:ascii="Aptos" w:hAnsi="Aptos" w:cs="Aptos"/>
          <w:sz w:val="20"/>
          <w:szCs w:val="20"/>
        </w:rPr>
      </w:pPr>
      <w:r>
        <w:rPr>
          <w:rFonts w:ascii="Aptos" w:hAnsi="Aptos" w:cs="Aptos"/>
          <w:sz w:val="20"/>
          <w:szCs w:val="20"/>
        </w:rPr>
        <w:t>qu’à sa connaissance aucun occupant des Biens n’a été atteint de saturnisme ;</w:t>
      </w:r>
    </w:p>
    <w:p w14:paraId="56824EDA" w14:textId="77777777" w:rsidR="00E678B4" w:rsidRDefault="00E868BF">
      <w:pPr>
        <w:keepLines/>
        <w:numPr>
          <w:ilvl w:val="0"/>
          <w:numId w:val="14"/>
        </w:numPr>
        <w:spacing w:after="0"/>
        <w:rPr>
          <w:rFonts w:ascii="Aptos" w:hAnsi="Aptos" w:cs="Aptos"/>
          <w:sz w:val="20"/>
          <w:szCs w:val="20"/>
        </w:rPr>
      </w:pPr>
      <w:r>
        <w:rPr>
          <w:rFonts w:ascii="Aptos" w:hAnsi="Aptos" w:cs="Aptos"/>
          <w:sz w:val="20"/>
          <w:szCs w:val="20"/>
        </w:rPr>
        <w:t>qu’il n’a reçu aucune notification de la part du Préfet du département tendant à l’établissement d’un diagnostic de l’immeuble dont dépendent les biens et droits immobiliers vendus en vue de déterminer s’il présente un risque d’accessibilité au plomb pour ses occupants.</w:t>
      </w:r>
    </w:p>
    <w:p w14:paraId="6017F422"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L'état mentionnant la présence ou l'absence de matériaux ou produits contenant de l'amiante prévu à l'article L. 1334-13 du Code de la Santé Publique</w:t>
      </w:r>
    </w:p>
    <w:p w14:paraId="11FDAE9F" w14:textId="77777777" w:rsidR="00E678B4" w:rsidRDefault="00E868BF">
      <w:pPr>
        <w:keepLines/>
      </w:pPr>
      <w:r>
        <w:rPr>
          <w:rFonts w:ascii="Aptos" w:hAnsi="Aptos" w:cs="Aptos"/>
          <w:sz w:val="20"/>
          <w:szCs w:val="20"/>
        </w:rPr>
        <w:t>L'Ensemble Immobilier objet des présentes ayant fait l'objet d'un permis de construire délivré avant le 1</w:t>
      </w:r>
      <w:r>
        <w:rPr>
          <w:rFonts w:ascii="Aptos" w:hAnsi="Aptos" w:cs="Aptos"/>
          <w:sz w:val="20"/>
          <w:szCs w:val="20"/>
          <w:vertAlign w:val="superscript"/>
        </w:rPr>
        <w:t>er</w:t>
      </w:r>
      <w:r>
        <w:rPr>
          <w:rFonts w:ascii="Aptos" w:hAnsi="Aptos" w:cs="Aptos"/>
          <w:sz w:val="20"/>
          <w:szCs w:val="20"/>
        </w:rPr>
        <w:t xml:space="preserve"> Juillet 1997, ainsi déclaré par le Vendeur, entre dans le champ d'application des dispositions de l’article L 1334-13 du Code de la santé publique.</w:t>
      </w:r>
    </w:p>
    <w:p w14:paraId="4C20BD50" w14:textId="77777777" w:rsidR="00E678B4" w:rsidRDefault="00E868BF">
      <w:pPr>
        <w:keepLines/>
        <w:rPr>
          <w:rFonts w:ascii="Aptos" w:hAnsi="Aptos" w:cs="Aptos"/>
          <w:sz w:val="20"/>
          <w:szCs w:val="20"/>
        </w:rPr>
      </w:pPr>
      <w:r>
        <w:rPr>
          <w:rFonts w:ascii="Aptos" w:hAnsi="Aptos" w:cs="Aptos"/>
          <w:sz w:val="20"/>
          <w:szCs w:val="20"/>
        </w:rPr>
        <w:t>Un rapport de mission de repérage des produits et matériaux contenant de l'amiante a été établi dans les Biens par la société IMMODIAG le 26/06/2024 et le 9/09/2024.</w:t>
      </w:r>
    </w:p>
    <w:p w14:paraId="1F0B7EB4" w14:textId="77777777" w:rsidR="00E678B4" w:rsidRDefault="00E868BF">
      <w:pPr>
        <w:keepLines/>
      </w:pPr>
      <w:r>
        <w:rPr>
          <w:rFonts w:ascii="Aptos" w:hAnsi="Aptos" w:cs="Aptos"/>
          <w:sz w:val="20"/>
          <w:szCs w:val="20"/>
        </w:rPr>
        <w:t>L'Acquéreur reconnaît avoir pris connaissance de l’Etat Amiante suite à la communication qui lui en a été faite par le Vendeur préalablement aux présentes, et déclare vouloir faire son affaire personnelle du résultat et des conséquences éventuelles qui pourraient en résulter, sans recours contre le Vendeur.</w:t>
      </w:r>
    </w:p>
    <w:p w14:paraId="170894A9" w14:textId="77777777" w:rsidR="00E678B4" w:rsidRDefault="00E868BF">
      <w:pPr>
        <w:keepLines/>
      </w:pPr>
      <w:r>
        <w:rPr>
          <w:rFonts w:ascii="Aptos" w:hAnsi="Aptos" w:cs="Aptos"/>
          <w:sz w:val="20"/>
          <w:szCs w:val="20"/>
          <w:u w:val="single"/>
        </w:rPr>
        <w:t>Les conclusions de ce rapport sont les suivantes</w:t>
      </w:r>
      <w:r>
        <w:rPr>
          <w:rFonts w:ascii="Aptos" w:hAnsi="Aptos" w:cs="Aptos"/>
          <w:sz w:val="20"/>
          <w:szCs w:val="20"/>
        </w:rPr>
        <w:t> :</w:t>
      </w:r>
    </w:p>
    <w:p w14:paraId="3F3BE5FF" w14:textId="77777777" w:rsidR="00E678B4" w:rsidRDefault="00E868BF">
      <w:pPr>
        <w:keepLines/>
      </w:pPr>
      <w:r>
        <w:rPr>
          <w:rFonts w:ascii="Aptos" w:hAnsi="Aptos" w:cs="Aptos"/>
          <w:b/>
          <w:bCs/>
          <w:sz w:val="20"/>
          <w:szCs w:val="20"/>
          <w:u w:val="single"/>
        </w:rPr>
        <w:t>Pour le lot 53 Appartement</w:t>
      </w:r>
      <w:r>
        <w:rPr>
          <w:rFonts w:ascii="Aptos" w:hAnsi="Aptos" w:cs="Aptos"/>
          <w:sz w:val="20"/>
          <w:szCs w:val="20"/>
          <w:u w:val="single"/>
        </w:rPr>
        <w:t xml:space="preserve"> : </w:t>
      </w:r>
      <w:r>
        <w:rPr>
          <w:rFonts w:ascii="Aptos" w:hAnsi="Aptos" w:cs="Aptos"/>
          <w:b/>
          <w:i/>
          <w:sz w:val="20"/>
          <w:szCs w:val="20"/>
        </w:rPr>
        <w:t>« </w:t>
      </w:r>
      <w:r>
        <w:rPr>
          <w:rFonts w:ascii="Aptos" w:hAnsi="Aptos" w:cs="Times-BoldItalic;Times New Roma"/>
          <w:b/>
          <w:bCs/>
          <w:i/>
          <w:iCs/>
          <w:sz w:val="20"/>
          <w:szCs w:val="20"/>
          <w:lang w:eastAsia="fr-FR"/>
        </w:rPr>
        <w:t>il a été repéré :</w:t>
      </w:r>
    </w:p>
    <w:p w14:paraId="77F32FDD" w14:textId="77777777" w:rsidR="00E678B4" w:rsidRDefault="00E868BF">
      <w:pPr>
        <w:keepLines/>
        <w:rPr>
          <w:rFonts w:ascii="Aptos" w:hAnsi="Aptos" w:cs="Times-BoldItalic;Times New Roma"/>
          <w:b/>
          <w:bCs/>
          <w:i/>
          <w:iCs/>
          <w:sz w:val="20"/>
          <w:szCs w:val="20"/>
          <w:lang w:eastAsia="fr-FR"/>
        </w:rPr>
      </w:pPr>
      <w:r>
        <w:rPr>
          <w:rFonts w:ascii="Aptos" w:hAnsi="Aptos" w:cs="Times-BoldItalic;Times New Roma"/>
          <w:b/>
          <w:bCs/>
          <w:i/>
          <w:iCs/>
          <w:sz w:val="20"/>
          <w:szCs w:val="20"/>
          <w:lang w:eastAsia="fr-FR"/>
        </w:rPr>
        <w:t>- des matériaux et produits contenant de l'amiante sur anciennes analyses :</w:t>
      </w:r>
    </w:p>
    <w:p w14:paraId="47803562" w14:textId="77777777" w:rsidR="00E678B4" w:rsidRDefault="00E868BF">
      <w:pPr>
        <w:keepLines/>
        <w:rPr>
          <w:rFonts w:ascii="Aptos" w:hAnsi="Aptos" w:cs="Times-BoldItalic;Times New Roma"/>
          <w:b/>
          <w:bCs/>
          <w:i/>
          <w:iCs/>
          <w:sz w:val="20"/>
          <w:szCs w:val="20"/>
          <w:lang w:eastAsia="fr-FR"/>
        </w:rPr>
      </w:pPr>
      <w:r>
        <w:rPr>
          <w:rFonts w:ascii="Aptos" w:hAnsi="Aptos" w:cs="Times-BoldItalic;Times New Roma"/>
          <w:b/>
          <w:bCs/>
          <w:i/>
          <w:iCs/>
          <w:sz w:val="20"/>
          <w:szCs w:val="20"/>
          <w:lang w:eastAsia="fr-FR"/>
        </w:rPr>
        <w:t>Dalles de sol grises + colle noire (1er étage - Cuisine) pour lequel il est recommandé de réaliser une évaluation périodique.*</w:t>
      </w:r>
    </w:p>
    <w:p w14:paraId="1C8CD36F" w14:textId="77777777" w:rsidR="00E678B4" w:rsidRDefault="00E868BF">
      <w:pPr>
        <w:keepLines/>
      </w:pPr>
      <w:r>
        <w:rPr>
          <w:rFonts w:ascii="Aptos" w:hAnsi="Aptos" w:cs="Times-BoldItalic;Times New Roma"/>
          <w:b/>
          <w:bCs/>
          <w:i/>
          <w:iCs/>
          <w:sz w:val="20"/>
          <w:szCs w:val="20"/>
          <w:lang w:eastAsia="fr-FR"/>
        </w:rPr>
        <w:t>Dalles de sol bleues + colle noire (1er étage - Salle de bains) pour lequel il est recommandé de réaliser une évaluation périodique.*</w:t>
      </w:r>
    </w:p>
    <w:p w14:paraId="61981334" w14:textId="77777777" w:rsidR="00E678B4" w:rsidRDefault="00E868BF">
      <w:pPr>
        <w:keepLines/>
        <w:rPr>
          <w:rFonts w:ascii="Aptos" w:hAnsi="Aptos" w:cs="Times-BoldItalic;Times New Roma"/>
          <w:b/>
          <w:bCs/>
          <w:i/>
          <w:iCs/>
          <w:sz w:val="20"/>
          <w:szCs w:val="20"/>
          <w:lang w:eastAsia="fr-FR"/>
        </w:rPr>
      </w:pPr>
      <w:r>
        <w:rPr>
          <w:rFonts w:ascii="Aptos" w:hAnsi="Aptos" w:cs="Times-BoldItalic;Times New Roma"/>
          <w:b/>
          <w:bCs/>
          <w:i/>
          <w:iCs/>
          <w:sz w:val="20"/>
          <w:szCs w:val="20"/>
          <w:lang w:eastAsia="fr-FR"/>
        </w:rPr>
        <w:t>Dalles de sol grises + colle noire (1er étage - Entrée) pour lequel il est recommandé de réaliser une évaluation périodique.*</w:t>
      </w:r>
    </w:p>
    <w:p w14:paraId="22258F7A" w14:textId="77777777" w:rsidR="00E678B4" w:rsidRDefault="00E868BF">
      <w:pPr>
        <w:keepLines/>
        <w:rPr>
          <w:rFonts w:ascii="Aptos" w:hAnsi="Aptos" w:cs="Times-BoldItalic;Times New Roma"/>
          <w:b/>
          <w:bCs/>
          <w:i/>
          <w:iCs/>
          <w:sz w:val="20"/>
          <w:szCs w:val="20"/>
          <w:lang w:eastAsia="fr-FR"/>
        </w:rPr>
      </w:pPr>
      <w:r>
        <w:rPr>
          <w:rFonts w:ascii="Aptos" w:hAnsi="Aptos" w:cs="Times-BoldItalic;Times New Roma"/>
          <w:b/>
          <w:bCs/>
          <w:i/>
          <w:iCs/>
          <w:sz w:val="20"/>
          <w:szCs w:val="20"/>
          <w:lang w:eastAsia="fr-FR"/>
        </w:rPr>
        <w:t>Dalles de sol grises + colle noire (1er étage - Placard 1) pour lequel il est recommandé de réaliser une évaluation périodique.*</w:t>
      </w:r>
    </w:p>
    <w:p w14:paraId="15FE1024" w14:textId="77777777" w:rsidR="00E678B4" w:rsidRDefault="00E868BF">
      <w:pPr>
        <w:keepLines/>
        <w:rPr>
          <w:rFonts w:ascii="Aptos" w:hAnsi="Aptos" w:cs="Times-BoldItalic;Times New Roma"/>
          <w:b/>
          <w:bCs/>
          <w:i/>
          <w:iCs/>
          <w:sz w:val="20"/>
          <w:szCs w:val="20"/>
          <w:lang w:eastAsia="fr-FR"/>
        </w:rPr>
      </w:pPr>
      <w:r>
        <w:rPr>
          <w:rFonts w:ascii="Aptos" w:hAnsi="Aptos" w:cs="Times-BoldItalic;Times New Roma"/>
          <w:b/>
          <w:bCs/>
          <w:i/>
          <w:iCs/>
          <w:sz w:val="20"/>
          <w:szCs w:val="20"/>
          <w:lang w:eastAsia="fr-FR"/>
        </w:rPr>
        <w:t>Dalles de sol grises + colle noire (1er étage - Wc) pour lequel il est recommandé de réaliser une évaluation périodique.*</w:t>
      </w:r>
    </w:p>
    <w:p w14:paraId="4EBE003B" w14:textId="77777777" w:rsidR="00E678B4" w:rsidRDefault="00E868BF">
      <w:pPr>
        <w:keepLines/>
      </w:pPr>
      <w:r>
        <w:rPr>
          <w:rFonts w:ascii="Aptos" w:hAnsi="Aptos" w:cs="Times-BoldItalic;Times New Roma"/>
          <w:b/>
          <w:bCs/>
          <w:i/>
          <w:iCs/>
          <w:sz w:val="20"/>
          <w:szCs w:val="20"/>
          <w:lang w:eastAsia="fr-FR"/>
        </w:rPr>
        <w:t>Dalles de sol grises + colle noire (1er étage - Séjour salon) pour lequel il est recommandé de réaliser une évaluation périodique.*</w:t>
      </w:r>
    </w:p>
    <w:p w14:paraId="6A1BB863" w14:textId="77777777" w:rsidR="00E678B4" w:rsidRDefault="00E868BF">
      <w:pPr>
        <w:keepLines/>
        <w:rPr>
          <w:rFonts w:ascii="Aptos" w:hAnsi="Aptos" w:cs="Times-BoldItalic;Times New Roma"/>
          <w:b/>
          <w:bCs/>
          <w:i/>
          <w:iCs/>
          <w:sz w:val="20"/>
          <w:szCs w:val="20"/>
          <w:lang w:eastAsia="fr-FR"/>
        </w:rPr>
      </w:pPr>
      <w:r>
        <w:rPr>
          <w:rFonts w:ascii="Aptos" w:hAnsi="Aptos" w:cs="Times-BoldItalic;Times New Roma"/>
          <w:b/>
          <w:bCs/>
          <w:i/>
          <w:iCs/>
          <w:sz w:val="20"/>
          <w:szCs w:val="20"/>
          <w:lang w:eastAsia="fr-FR"/>
        </w:rPr>
        <w:lastRenderedPageBreak/>
        <w:t>* Un détail des conséquences réglementaires et recommandations est fourni en annexe de ce rapport, il est rappelé la nécessité d'avertir de la présence d'amiante toute personne pouvant intervenir sur ou à proximité des matériaux et produits concernés ou de ceux les recouvrant ou les protégeant.</w:t>
      </w:r>
    </w:p>
    <w:p w14:paraId="447DAFD1" w14:textId="77777777" w:rsidR="00E678B4" w:rsidRDefault="00E868BF">
      <w:pPr>
        <w:keepLines/>
      </w:pPr>
      <w:r>
        <w:rPr>
          <w:rFonts w:ascii="Aptos" w:hAnsi="Aptos" w:cs="Aptos"/>
          <w:b/>
          <w:bCs/>
          <w:sz w:val="20"/>
          <w:szCs w:val="20"/>
          <w:u w:val="single"/>
        </w:rPr>
        <w:t>Pour le lot 59 Appartement</w:t>
      </w:r>
      <w:r>
        <w:rPr>
          <w:rFonts w:ascii="Aptos" w:hAnsi="Aptos" w:cs="Aptos"/>
          <w:sz w:val="20"/>
          <w:szCs w:val="20"/>
          <w:u w:val="single"/>
        </w:rPr>
        <w:t xml:space="preserve"> : </w:t>
      </w:r>
      <w:r>
        <w:rPr>
          <w:rFonts w:ascii="Aptos" w:hAnsi="Aptos" w:cs="Aptos"/>
          <w:b/>
          <w:i/>
          <w:sz w:val="20"/>
          <w:szCs w:val="20"/>
        </w:rPr>
        <w:t xml:space="preserve">il a été repéré : </w:t>
      </w:r>
    </w:p>
    <w:p w14:paraId="24CEB673" w14:textId="77777777" w:rsidR="00E678B4" w:rsidRDefault="00E868BF">
      <w:pPr>
        <w:keepLines/>
        <w:rPr>
          <w:rFonts w:ascii="Aptos" w:hAnsi="Aptos" w:cs="Aptos"/>
          <w:b/>
          <w:i/>
          <w:sz w:val="20"/>
          <w:szCs w:val="20"/>
        </w:rPr>
      </w:pPr>
      <w:r>
        <w:rPr>
          <w:rFonts w:ascii="Aptos" w:hAnsi="Aptos" w:cs="Aptos"/>
          <w:b/>
          <w:i/>
          <w:sz w:val="20"/>
          <w:szCs w:val="20"/>
        </w:rPr>
        <w:t xml:space="preserve">- des matériaux et produits contenant de l'amiante sur jugement de l'opérateur : </w:t>
      </w:r>
    </w:p>
    <w:p w14:paraId="293A253B" w14:textId="77777777" w:rsidR="00E678B4" w:rsidRDefault="00E868BF">
      <w:pPr>
        <w:keepLines/>
      </w:pPr>
      <w:r>
        <w:rPr>
          <w:rFonts w:ascii="Aptos" w:hAnsi="Aptos" w:cs="Aptos"/>
          <w:b/>
          <w:i/>
          <w:sz w:val="20"/>
          <w:szCs w:val="20"/>
        </w:rPr>
        <w:t>Dalle de sol grise + colle (3ème étage - Entrée) pour lequel il est recommandé de réaliser une évaluation périodique.*</w:t>
      </w:r>
    </w:p>
    <w:p w14:paraId="36B31EE7" w14:textId="77777777" w:rsidR="00E678B4" w:rsidRDefault="00E868BF">
      <w:pPr>
        <w:keepLines/>
        <w:rPr>
          <w:rFonts w:ascii="Aptos" w:hAnsi="Aptos" w:cs="Aptos"/>
          <w:b/>
          <w:i/>
          <w:sz w:val="20"/>
          <w:szCs w:val="20"/>
        </w:rPr>
      </w:pPr>
      <w:r>
        <w:rPr>
          <w:rFonts w:ascii="Aptos" w:hAnsi="Aptos" w:cs="Aptos"/>
          <w:b/>
          <w:i/>
          <w:sz w:val="20"/>
          <w:szCs w:val="20"/>
        </w:rPr>
        <w:t xml:space="preserve">* Un détail des conséquences réglementaires et recommandations est fourni en annexe de ce rapport, il est rappelé la nécessité d'avertir de la présence d'amiante toute personne pouvant intervenir sur ou à proximité des matériaux et produits concernés ou de ceux les recouvrant ou les protégeant. </w:t>
      </w:r>
    </w:p>
    <w:p w14:paraId="10B54EED" w14:textId="77777777" w:rsidR="00E678B4" w:rsidRDefault="00E868BF">
      <w:pPr>
        <w:keepLines/>
      </w:pPr>
      <w:r>
        <w:rPr>
          <w:rFonts w:ascii="Aptos" w:hAnsi="Aptos" w:cs="Aptos"/>
          <w:sz w:val="20"/>
          <w:szCs w:val="20"/>
        </w:rPr>
        <w:t xml:space="preserve">Ces rapports figurent en Annexe 6 </w:t>
      </w:r>
      <w:r>
        <w:rPr>
          <w:rFonts w:ascii="Aptos" w:hAnsi="Aptos" w:cs="Aptos"/>
          <w:i/>
          <w:iCs/>
          <w:sz w:val="20"/>
          <w:szCs w:val="20"/>
        </w:rPr>
        <w:t>(Dossier de diagnostic technique)</w:t>
      </w:r>
      <w:r>
        <w:rPr>
          <w:rFonts w:ascii="Aptos" w:hAnsi="Aptos" w:cs="Aptos"/>
          <w:sz w:val="20"/>
          <w:szCs w:val="20"/>
        </w:rPr>
        <w:t>.</w:t>
      </w:r>
      <w:r>
        <w:rPr>
          <w:rFonts w:ascii="Aptos" w:hAnsi="Aptos" w:cs="Aptos"/>
          <w:i/>
          <w:sz w:val="20"/>
          <w:szCs w:val="20"/>
        </w:rPr>
        <w:t xml:space="preserve"> </w:t>
      </w:r>
    </w:p>
    <w:p w14:paraId="16A186C2" w14:textId="77777777" w:rsidR="00E678B4" w:rsidRDefault="00E868BF">
      <w:pPr>
        <w:keepLines/>
      </w:pPr>
      <w:r>
        <w:rPr>
          <w:rFonts w:ascii="Aptos" w:hAnsi="Aptos" w:cs="Aptos"/>
          <w:sz w:val="20"/>
          <w:szCs w:val="20"/>
        </w:rPr>
        <w:t>Les compétences du contrôleur technique, auteur du dossier technique amiante, ont été certifiées par un organisme formateur agréé conformément à la norme en vigueur lors de l'établissement dudit dossier, ainsi qu'il résulte d'une attestation jointe aux rapports de mission sus visés.</w:t>
      </w:r>
    </w:p>
    <w:p w14:paraId="4DBB7DD8"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L'état relatif à la présence de termites dans le bâtiment prévu à l'article L. 133-6 du Code de la Construction et de l'Habitation</w:t>
      </w:r>
    </w:p>
    <w:p w14:paraId="2CD7983E" w14:textId="77777777" w:rsidR="00E678B4" w:rsidRDefault="00E868BF">
      <w:pPr>
        <w:keepLines/>
      </w:pPr>
      <w:r>
        <w:rPr>
          <w:rFonts w:ascii="Aptos" w:hAnsi="Aptos" w:cs="Aptos"/>
          <w:sz w:val="20"/>
          <w:szCs w:val="20"/>
          <w:lang w:eastAsia="fr-FR"/>
        </w:rPr>
        <w:t>Le Vendeur déclare que l’Immeuble n’est pas situé dans une zone contaminée par les termites ou susceptible de l’être à court terme, au sens de l’article L133-5 du code de la construction et de l’habitation.</w:t>
      </w:r>
    </w:p>
    <w:p w14:paraId="65F85504" w14:textId="77777777" w:rsidR="00E678B4" w:rsidRDefault="00E678B4">
      <w:pPr>
        <w:keepLines/>
        <w:rPr>
          <w:rFonts w:ascii="Aptos" w:hAnsi="Aptos" w:cs="Aptos"/>
          <w:sz w:val="20"/>
          <w:szCs w:val="20"/>
          <w:lang w:eastAsia="fr-FR"/>
        </w:rPr>
      </w:pPr>
    </w:p>
    <w:p w14:paraId="02E27A23" w14:textId="77777777" w:rsidR="00E678B4" w:rsidRDefault="00E868BF">
      <w:pPr>
        <w:keepLines/>
        <w:numPr>
          <w:ilvl w:val="3"/>
          <w:numId w:val="23"/>
        </w:numPr>
        <w:rPr>
          <w:rFonts w:ascii="Aptos" w:hAnsi="Aptos" w:cs="Aptos"/>
          <w:b/>
          <w:sz w:val="20"/>
          <w:szCs w:val="20"/>
          <w:lang w:eastAsia="fr-FR"/>
        </w:rPr>
      </w:pPr>
      <w:r>
        <w:rPr>
          <w:rFonts w:ascii="Aptos" w:hAnsi="Aptos" w:cs="Aptos"/>
          <w:b/>
          <w:sz w:val="20"/>
          <w:szCs w:val="20"/>
          <w:lang w:eastAsia="fr-FR"/>
        </w:rPr>
        <w:t>L'état de l'installation intérieure de gaz prévu à l'article L. 134-6 du Code de la Construction et de l'Habitation</w:t>
      </w:r>
    </w:p>
    <w:p w14:paraId="4574319C" w14:textId="77777777" w:rsidR="00E678B4" w:rsidRDefault="00E868BF">
      <w:pPr>
        <w:keepLines/>
      </w:pPr>
      <w:r>
        <w:rPr>
          <w:rFonts w:ascii="Aptos" w:hAnsi="Aptos" w:cs="Aptos"/>
          <w:sz w:val="20"/>
          <w:szCs w:val="20"/>
          <w:lang w:eastAsia="fr-FR"/>
        </w:rPr>
        <w:t>Les dispositions de l’article L 134-6 du Code de la construction et de l'habitation prévoient qu'en cas de vente de tout ou partie d'un immeuble à usage d'habitation comportant une installation intérieure de gaz réalisée depuis plus de quinze ans, un état de cette installation en vue d'évaluer les risques pouvant compromettre la sécurité des personnes est produit dans les conditions et selon les modalités prévues aux articles L. 271-4 à L. 271-6.</w:t>
      </w:r>
    </w:p>
    <w:p w14:paraId="159FFD8D" w14:textId="77777777" w:rsidR="00E678B4" w:rsidRDefault="00E868BF">
      <w:pPr>
        <w:keepLines/>
      </w:pPr>
      <w:r>
        <w:rPr>
          <w:rFonts w:ascii="Aptos" w:hAnsi="Aptos" w:cs="Aptos"/>
          <w:sz w:val="20"/>
          <w:szCs w:val="20"/>
          <w:lang w:eastAsia="fr-FR"/>
        </w:rPr>
        <w:t>Les Parties déclarent que les Biens ne possèdent pas une installation intérieure de gaz réalisée depuis plus de quinze ans.</w:t>
      </w:r>
    </w:p>
    <w:p w14:paraId="35CEC677" w14:textId="77777777" w:rsidR="00E678B4" w:rsidRDefault="00E678B4">
      <w:pPr>
        <w:keepLines/>
        <w:rPr>
          <w:rFonts w:ascii="Aptos" w:hAnsi="Aptos" w:cs="Aptos"/>
          <w:sz w:val="20"/>
          <w:szCs w:val="20"/>
          <w:lang w:eastAsia="fr-FR"/>
        </w:rPr>
      </w:pPr>
    </w:p>
    <w:p w14:paraId="58A09E91" w14:textId="77777777" w:rsidR="00E678B4" w:rsidRDefault="00E868BF">
      <w:pPr>
        <w:keepLines/>
        <w:numPr>
          <w:ilvl w:val="3"/>
          <w:numId w:val="23"/>
        </w:numPr>
        <w:rPr>
          <w:rFonts w:ascii="Aptos" w:hAnsi="Aptos" w:cs="Aptos"/>
          <w:b/>
          <w:sz w:val="20"/>
          <w:szCs w:val="20"/>
          <w:lang w:eastAsia="fr-FR"/>
        </w:rPr>
      </w:pPr>
      <w:r>
        <w:rPr>
          <w:rFonts w:ascii="Aptos" w:hAnsi="Aptos" w:cs="Aptos"/>
          <w:b/>
          <w:sz w:val="20"/>
          <w:szCs w:val="20"/>
          <w:lang w:eastAsia="fr-FR"/>
        </w:rPr>
        <w:t>État de l’installation intérieure d’électricité</w:t>
      </w:r>
    </w:p>
    <w:p w14:paraId="24F00AA0" w14:textId="77777777" w:rsidR="00E678B4" w:rsidRDefault="00E868BF">
      <w:pPr>
        <w:keepLines/>
      </w:pPr>
      <w:r>
        <w:rPr>
          <w:rFonts w:ascii="Aptos" w:hAnsi="Aptos" w:cs="Aptos"/>
          <w:sz w:val="20"/>
          <w:szCs w:val="20"/>
          <w:lang w:eastAsia="fr-FR"/>
        </w:rPr>
        <w:t xml:space="preserve">Conformément aux dispositions de </w:t>
      </w:r>
      <w:hyperlink r:id="rId13">
        <w:r>
          <w:rPr>
            <w:rStyle w:val="Lienhypertexte"/>
            <w:rFonts w:ascii="Aptos" w:hAnsi="Aptos" w:cs="Aptos"/>
            <w:sz w:val="20"/>
            <w:szCs w:val="20"/>
            <w:lang w:eastAsia="fr-FR"/>
          </w:rPr>
          <w:t>l’article L 134-7 du Code de la construction et de l'habitation</w:t>
        </w:r>
      </w:hyperlink>
      <w:r>
        <w:rPr>
          <w:rFonts w:ascii="Aptos" w:hAnsi="Aptos" w:cs="Aptos"/>
          <w:sz w:val="20"/>
          <w:szCs w:val="20"/>
          <w:lang w:eastAsia="fr-FR"/>
        </w:rPr>
        <w:t>, la vente d’un bien immobilier à usage d’habitation comportant une installation intérieure d’électricité réalisée depuis plus de quinze ans doit être précédée d’un diagnostic de cette installation, diagnostic à annexer à l'avant-contrat et à l’acte de vente et devant avoir été établi moins de trois ans avant la date de l’acte.</w:t>
      </w:r>
    </w:p>
    <w:p w14:paraId="27D46FD2" w14:textId="77777777" w:rsidR="00E678B4" w:rsidRDefault="00E868BF">
      <w:pPr>
        <w:keepLines/>
        <w:rPr>
          <w:rFonts w:ascii="Aptos" w:hAnsi="Aptos" w:cs="Aptos"/>
          <w:sz w:val="20"/>
          <w:szCs w:val="20"/>
          <w:lang w:eastAsia="fr-FR"/>
        </w:rPr>
      </w:pPr>
      <w:r>
        <w:rPr>
          <w:rFonts w:ascii="Aptos" w:hAnsi="Aptos" w:cs="Aptos"/>
          <w:sz w:val="20"/>
          <w:szCs w:val="20"/>
          <w:lang w:eastAsia="fr-FR"/>
        </w:rPr>
        <w:t>Le Vendeur déclare que les Biens possèdent une installation intérieure d’électricité réalisée depuis plus de quinze ans.</w:t>
      </w:r>
    </w:p>
    <w:p w14:paraId="1BD2A102" w14:textId="77777777" w:rsidR="00E678B4" w:rsidRDefault="00E868BF">
      <w:pPr>
        <w:keepLines/>
        <w:rPr>
          <w:rFonts w:ascii="Aptos" w:hAnsi="Aptos" w:cs="Aptos"/>
          <w:sz w:val="20"/>
          <w:szCs w:val="20"/>
          <w:lang w:eastAsia="fr-FR"/>
        </w:rPr>
      </w:pPr>
      <w:r>
        <w:rPr>
          <w:rFonts w:ascii="Aptos" w:hAnsi="Aptos" w:cs="Aptos"/>
          <w:sz w:val="20"/>
          <w:szCs w:val="20"/>
          <w:lang w:eastAsia="fr-FR"/>
        </w:rPr>
        <w:t xml:space="preserve">Un diagnostic de cette installation a été établi par Immodiag en date </w:t>
      </w:r>
      <w:r>
        <w:rPr>
          <w:rFonts w:ascii="Aptos" w:hAnsi="Aptos" w:cs="Aptos"/>
          <w:sz w:val="20"/>
          <w:szCs w:val="20"/>
        </w:rPr>
        <w:t>du 26/06/2024 et le 9/09/2024.</w:t>
      </w:r>
    </w:p>
    <w:p w14:paraId="7A779BC5" w14:textId="77777777" w:rsidR="00E678B4" w:rsidRDefault="00E868BF">
      <w:pPr>
        <w:keepLines/>
      </w:pPr>
      <w:r>
        <w:rPr>
          <w:rFonts w:ascii="Aptos" w:hAnsi="Aptos" w:cs="Aptos"/>
          <w:sz w:val="20"/>
          <w:szCs w:val="20"/>
          <w:u w:val="single"/>
          <w:lang w:eastAsia="fr-FR"/>
        </w:rPr>
        <w:t>Les conclusions de ce diagnostic sont les suivantes</w:t>
      </w:r>
      <w:r>
        <w:rPr>
          <w:rFonts w:ascii="Aptos" w:hAnsi="Aptos" w:cs="Aptos"/>
          <w:sz w:val="20"/>
          <w:szCs w:val="20"/>
          <w:lang w:eastAsia="fr-FR"/>
        </w:rPr>
        <w:t> :</w:t>
      </w:r>
    </w:p>
    <w:p w14:paraId="599FD0CC" w14:textId="77777777" w:rsidR="00E678B4" w:rsidRDefault="00E868BF">
      <w:pPr>
        <w:keepLines/>
        <w:rPr>
          <w:rFonts w:ascii="Aptos" w:hAnsi="Aptos" w:cs="Aptos"/>
          <w:b/>
          <w:i/>
          <w:sz w:val="20"/>
          <w:szCs w:val="20"/>
        </w:rPr>
      </w:pPr>
      <w:r>
        <w:rPr>
          <w:rFonts w:ascii="Aptos" w:hAnsi="Aptos" w:cs="Aptos"/>
          <w:sz w:val="20"/>
          <w:szCs w:val="20"/>
          <w:u w:val="single"/>
          <w:lang w:eastAsia="fr-FR"/>
        </w:rPr>
        <w:t>Pour lot 53</w:t>
      </w:r>
      <w:r>
        <w:rPr>
          <w:rFonts w:ascii="Aptos" w:hAnsi="Aptos" w:cs="Aptos"/>
          <w:sz w:val="20"/>
          <w:szCs w:val="20"/>
          <w:lang w:eastAsia="fr-FR"/>
        </w:rPr>
        <w:t> : « </w:t>
      </w:r>
      <w:r>
        <w:rPr>
          <w:rFonts w:ascii="Aptos" w:hAnsi="Aptos" w:cs="Aptos"/>
          <w:b/>
          <w:i/>
          <w:sz w:val="20"/>
          <w:szCs w:val="20"/>
          <w:lang w:eastAsia="fr-FR"/>
        </w:rPr>
        <w:t xml:space="preserve">L’installation intérieure d’électricité comporte une ou des anomalies. Il est recommandé au propriétaire de les supprimer en consultant dans les meilleurs délais un installateur électricien qualifié afin d’éliminer les dangers qu’elle(s) présente(nt). L’installation fait également l’objet de constatations diverses. </w:t>
      </w:r>
      <w:r>
        <w:rPr>
          <w:rFonts w:ascii="Aptos" w:hAnsi="Aptos" w:cs="Aptos"/>
          <w:b/>
          <w:i/>
          <w:sz w:val="20"/>
          <w:szCs w:val="20"/>
        </w:rPr>
        <w:t>»</w:t>
      </w:r>
    </w:p>
    <w:p w14:paraId="631A023E" w14:textId="77777777" w:rsidR="00E678B4" w:rsidRDefault="00E868BF">
      <w:pPr>
        <w:keepLines/>
        <w:rPr>
          <w:rFonts w:ascii="Aptos" w:hAnsi="Aptos" w:cs="Aptos"/>
          <w:b/>
          <w:i/>
          <w:sz w:val="20"/>
          <w:szCs w:val="20"/>
        </w:rPr>
      </w:pPr>
      <w:r>
        <w:rPr>
          <w:rFonts w:ascii="Aptos" w:hAnsi="Aptos" w:cs="Aptos"/>
          <w:sz w:val="20"/>
          <w:szCs w:val="20"/>
          <w:u w:val="single"/>
          <w:lang w:eastAsia="fr-FR"/>
        </w:rPr>
        <w:lastRenderedPageBreak/>
        <w:t>Pour lot 59</w:t>
      </w:r>
      <w:r>
        <w:rPr>
          <w:rFonts w:ascii="Aptos" w:hAnsi="Aptos" w:cs="Aptos"/>
          <w:sz w:val="20"/>
          <w:szCs w:val="20"/>
          <w:lang w:eastAsia="fr-FR"/>
        </w:rPr>
        <w:t> : « </w:t>
      </w:r>
      <w:r>
        <w:rPr>
          <w:rFonts w:ascii="Aptos" w:hAnsi="Aptos" w:cs="Aptos"/>
          <w:b/>
          <w:i/>
          <w:sz w:val="20"/>
          <w:szCs w:val="20"/>
          <w:lang w:eastAsia="fr-FR"/>
        </w:rPr>
        <w:t xml:space="preserve">L’installation intérieure d’électricité comporte une ou des anomalies. Il est recommandé au propriétaire de les supprimer en consultant dans les meilleurs délais un installateur électricien qualifié afin d’éliminer les dangers qu’elle(s) présente(nt). L’installation fait également l’objet de constatations diverses. </w:t>
      </w:r>
      <w:r>
        <w:rPr>
          <w:rFonts w:ascii="Aptos" w:hAnsi="Aptos" w:cs="Aptos"/>
          <w:b/>
          <w:i/>
          <w:sz w:val="20"/>
          <w:szCs w:val="20"/>
        </w:rPr>
        <w:t>»</w:t>
      </w:r>
    </w:p>
    <w:p w14:paraId="77D4E015" w14:textId="77777777" w:rsidR="00E678B4" w:rsidRDefault="00E678B4">
      <w:pPr>
        <w:keepLines/>
        <w:rPr>
          <w:rFonts w:ascii="Aptos" w:hAnsi="Aptos" w:cs="Aptos"/>
          <w:b/>
          <w:i/>
          <w:sz w:val="20"/>
          <w:szCs w:val="20"/>
          <w:lang w:eastAsia="fr-FR"/>
        </w:rPr>
      </w:pPr>
    </w:p>
    <w:p w14:paraId="3CA5847C" w14:textId="77777777" w:rsidR="00E678B4" w:rsidRDefault="00E868BF">
      <w:pPr>
        <w:keepLines/>
      </w:pPr>
      <w:r>
        <w:rPr>
          <w:rFonts w:ascii="Aptos" w:hAnsi="Aptos" w:cs="Aptos"/>
          <w:sz w:val="20"/>
          <w:szCs w:val="20"/>
          <w:lang w:eastAsia="fr-FR"/>
        </w:rPr>
        <w:t>La copie du rapport figure en Annexe 6.</w:t>
      </w:r>
    </w:p>
    <w:p w14:paraId="34D85074" w14:textId="77777777" w:rsidR="00E678B4" w:rsidRDefault="00E868BF">
      <w:pPr>
        <w:keepLines/>
      </w:pPr>
      <w:r>
        <w:rPr>
          <w:rFonts w:ascii="Aptos" w:hAnsi="Aptos" w:cs="Aptos"/>
          <w:sz w:val="20"/>
          <w:szCs w:val="20"/>
          <w:lang w:eastAsia="fr-FR"/>
        </w:rPr>
        <w:t>L’Acquéreur déclare avoir parfaite connaissance de la situation des Biens telle qu’elle résulte des conclusions dudit rapport et vouloir en faire son affaire personnelle sans recours contre le Vendeur.</w:t>
      </w:r>
    </w:p>
    <w:p w14:paraId="69934FF3" w14:textId="77777777" w:rsidR="00E678B4" w:rsidRDefault="00E868BF">
      <w:pPr>
        <w:keepLines/>
        <w:rPr>
          <w:rFonts w:ascii="Aptos" w:hAnsi="Aptos" w:cs="Aptos"/>
          <w:sz w:val="20"/>
          <w:szCs w:val="20"/>
          <w:lang w:eastAsia="fr-FR"/>
        </w:rPr>
      </w:pPr>
      <w:r>
        <w:rPr>
          <w:rFonts w:ascii="Aptos" w:hAnsi="Aptos" w:cs="Aptos"/>
          <w:sz w:val="20"/>
          <w:szCs w:val="20"/>
          <w:lang w:eastAsia="fr-FR"/>
        </w:rPr>
        <w:t>Étant ici précisé que les dispositions de l'article L271-4 du Code de la Construction et de l'Habitation imposent l'établissement de ce document que pour les parties privatives d'immeuble à usage d'habitation, et que par suite, aucun état ne doit être fourni pour les éventuels autres lots objets des présentes, ce que l’Acquéreur reconnaît.</w:t>
      </w:r>
    </w:p>
    <w:p w14:paraId="536F0700" w14:textId="77777777" w:rsidR="00E678B4" w:rsidRDefault="00E868BF">
      <w:pPr>
        <w:keepLines/>
      </w:pPr>
      <w:r>
        <w:rPr>
          <w:rFonts w:ascii="Aptos" w:hAnsi="Aptos" w:cs="Aptos"/>
          <w:sz w:val="20"/>
          <w:szCs w:val="20"/>
          <w:lang w:eastAsia="fr-FR"/>
        </w:rPr>
        <w:t>Conformément aux dispositions de l’article R 271-1 du Code de la Construction et de l’Habitation, l’auteur dudit état a justifié d’une assurance et de compétences ainsi qu’il résulte de deux attestations demeurées jointes à ce document.</w:t>
      </w:r>
    </w:p>
    <w:p w14:paraId="656C7027" w14:textId="77777777" w:rsidR="00E678B4" w:rsidRDefault="00E868BF">
      <w:pPr>
        <w:keepLines/>
        <w:numPr>
          <w:ilvl w:val="3"/>
          <w:numId w:val="23"/>
        </w:numPr>
        <w:rPr>
          <w:rFonts w:ascii="Aptos" w:hAnsi="Aptos" w:cs="Aptos"/>
          <w:b/>
          <w:sz w:val="20"/>
          <w:szCs w:val="20"/>
          <w:lang w:eastAsia="fr-FR"/>
        </w:rPr>
      </w:pPr>
      <w:r>
        <w:rPr>
          <w:rFonts w:ascii="Aptos" w:hAnsi="Aptos" w:cs="Aptos"/>
          <w:b/>
          <w:sz w:val="20"/>
          <w:szCs w:val="20"/>
          <w:lang w:eastAsia="fr-FR"/>
        </w:rPr>
        <w:t xml:space="preserve">Diagnostic de performance énergétique prévu à l'article L. 134-1 du Code de la Construction et de l'Habitation : </w:t>
      </w:r>
    </w:p>
    <w:p w14:paraId="0C176A41" w14:textId="77777777" w:rsidR="00E678B4" w:rsidRDefault="00E868BF">
      <w:pPr>
        <w:keepLines/>
      </w:pPr>
      <w:r>
        <w:rPr>
          <w:rFonts w:ascii="Aptos" w:hAnsi="Aptos" w:cs="Aptos"/>
          <w:sz w:val="20"/>
          <w:szCs w:val="20"/>
          <w:lang w:eastAsia="fr-FR"/>
        </w:rPr>
        <w:t>Il résulte des dispositions de l'article L134-3 du Code de la construction et de l’habitation, qu’en cas de vente de tout ou partie d’un immeuble bâti, un diagnostic de performance énergétique, fourni par le vendeur, doit être annexé à la promesse de vente ou, à défaut de promesse, à l’acte authentique de vente.</w:t>
      </w:r>
    </w:p>
    <w:p w14:paraId="7953EA2B" w14:textId="77777777" w:rsidR="00E678B4" w:rsidRDefault="00E868BF">
      <w:pPr>
        <w:keepLines/>
      </w:pPr>
      <w:r>
        <w:rPr>
          <w:rFonts w:ascii="Aptos" w:hAnsi="Aptos" w:cs="Aptos"/>
          <w:sz w:val="20"/>
          <w:szCs w:val="20"/>
          <w:lang w:eastAsia="fr-FR"/>
        </w:rPr>
        <w:t>Le Vendeur a fait établir sur les Biens par IMMODIAG le 27/11/2024, un diagnostic de performance énergétique prévu à l'article L 134-1 du Code de la construction et de l'habitation.</w:t>
      </w:r>
    </w:p>
    <w:p w14:paraId="234B7A6B" w14:textId="77777777" w:rsidR="00E678B4" w:rsidRDefault="00E868BF">
      <w:pPr>
        <w:keepLines/>
        <w:rPr>
          <w:rFonts w:ascii="Aptos" w:hAnsi="Aptos" w:cs="Aptos"/>
          <w:sz w:val="20"/>
          <w:szCs w:val="20"/>
          <w:lang w:eastAsia="fr-FR"/>
        </w:rPr>
      </w:pPr>
      <w:r>
        <w:rPr>
          <w:rFonts w:ascii="Aptos" w:hAnsi="Aptos" w:cs="Aptos"/>
          <w:sz w:val="20"/>
          <w:szCs w:val="20"/>
          <w:lang w:eastAsia="fr-FR"/>
        </w:rPr>
        <w:t>Une copie de ce diagnostic de performance énergétique figure à l’</w:t>
      </w:r>
      <w:r>
        <w:rPr>
          <w:rFonts w:ascii="Aptos" w:hAnsi="Aptos" w:cs="Aptos"/>
          <w:sz w:val="20"/>
          <w:szCs w:val="20"/>
        </w:rPr>
        <w:t xml:space="preserve"> Annexe 6 </w:t>
      </w:r>
      <w:r>
        <w:rPr>
          <w:rFonts w:ascii="Aptos" w:hAnsi="Aptos" w:cs="Aptos"/>
          <w:i/>
          <w:iCs/>
          <w:sz w:val="20"/>
          <w:szCs w:val="20"/>
        </w:rPr>
        <w:t>(Dossier de diagnostic technique)</w:t>
      </w:r>
      <w:r>
        <w:rPr>
          <w:rFonts w:ascii="Aptos" w:hAnsi="Aptos" w:cs="Aptos"/>
          <w:sz w:val="20"/>
          <w:szCs w:val="20"/>
        </w:rPr>
        <w:t>.</w:t>
      </w:r>
      <w:r>
        <w:rPr>
          <w:rFonts w:ascii="Aptos" w:hAnsi="Aptos" w:cs="Aptos"/>
          <w:i/>
          <w:sz w:val="20"/>
          <w:szCs w:val="20"/>
        </w:rPr>
        <w:t xml:space="preserve"> </w:t>
      </w:r>
    </w:p>
    <w:p w14:paraId="21A42C05" w14:textId="77777777" w:rsidR="00E678B4" w:rsidRDefault="00E868BF">
      <w:pPr>
        <w:keepLines/>
      </w:pPr>
      <w:r>
        <w:rPr>
          <w:rFonts w:ascii="Aptos" w:hAnsi="Aptos" w:cs="Aptos"/>
          <w:sz w:val="20"/>
          <w:szCs w:val="20"/>
          <w:lang w:eastAsia="fr-FR"/>
        </w:rPr>
        <w:t>En ce qui concerne les éventuels autres lots objets des présentes, le Vendeur déclare qu'ils constituent des locaux à usage autre que l'habitation ne demandant qu'une faible quantité d'énergie pour le chauffage, la production d'eau chaude sanitaire ou le refroidissement. En conséquence, aucun diagnostic de performance énergétique ne doit être fourni pour ces lots.</w:t>
      </w:r>
    </w:p>
    <w:p w14:paraId="32398ACB" w14:textId="77777777" w:rsidR="00E678B4" w:rsidRDefault="00E868BF">
      <w:pPr>
        <w:keepLines/>
        <w:rPr>
          <w:rFonts w:ascii="Aptos" w:hAnsi="Aptos" w:cs="Aptos"/>
          <w:sz w:val="20"/>
          <w:szCs w:val="20"/>
          <w:lang w:eastAsia="fr-FR"/>
        </w:rPr>
      </w:pPr>
      <w:r>
        <w:rPr>
          <w:rFonts w:ascii="Aptos" w:hAnsi="Aptos" w:cs="Aptos"/>
          <w:sz w:val="20"/>
          <w:szCs w:val="20"/>
          <w:lang w:eastAsia="fr-FR"/>
        </w:rPr>
        <w:t>L’Acquéreur reconnaît avoir reçu une copie de ce document et en avoir pris connaissance et notamment des recommandations d’amélioration qu’il contient.</w:t>
      </w:r>
    </w:p>
    <w:p w14:paraId="648E5274" w14:textId="77777777" w:rsidR="00E678B4" w:rsidRDefault="00E868BF">
      <w:pPr>
        <w:keepLines/>
      </w:pPr>
      <w:r>
        <w:rPr>
          <w:rFonts w:ascii="Aptos" w:hAnsi="Aptos" w:cs="Aptos"/>
          <w:sz w:val="20"/>
          <w:szCs w:val="20"/>
          <w:lang w:eastAsia="fr-FR"/>
        </w:rPr>
        <w:t>L’Acquéreur reconnaît en outre avoir été informé du caractère purement informatif de ce document et déclare vouloir en faire son affaire personnelle, sans recours contre le Vendeur, qui ne saurait être recherché, ou inquiété à ce sujet.</w:t>
      </w:r>
    </w:p>
    <w:p w14:paraId="42FE1BA2" w14:textId="77777777" w:rsidR="00E678B4" w:rsidRDefault="00E868BF">
      <w:pPr>
        <w:keepLines/>
        <w:rPr>
          <w:rFonts w:ascii="Aptos" w:hAnsi="Aptos" w:cs="Aptos"/>
          <w:sz w:val="20"/>
          <w:szCs w:val="20"/>
          <w:lang w:eastAsia="fr-FR"/>
        </w:rPr>
      </w:pPr>
      <w:r>
        <w:rPr>
          <w:rFonts w:ascii="Aptos" w:hAnsi="Aptos" w:cs="Aptos"/>
          <w:sz w:val="20"/>
          <w:szCs w:val="20"/>
          <w:lang w:eastAsia="fr-FR"/>
        </w:rPr>
        <w:t>Par ailleurs, l’Acquéreur reconnaît qu’en cas de mise en location des Biens objets des présentes, il devra, conformément aux dispositions de l’article L 134-3 du Code de la construction et de l’habitation ci-après relaté, mettre ledit diagnostic à la disposition de son locataire qui en ferait la demande.</w:t>
      </w:r>
    </w:p>
    <w:p w14:paraId="2976FA7B" w14:textId="77777777" w:rsidR="00E678B4" w:rsidRDefault="00E868BF">
      <w:pPr>
        <w:pStyle w:val="DLA3"/>
        <w:keepNext w:val="0"/>
        <w:numPr>
          <w:ilvl w:val="3"/>
          <w:numId w:val="23"/>
        </w:numPr>
        <w:ind w:left="0" w:firstLine="0"/>
        <w:rPr>
          <w:rFonts w:ascii="Aptos" w:hAnsi="Aptos" w:cs="Aptos"/>
          <w:sz w:val="20"/>
          <w:szCs w:val="20"/>
          <w:lang w:eastAsia="fr-FR"/>
        </w:rPr>
      </w:pPr>
      <w:r>
        <w:rPr>
          <w:rFonts w:ascii="Aptos" w:hAnsi="Aptos" w:cs="Aptos"/>
          <w:sz w:val="20"/>
          <w:szCs w:val="20"/>
          <w:lang w:eastAsia="fr-FR"/>
        </w:rPr>
        <w:t>Etat des risques et pollutions</w:t>
      </w:r>
    </w:p>
    <w:p w14:paraId="54741859" w14:textId="77777777" w:rsidR="00E678B4" w:rsidRDefault="00E868BF">
      <w:pPr>
        <w:keepLines/>
        <w:spacing w:after="0"/>
        <w:rPr>
          <w:rFonts w:ascii="Aptos" w:hAnsi="Aptos" w:cs="Aptos"/>
          <w:sz w:val="20"/>
          <w:szCs w:val="20"/>
          <w:lang w:eastAsia="fr-FR"/>
        </w:rPr>
      </w:pPr>
      <w:r>
        <w:rPr>
          <w:rFonts w:ascii="Aptos" w:hAnsi="Aptos" w:cs="Aptos"/>
          <w:sz w:val="20"/>
          <w:szCs w:val="20"/>
        </w:rPr>
        <w:t>Les Parties déclarent être parfaitement informées des dispositions de l’article L 125-5 I, III à V du Code de l’environnement ci-après littéralement rapportées :</w:t>
      </w:r>
    </w:p>
    <w:p w14:paraId="04D6FC1B" w14:textId="77777777" w:rsidR="00E678B4" w:rsidRDefault="00E868BF">
      <w:pPr>
        <w:keepLines/>
        <w:spacing w:after="0"/>
        <w:rPr>
          <w:rFonts w:ascii="Aptos" w:hAnsi="Aptos" w:cs="Aptos"/>
          <w:sz w:val="20"/>
          <w:szCs w:val="20"/>
          <w:lang w:eastAsia="fr-FR"/>
        </w:rPr>
      </w:pPr>
      <w:r>
        <w:rPr>
          <w:rFonts w:ascii="Aptos" w:hAnsi="Aptos" w:cs="Aptos"/>
          <w:sz w:val="20"/>
          <w:szCs w:val="20"/>
        </w:rPr>
        <w:t>«Les acquéreurs ou locataires de biens immobiliers situés dans des zones couvertes par un plan de prévention des risques technologiques ou par un plan de prévention des risques naturels prévisibles, prescrit ou approuvés, ou dans des zones de sismicité définies par décret en Conseil d'Etat, sont informées par le vendeur ou le bailleur de l'existence de risques visés par ce plan ou ce décret.</w:t>
      </w:r>
    </w:p>
    <w:p w14:paraId="46924F41" w14:textId="77777777" w:rsidR="00E678B4" w:rsidRDefault="00E868BF">
      <w:pPr>
        <w:keepLines/>
        <w:spacing w:after="0"/>
        <w:rPr>
          <w:rFonts w:ascii="Aptos" w:hAnsi="Aptos" w:cs="Aptos"/>
          <w:sz w:val="20"/>
          <w:szCs w:val="20"/>
          <w:lang w:eastAsia="fr-FR"/>
        </w:rPr>
      </w:pPr>
      <w:r>
        <w:rPr>
          <w:rFonts w:ascii="Aptos" w:hAnsi="Aptos" w:cs="Aptos"/>
          <w:sz w:val="20"/>
          <w:szCs w:val="20"/>
        </w:rPr>
        <w:lastRenderedPageBreak/>
        <w:t xml:space="preserve">A cet effet, un État des Risques et Pollutions est établi à partir des informations mises à disposition par le préfet. En cas de mise en vente de l’immeuble, l’état est produit dans les conditions et selon les modalités prévues aux articles L.271-4 et L.271-5 du Code de la construction et de l’habitation. </w:t>
      </w:r>
    </w:p>
    <w:p w14:paraId="75F75A56" w14:textId="77777777" w:rsidR="00E678B4" w:rsidRDefault="00E868BF">
      <w:pPr>
        <w:keepLines/>
        <w:spacing w:after="0"/>
        <w:rPr>
          <w:rFonts w:ascii="Aptos" w:hAnsi="Aptos" w:cs="Aptos"/>
          <w:sz w:val="20"/>
          <w:szCs w:val="20"/>
          <w:lang w:eastAsia="fr-FR"/>
        </w:rPr>
      </w:pPr>
      <w:r>
        <w:rPr>
          <w:rFonts w:ascii="Aptos" w:hAnsi="Aptos" w:cs="Aptos"/>
          <w:sz w:val="20"/>
          <w:szCs w:val="20"/>
        </w:rPr>
        <w:t>III. Le préfet arrête la liste des communes dans lesquelles les dispositions du I et II sont applicables ainsi que, pour chaque commune concernée, la liste des risques et des documents à prendre en compte.</w:t>
      </w:r>
    </w:p>
    <w:p w14:paraId="2D517A66" w14:textId="77777777" w:rsidR="00E678B4" w:rsidRDefault="00E868BF">
      <w:pPr>
        <w:keepLines/>
        <w:spacing w:after="0"/>
        <w:rPr>
          <w:rFonts w:ascii="Aptos" w:hAnsi="Aptos" w:cs="Aptos"/>
          <w:sz w:val="20"/>
          <w:szCs w:val="20"/>
          <w:lang w:eastAsia="fr-FR"/>
        </w:rPr>
      </w:pPr>
      <w:r>
        <w:rPr>
          <w:rFonts w:ascii="Aptos" w:hAnsi="Aptos" w:cs="Aptos"/>
          <w:sz w:val="20"/>
          <w:szCs w:val="20"/>
        </w:rPr>
        <w:t>IV. Lorsqu’un immeuble bâti a subi un sinistre ayant donné lieu au versement d’une indemnité en application de l’article L.125-2 ou de l’article L.128-2 du Code des assurances, le vendeur ou le bailleur de l’immeuble est tenu d’informer par écrit l’acquéreur ou le locataire de tout sinistre survenu pendant la période où il a été propriétaire de l’immeuble ou dont il a été lui-même informé en application des présentes dispositions. En cas de vente de l’immeuble, cette information est mentionnée dans l’acte authentique constatant la réalisation de la vente.</w:t>
      </w:r>
    </w:p>
    <w:p w14:paraId="29D156ED" w14:textId="77777777" w:rsidR="00E678B4" w:rsidRDefault="00E868BF">
      <w:pPr>
        <w:keepLines/>
        <w:spacing w:after="0"/>
        <w:rPr>
          <w:rFonts w:ascii="Aptos" w:hAnsi="Aptos" w:cs="Aptos"/>
          <w:sz w:val="20"/>
          <w:szCs w:val="20"/>
          <w:lang w:eastAsia="fr-FR"/>
        </w:rPr>
      </w:pPr>
      <w:r>
        <w:rPr>
          <w:rFonts w:ascii="Aptos" w:hAnsi="Aptos" w:cs="Aptos"/>
          <w:sz w:val="20"/>
          <w:szCs w:val="20"/>
        </w:rPr>
        <w:t>V. En cas de non-respect des dispositions du présent article, l’acquéreur ou le locataire peut poursuivre la résolution du contrat ou demander au juge une diminution du prix. »</w:t>
      </w:r>
    </w:p>
    <w:p w14:paraId="5F007A98" w14:textId="77777777" w:rsidR="00E678B4" w:rsidRDefault="00E868BF">
      <w:pPr>
        <w:keepLines/>
      </w:pPr>
      <w:r>
        <w:rPr>
          <w:rFonts w:ascii="Aptos" w:hAnsi="Aptos" w:cs="Aptos"/>
          <w:sz w:val="20"/>
          <w:szCs w:val="20"/>
        </w:rPr>
        <w:t xml:space="preserve">Un état des risques et pollutions établi sur la base des informations mises à disposition par la Préfecture figure en Annexe 7 </w:t>
      </w:r>
      <w:r>
        <w:rPr>
          <w:rFonts w:ascii="Aptos" w:hAnsi="Aptos" w:cs="Aptos"/>
          <w:i/>
          <w:iCs/>
          <w:sz w:val="20"/>
          <w:szCs w:val="20"/>
        </w:rPr>
        <w:t>(Etat des risques et pollutions)</w:t>
      </w:r>
      <w:r>
        <w:rPr>
          <w:rFonts w:ascii="Aptos" w:hAnsi="Aptos" w:cs="Aptos"/>
          <w:sz w:val="20"/>
          <w:szCs w:val="20"/>
        </w:rPr>
        <w:t>.</w:t>
      </w:r>
    </w:p>
    <w:p w14:paraId="306BF169" w14:textId="77777777" w:rsidR="00E678B4" w:rsidRDefault="00E868BF">
      <w:pPr>
        <w:keepLines/>
      </w:pPr>
      <w:r>
        <w:rPr>
          <w:rFonts w:ascii="Aptos" w:hAnsi="Aptos" w:cs="Aptos"/>
          <w:sz w:val="20"/>
          <w:szCs w:val="20"/>
        </w:rPr>
        <w:t>L'Acquéreur reconnaît en avoir une parfaite connaissance suite à la communication qui lui en a été faite par le Vendeur préalablement aux présentes, et déclare vouloir faire son affaire personnelle du résultat et des conséquences éventuelles qui pourraient en résulter, sans recours contre le Vendeur.</w:t>
      </w:r>
    </w:p>
    <w:p w14:paraId="38191AF8" w14:textId="77777777" w:rsidR="00E678B4" w:rsidRDefault="00E868BF">
      <w:pPr>
        <w:keepLines/>
        <w:rPr>
          <w:rFonts w:ascii="Aptos" w:hAnsi="Aptos" w:cs="Aptos"/>
          <w:bCs/>
          <w:color w:val="000000"/>
          <w:sz w:val="20"/>
          <w:szCs w:val="20"/>
          <w:u w:val="single"/>
        </w:rPr>
      </w:pPr>
      <w:r>
        <w:rPr>
          <w:rFonts w:ascii="Aptos" w:hAnsi="Aptos" w:cs="Aptos"/>
          <w:bCs/>
          <w:color w:val="000000"/>
          <w:sz w:val="20"/>
          <w:szCs w:val="20"/>
          <w:u w:val="single"/>
        </w:rPr>
        <w:t>Sinistres ayant donné lieu au versement d'une indemnité d'assurance</w:t>
      </w:r>
      <w:r>
        <w:rPr>
          <w:rFonts w:ascii="Aptos" w:hAnsi="Aptos" w:cs="Aptos"/>
          <w:b/>
          <w:color w:val="3B2C25"/>
          <w:sz w:val="20"/>
          <w:szCs w:val="20"/>
        </w:rPr>
        <w:t> </w:t>
      </w:r>
      <w:r>
        <w:rPr>
          <w:rFonts w:ascii="Aptos" w:hAnsi="Aptos" w:cs="Aptos"/>
          <w:color w:val="3B2C25"/>
          <w:sz w:val="20"/>
          <w:szCs w:val="20"/>
        </w:rPr>
        <w:t xml:space="preserve">: </w:t>
      </w:r>
    </w:p>
    <w:p w14:paraId="362C5D0F" w14:textId="77777777" w:rsidR="00E678B4" w:rsidRDefault="00E868BF">
      <w:pPr>
        <w:keepLines/>
      </w:pPr>
      <w:r>
        <w:rPr>
          <w:rFonts w:ascii="Aptos" w:hAnsi="Aptos" w:cs="Aptos"/>
          <w:sz w:val="20"/>
          <w:szCs w:val="20"/>
        </w:rPr>
        <w:t>Conformément à l’article L 125-5 (IV) du Code de l’environnement, le Vendeur déclare que depuis qu'il est propriétaire, les Biens n’ont subi aucun sinistre ayant donné lieu au versement d'une indemnité d'assurance garantissant les risques de catastrophe naturelles, en application des dispositions de l'article L.125-2 du Code des assurances ou les risques technologiques en application des dispositions de l'article L.128-2 du Code des assurances et que par ailleurs, il n'a pas été lui-même informé de tels sinistres en application de ces mêmes dispositions.</w:t>
      </w:r>
    </w:p>
    <w:p w14:paraId="5EFACE6E" w14:textId="77777777" w:rsidR="00E678B4" w:rsidRDefault="00E868BF">
      <w:pPr>
        <w:keepLines/>
        <w:numPr>
          <w:ilvl w:val="3"/>
          <w:numId w:val="23"/>
        </w:numPr>
        <w:rPr>
          <w:rFonts w:ascii="Aptos" w:hAnsi="Aptos" w:cs="Aptos"/>
          <w:b/>
          <w:sz w:val="20"/>
          <w:szCs w:val="20"/>
          <w:u w:val="single"/>
        </w:rPr>
      </w:pPr>
      <w:r>
        <w:rPr>
          <w:rFonts w:ascii="Aptos" w:hAnsi="Aptos" w:cs="Aptos"/>
          <w:b/>
          <w:sz w:val="20"/>
          <w:szCs w:val="20"/>
        </w:rPr>
        <w:t>Radon</w:t>
      </w:r>
    </w:p>
    <w:p w14:paraId="56CE44D3" w14:textId="77777777" w:rsidR="00E678B4" w:rsidRDefault="00E868BF">
      <w:pPr>
        <w:keepLines/>
        <w:rPr>
          <w:rFonts w:ascii="Aptos" w:hAnsi="Aptos" w:cs="Aptos"/>
          <w:sz w:val="20"/>
          <w:szCs w:val="20"/>
        </w:rPr>
      </w:pPr>
      <w:r>
        <w:rPr>
          <w:rFonts w:ascii="Aptos" w:hAnsi="Aptos" w:cs="Aptos"/>
          <w:sz w:val="20"/>
          <w:szCs w:val="20"/>
        </w:rPr>
        <w:t>Le radon est un gaz radioactif d’origine naturelle qui représente le tiers de l'exposition moyenne de la population française aux rayonnements ionisants.</w:t>
      </w:r>
    </w:p>
    <w:p w14:paraId="42333DF3" w14:textId="77777777" w:rsidR="00E678B4" w:rsidRDefault="00E868BF">
      <w:pPr>
        <w:keepLines/>
        <w:rPr>
          <w:rFonts w:ascii="Aptos" w:hAnsi="Aptos" w:cs="Aptos"/>
          <w:sz w:val="20"/>
          <w:szCs w:val="20"/>
        </w:rPr>
      </w:pPr>
      <w:r>
        <w:rPr>
          <w:rFonts w:ascii="Aptos" w:hAnsi="Aptos" w:cs="Aptos"/>
          <w:sz w:val="20"/>
          <w:szCs w:val="20"/>
        </w:rPr>
        <w:t xml:space="preserve">Il est issu de la désintégration de l’uranium et du radium présents dans la croûte terrestre. </w:t>
      </w:r>
    </w:p>
    <w:p w14:paraId="42DC7150" w14:textId="77777777" w:rsidR="00E678B4" w:rsidRDefault="00E868BF">
      <w:pPr>
        <w:keepLines/>
      </w:pPr>
      <w:r>
        <w:rPr>
          <w:rFonts w:ascii="Aptos" w:hAnsi="Aptos" w:cs="Aptos"/>
          <w:sz w:val="20"/>
          <w:szCs w:val="20"/>
        </w:rPr>
        <w:t xml:space="preserve">Il est présent partout à la surface de la planète et provient surtout des sous-sols granitiques et volcaniques ainsi que de certains matériaux de construction. </w:t>
      </w:r>
    </w:p>
    <w:p w14:paraId="1DF3E255" w14:textId="77777777" w:rsidR="00E678B4" w:rsidRDefault="00E868BF">
      <w:pPr>
        <w:keepLines/>
        <w:rPr>
          <w:rFonts w:ascii="Aptos" w:hAnsi="Aptos" w:cs="Aptos"/>
          <w:sz w:val="20"/>
          <w:szCs w:val="20"/>
        </w:rPr>
      </w:pPr>
      <w:r>
        <w:rPr>
          <w:rFonts w:ascii="Aptos" w:hAnsi="Aptos" w:cs="Aptos"/>
          <w:sz w:val="20"/>
          <w:szCs w:val="20"/>
        </w:rPr>
        <w:t>Le radon peut s’accumuler dans les espaces clos, notamment dans les maisons. Les moyens pour diminuer les concentrations en radon dans les maisons sont simples :</w:t>
      </w:r>
    </w:p>
    <w:p w14:paraId="303E894F" w14:textId="77777777" w:rsidR="00E678B4" w:rsidRDefault="00E868BF">
      <w:pPr>
        <w:keepLines/>
        <w:numPr>
          <w:ilvl w:val="0"/>
          <w:numId w:val="4"/>
        </w:numPr>
        <w:rPr>
          <w:rFonts w:ascii="Aptos" w:hAnsi="Aptos" w:cs="Aptos"/>
          <w:sz w:val="20"/>
          <w:szCs w:val="20"/>
        </w:rPr>
      </w:pPr>
      <w:r>
        <w:rPr>
          <w:rFonts w:ascii="Aptos" w:hAnsi="Aptos" w:cs="Aptos"/>
          <w:sz w:val="20"/>
          <w:szCs w:val="20"/>
        </w:rPr>
        <w:t>aérer et ventiler les bâtiments, les sous-sols et les vides sanitaires,</w:t>
      </w:r>
    </w:p>
    <w:p w14:paraId="6A26588A" w14:textId="77777777" w:rsidR="00E678B4" w:rsidRDefault="00E868BF">
      <w:pPr>
        <w:keepLines/>
        <w:numPr>
          <w:ilvl w:val="0"/>
          <w:numId w:val="4"/>
        </w:numPr>
        <w:rPr>
          <w:rFonts w:ascii="Aptos" w:hAnsi="Aptos" w:cs="Aptos"/>
          <w:sz w:val="20"/>
          <w:szCs w:val="20"/>
        </w:rPr>
      </w:pPr>
      <w:r>
        <w:rPr>
          <w:rFonts w:ascii="Aptos" w:hAnsi="Aptos" w:cs="Aptos"/>
          <w:sz w:val="20"/>
          <w:szCs w:val="20"/>
        </w:rPr>
        <w:t>améliorer l’étanchéité des murs et planchers.</w:t>
      </w:r>
    </w:p>
    <w:p w14:paraId="5C1F92DA" w14:textId="77777777" w:rsidR="00E678B4" w:rsidRDefault="00E868BF">
      <w:pPr>
        <w:keepLines/>
      </w:pPr>
      <w:r>
        <w:rPr>
          <w:rFonts w:ascii="Aptos" w:hAnsi="Aptos" w:cs="Aptos"/>
          <w:sz w:val="20"/>
          <w:szCs w:val="20"/>
        </w:rPr>
        <w:t xml:space="preserve">L’activité volumique du radon (ou concentration de radon) à l’intérieur des habitations s’exprime en becquerel par mètre cube (Bq/m3). </w:t>
      </w:r>
    </w:p>
    <w:p w14:paraId="4251A48A" w14:textId="77777777" w:rsidR="00E678B4" w:rsidRDefault="00E868BF">
      <w:pPr>
        <w:keepLines/>
        <w:rPr>
          <w:rFonts w:ascii="Aptos" w:hAnsi="Aptos" w:cs="Aptos"/>
          <w:sz w:val="20"/>
          <w:szCs w:val="20"/>
        </w:rPr>
      </w:pPr>
      <w:r>
        <w:rPr>
          <w:rFonts w:ascii="Aptos" w:hAnsi="Aptos" w:cs="Aptos"/>
          <w:sz w:val="20"/>
          <w:szCs w:val="20"/>
        </w:rPr>
        <w:t xml:space="preserve">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 </w:t>
      </w:r>
    </w:p>
    <w:p w14:paraId="512218D3" w14:textId="77777777" w:rsidR="00E678B4" w:rsidRDefault="00E868BF">
      <w:pPr>
        <w:keepLines/>
      </w:pPr>
      <w:r>
        <w:rPr>
          <w:rFonts w:ascii="Aptos" w:hAnsi="Aptos" w:cs="Aptos"/>
          <w:sz w:val="20"/>
          <w:szCs w:val="20"/>
        </w:rPr>
        <w:t xml:space="preserve">Aux termes des dispositions de l'article R 1333-29 de ce Code le territoire national est divisé en trois zones à potentiel radon définies en fonction des flux d’exhalation du radon des sols : </w:t>
      </w:r>
    </w:p>
    <w:p w14:paraId="241F3690" w14:textId="77777777" w:rsidR="00E678B4" w:rsidRDefault="00E868BF">
      <w:pPr>
        <w:keepLines/>
        <w:numPr>
          <w:ilvl w:val="0"/>
          <w:numId w:val="4"/>
        </w:numPr>
        <w:rPr>
          <w:rFonts w:ascii="Aptos" w:hAnsi="Aptos" w:cs="Aptos"/>
          <w:sz w:val="20"/>
          <w:szCs w:val="20"/>
        </w:rPr>
      </w:pPr>
      <w:r>
        <w:rPr>
          <w:rFonts w:ascii="Aptos" w:hAnsi="Aptos" w:cs="Aptos"/>
          <w:sz w:val="20"/>
          <w:szCs w:val="20"/>
        </w:rPr>
        <w:t>Zone 1 : zones à potentiel radon faible.</w:t>
      </w:r>
    </w:p>
    <w:p w14:paraId="5C7CF8F8" w14:textId="77777777" w:rsidR="00E678B4" w:rsidRDefault="00E868BF">
      <w:pPr>
        <w:keepLines/>
        <w:numPr>
          <w:ilvl w:val="0"/>
          <w:numId w:val="4"/>
        </w:numPr>
        <w:rPr>
          <w:rFonts w:ascii="Aptos" w:hAnsi="Aptos" w:cs="Aptos"/>
          <w:sz w:val="20"/>
          <w:szCs w:val="20"/>
        </w:rPr>
      </w:pPr>
      <w:r>
        <w:rPr>
          <w:rFonts w:ascii="Aptos" w:hAnsi="Aptos" w:cs="Aptos"/>
          <w:sz w:val="20"/>
          <w:szCs w:val="20"/>
        </w:rPr>
        <w:lastRenderedPageBreak/>
        <w:t>Zone 2 : zones à potentiel radon faible mais sur lesquelles des facteurs géologiques particuliers peuvent faciliter le transfert du radon vers les bâtiments.</w:t>
      </w:r>
    </w:p>
    <w:p w14:paraId="416826F3" w14:textId="77777777" w:rsidR="00E678B4" w:rsidRDefault="00E868BF">
      <w:pPr>
        <w:keepLines/>
        <w:numPr>
          <w:ilvl w:val="0"/>
          <w:numId w:val="4"/>
        </w:numPr>
        <w:rPr>
          <w:rFonts w:ascii="Aptos" w:hAnsi="Aptos" w:cs="Aptos"/>
          <w:sz w:val="20"/>
          <w:szCs w:val="20"/>
        </w:rPr>
      </w:pPr>
      <w:r>
        <w:rPr>
          <w:rFonts w:ascii="Aptos" w:hAnsi="Aptos" w:cs="Aptos"/>
          <w:sz w:val="20"/>
          <w:szCs w:val="20"/>
        </w:rPr>
        <w:t xml:space="preserve">Zone 3 : zones à potentiel radon significatif. </w:t>
      </w:r>
    </w:p>
    <w:p w14:paraId="53AAFE7C" w14:textId="77777777" w:rsidR="00E678B4" w:rsidRDefault="00E868BF">
      <w:pPr>
        <w:keepLines/>
        <w:rPr>
          <w:rFonts w:ascii="Aptos" w:hAnsi="Aptos" w:cs="Aptos"/>
          <w:sz w:val="20"/>
          <w:szCs w:val="20"/>
        </w:rPr>
      </w:pPr>
      <w:r>
        <w:rPr>
          <w:rFonts w:ascii="Aptos" w:hAnsi="Aptos" w:cs="Aptos"/>
          <w:sz w:val="20"/>
          <w:szCs w:val="20"/>
        </w:rPr>
        <w:t>L'article R 125-23 5° du Code de l'environnement dispose que l'obligation d'information s'impose dans les zones à potentiel radon de niveau 3.</w:t>
      </w:r>
    </w:p>
    <w:p w14:paraId="61F1BC74" w14:textId="77777777" w:rsidR="00E678B4" w:rsidRDefault="00E868BF">
      <w:pPr>
        <w:keepLines/>
      </w:pPr>
      <w:r>
        <w:rPr>
          <w:rFonts w:ascii="Aptos" w:hAnsi="Aptos" w:cs="Aptos"/>
          <w:sz w:val="20"/>
          <w:szCs w:val="20"/>
        </w:rPr>
        <w:t>La liste des communes réparties entre ces trois zones est fixée par un arrêté du 27 juin 2018.</w:t>
      </w:r>
    </w:p>
    <w:p w14:paraId="11D78D14" w14:textId="77777777" w:rsidR="00E678B4" w:rsidRDefault="00E868BF">
      <w:pPr>
        <w:keepLines/>
      </w:pPr>
      <w:bookmarkStart w:id="58" w:name="RADON18_r1_wId196"/>
      <w:bookmarkEnd w:id="58"/>
      <w:r>
        <w:rPr>
          <w:rFonts w:ascii="Aptos" w:hAnsi="Aptos" w:cs="Aptos"/>
          <w:sz w:val="20"/>
          <w:szCs w:val="20"/>
        </w:rPr>
        <w:t>La commune se trouvant en zone 1, l'obligation d'information n'est pas nécessaire.</w:t>
      </w:r>
    </w:p>
    <w:p w14:paraId="154BF110" w14:textId="77777777" w:rsidR="00E678B4" w:rsidRDefault="00E678B4">
      <w:pPr>
        <w:keepLines/>
        <w:rPr>
          <w:rFonts w:ascii="Aptos" w:hAnsi="Aptos" w:cs="Aptos"/>
          <w:sz w:val="20"/>
          <w:szCs w:val="20"/>
        </w:rPr>
      </w:pPr>
    </w:p>
    <w:p w14:paraId="1D6BC084"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Contrôle de l’installation d’assainissement collectif</w:t>
      </w:r>
    </w:p>
    <w:p w14:paraId="49C5494A" w14:textId="77777777" w:rsidR="00E678B4" w:rsidRDefault="00E868BF">
      <w:pPr>
        <w:keepLines/>
      </w:pPr>
      <w:r>
        <w:rPr>
          <w:rFonts w:ascii="Aptos" w:hAnsi="Aptos" w:cs="Aptos"/>
          <w:sz w:val="20"/>
          <w:szCs w:val="20"/>
        </w:rPr>
        <w:t xml:space="preserve">Conformément aux dispositions des </w:t>
      </w:r>
      <w:r>
        <w:rPr>
          <w:rFonts w:ascii="Aptos" w:hAnsi="Aptos" w:cs="Aptos"/>
          <w:color w:val="000000"/>
          <w:sz w:val="20"/>
          <w:szCs w:val="20"/>
        </w:rPr>
        <w:t>articles L 271-4 8° du Code de la construction et de l'habitation</w:t>
      </w:r>
      <w:r>
        <w:rPr>
          <w:rFonts w:ascii="Aptos" w:hAnsi="Aptos" w:cs="Aptos"/>
          <w:sz w:val="20"/>
          <w:szCs w:val="20"/>
        </w:rPr>
        <w:t xml:space="preserve"> </w:t>
      </w:r>
      <w:r>
        <w:rPr>
          <w:rFonts w:ascii="Aptos" w:hAnsi="Aptos" w:cs="Aptos"/>
          <w:sz w:val="20"/>
          <w:szCs w:val="20"/>
          <w:lang w:bidi="en-US"/>
        </w:rPr>
        <w:t>et L. 1331-11-1 du Code de la santé publique</w:t>
      </w:r>
      <w:r>
        <w:rPr>
          <w:rFonts w:ascii="Aptos" w:hAnsi="Aptos" w:cs="Aptos"/>
          <w:sz w:val="20"/>
          <w:szCs w:val="20"/>
        </w:rPr>
        <w:t>, la vente de tout ou partie d’un immeuble à usage d’habitation comportant une installation d’assainissement non collectif doit être précédée d’un contrôle de cette installation, diagnostic à annexer à l'avant-contrat et à l’acte de vente et devant avoir été établi moins de trois ans avant la date de l’acte.</w:t>
      </w:r>
    </w:p>
    <w:p w14:paraId="309984B5" w14:textId="77777777" w:rsidR="00E678B4" w:rsidRDefault="00E868BF">
      <w:pPr>
        <w:keepLines/>
        <w:rPr>
          <w:rFonts w:ascii="Aptos" w:hAnsi="Aptos" w:cs="Aptos"/>
          <w:sz w:val="20"/>
          <w:szCs w:val="20"/>
        </w:rPr>
      </w:pPr>
      <w:r>
        <w:rPr>
          <w:rFonts w:ascii="Aptos" w:hAnsi="Aptos" w:cs="Aptos"/>
          <w:sz w:val="20"/>
          <w:szCs w:val="20"/>
        </w:rPr>
        <w:t xml:space="preserve">Le Vendeur déclare qu’à sa connaissance : </w:t>
      </w:r>
    </w:p>
    <w:p w14:paraId="0C84F204" w14:textId="77777777" w:rsidR="00E678B4" w:rsidRDefault="00E868BF">
      <w:pPr>
        <w:keepLines/>
        <w:numPr>
          <w:ilvl w:val="0"/>
          <w:numId w:val="28"/>
        </w:numPr>
        <w:spacing w:after="0"/>
        <w:rPr>
          <w:rFonts w:ascii="Aptos" w:hAnsi="Aptos" w:cs="Aptos"/>
          <w:sz w:val="20"/>
          <w:szCs w:val="20"/>
        </w:rPr>
      </w:pPr>
      <w:r>
        <w:rPr>
          <w:rFonts w:ascii="Aptos" w:eastAsia="Aptos" w:hAnsi="Aptos" w:cs="Aptos"/>
          <w:sz w:val="20"/>
          <w:szCs w:val="20"/>
        </w:rPr>
        <w:t xml:space="preserve"> </w:t>
      </w:r>
      <w:r>
        <w:rPr>
          <w:rFonts w:ascii="Aptos" w:hAnsi="Aptos" w:cs="Aptos"/>
          <w:sz w:val="20"/>
          <w:szCs w:val="20"/>
        </w:rPr>
        <w:t xml:space="preserve">les Biens sont régulièrement raccordés aux divers réseaux de l’Ensemble Immobilier, et </w:t>
      </w:r>
    </w:p>
    <w:p w14:paraId="63454A42" w14:textId="77777777" w:rsidR="00E678B4" w:rsidRDefault="00E868BF">
      <w:pPr>
        <w:keepLines/>
        <w:numPr>
          <w:ilvl w:val="0"/>
          <w:numId w:val="28"/>
        </w:numPr>
        <w:spacing w:after="0"/>
        <w:rPr>
          <w:rFonts w:ascii="Aptos" w:hAnsi="Aptos" w:cs="Aptos"/>
          <w:sz w:val="20"/>
          <w:szCs w:val="20"/>
        </w:rPr>
      </w:pPr>
      <w:r>
        <w:rPr>
          <w:rFonts w:ascii="Aptos" w:hAnsi="Aptos" w:cs="Aptos"/>
          <w:sz w:val="20"/>
          <w:szCs w:val="20"/>
        </w:rPr>
        <w:t>que l’Ensemble Immobilier est raccordé au réseau public d’assainissement. Cet assainissement a fait l'objet d'un contrôle de conformité par la société TP RESEAU. (Voir annexe)</w:t>
      </w:r>
    </w:p>
    <w:p w14:paraId="743EB8C4" w14:textId="77777777" w:rsidR="00E678B4" w:rsidRDefault="00E868BF">
      <w:pPr>
        <w:keepLines/>
        <w:spacing w:after="0"/>
        <w:ind w:left="360"/>
        <w:rPr>
          <w:rFonts w:ascii="Aptos" w:eastAsia="Aptos" w:hAnsi="Aptos" w:cs="Aptos"/>
          <w:sz w:val="20"/>
          <w:szCs w:val="20"/>
        </w:rPr>
      </w:pPr>
      <w:r>
        <w:rPr>
          <w:rFonts w:ascii="Aptos" w:eastAsia="Aptos" w:hAnsi="Aptos" w:cs="Aptos"/>
          <w:sz w:val="20"/>
          <w:szCs w:val="20"/>
        </w:rPr>
        <w:t xml:space="preserve"> </w:t>
      </w:r>
    </w:p>
    <w:p w14:paraId="25431B89" w14:textId="77777777" w:rsidR="00E678B4" w:rsidRDefault="00E868BF">
      <w:pPr>
        <w:keepLines/>
      </w:pPr>
      <w:r>
        <w:rPr>
          <w:rFonts w:ascii="Aptos" w:hAnsi="Aptos" w:cs="Aptos"/>
          <w:sz w:val="20"/>
          <w:szCs w:val="20"/>
        </w:rPr>
        <w:t>Le Vendeur déclare, en outre, que l’ensemble des tuyaux d’eaux est relié conformément aux réseaux des eaux de la copropriété, qu’il n’a constaté aucun désordre ni problème d’écoulement ni aucune remontée d’odeurs et que les water-closets installés dans les Biens ne sont pas des sanibroyeurs ou des water-closets chimiques.</w:t>
      </w:r>
    </w:p>
    <w:p w14:paraId="1A8412A4"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Risque Mérule</w:t>
      </w:r>
    </w:p>
    <w:p w14:paraId="57CBD613" w14:textId="77777777" w:rsidR="00E678B4" w:rsidRDefault="00E868BF">
      <w:pPr>
        <w:keepLines/>
        <w:rPr>
          <w:rFonts w:ascii="Aptos" w:hAnsi="Aptos" w:cs="Aptos"/>
          <w:sz w:val="20"/>
          <w:szCs w:val="20"/>
        </w:rPr>
      </w:pPr>
      <w:r>
        <w:rPr>
          <w:rFonts w:ascii="Aptos" w:hAnsi="Aptos" w:cs="Aptos"/>
          <w:sz w:val="20"/>
          <w:szCs w:val="20"/>
        </w:rPr>
        <w:t>L’article L.133-8 du Code de la construction et de l’habitation dispose :</w:t>
      </w:r>
    </w:p>
    <w:p w14:paraId="41E06F18" w14:textId="77777777" w:rsidR="00E678B4" w:rsidRDefault="00E868BF">
      <w:pPr>
        <w:keepLines/>
        <w:ind w:left="1418"/>
      </w:pPr>
      <w:r>
        <w:rPr>
          <w:rFonts w:ascii="Aptos" w:hAnsi="Aptos" w:cs="Aptos"/>
          <w:i/>
          <w:sz w:val="20"/>
          <w:szCs w:val="20"/>
          <w:lang w:eastAsia="fr-FR" w:bidi="en-US"/>
        </w:rPr>
        <w:t>« Lorsque, dans une ou plusieurs communes, des foyers de mérule sont identifiés, un arrêté préfectoral, consultable en préfecture, pris sur proposition ou après consultation des conseils municipaux intéressés, délimite les zones de présence d'un risque de mérule ».</w:t>
      </w:r>
    </w:p>
    <w:p w14:paraId="5A12BD8A" w14:textId="77777777" w:rsidR="00E678B4" w:rsidRDefault="00E868BF">
      <w:pPr>
        <w:keepLines/>
        <w:rPr>
          <w:rFonts w:ascii="Aptos" w:hAnsi="Aptos" w:cs="Aptos"/>
          <w:sz w:val="20"/>
          <w:szCs w:val="20"/>
        </w:rPr>
      </w:pPr>
      <w:r>
        <w:rPr>
          <w:rFonts w:ascii="Aptos" w:hAnsi="Aptos" w:cs="Aptos"/>
          <w:sz w:val="20"/>
          <w:szCs w:val="20"/>
        </w:rPr>
        <w:t>Les Parties ont connaissance des dégâts pouvant être occasionnés par la présence de mérules dans les Biens, la mérule étant un champignon qui se développe dans l'obscurité, en espace non ventilé et en présence de bois humide.</w:t>
      </w:r>
    </w:p>
    <w:p w14:paraId="1BFE3E76" w14:textId="77777777" w:rsidR="00E678B4" w:rsidRDefault="00E868BF">
      <w:pPr>
        <w:keepLines/>
        <w:rPr>
          <w:rFonts w:ascii="Aptos" w:hAnsi="Aptos" w:cs="Aptos"/>
          <w:sz w:val="20"/>
          <w:szCs w:val="20"/>
        </w:rPr>
      </w:pPr>
      <w:r>
        <w:rPr>
          <w:rFonts w:ascii="Aptos" w:hAnsi="Aptos" w:cs="Aptos"/>
          <w:sz w:val="20"/>
          <w:szCs w:val="20"/>
        </w:rPr>
        <w:t xml:space="preserve">Le Vendeur déclare qu’à la date de ce jour :  </w:t>
      </w:r>
    </w:p>
    <w:p w14:paraId="03AEFADB" w14:textId="77777777" w:rsidR="00E678B4" w:rsidRDefault="00E868BF">
      <w:pPr>
        <w:keepLines/>
      </w:pPr>
      <w:r>
        <w:rPr>
          <w:rFonts w:ascii="Aptos" w:hAnsi="Aptos" w:cs="Aptos"/>
          <w:sz w:val="20"/>
          <w:szCs w:val="20"/>
        </w:rPr>
        <w:t>(i)</w:t>
      </w:r>
      <w:r>
        <w:rPr>
          <w:rFonts w:ascii="Aptos" w:hAnsi="Aptos" w:cs="Aptos"/>
          <w:sz w:val="20"/>
          <w:szCs w:val="20"/>
        </w:rPr>
        <w:tab/>
        <w:t>la commune de  GIVET n’est pas concernée par un arrêté préfectoral délimitant une zone de présence d'un risque de mérule, pris conformément à l’article L. 133-8 du Code de la construction et de l’habitation ; et</w:t>
      </w:r>
    </w:p>
    <w:p w14:paraId="6ADA49B2" w14:textId="77777777" w:rsidR="00E678B4" w:rsidRDefault="00E868BF">
      <w:pPr>
        <w:keepLines/>
        <w:rPr>
          <w:rFonts w:ascii="Aptos" w:hAnsi="Aptos" w:cs="Aptos"/>
          <w:sz w:val="20"/>
          <w:szCs w:val="20"/>
        </w:rPr>
      </w:pPr>
      <w:r>
        <w:rPr>
          <w:rFonts w:ascii="Aptos" w:hAnsi="Aptos" w:cs="Aptos"/>
          <w:sz w:val="20"/>
          <w:szCs w:val="20"/>
        </w:rPr>
        <w:t>(ii)</w:t>
      </w:r>
      <w:r>
        <w:rPr>
          <w:rFonts w:ascii="Aptos" w:hAnsi="Aptos" w:cs="Aptos"/>
          <w:sz w:val="20"/>
          <w:szCs w:val="20"/>
        </w:rPr>
        <w:tab/>
        <w:t xml:space="preserve">par conséquent, il n’y a pas lieu de produire, à ce jour, une information sur la présence d'un risque de mérule dans les conditions et selon les modalités prévues à l'article L. 271-4 dudit Code. </w:t>
      </w:r>
    </w:p>
    <w:p w14:paraId="534A1CF6" w14:textId="77777777" w:rsidR="00E678B4" w:rsidRDefault="00E868BF">
      <w:pPr>
        <w:keepLines/>
      </w:pPr>
      <w:r>
        <w:rPr>
          <w:rFonts w:ascii="Aptos" w:hAnsi="Aptos" w:cs="Aptos"/>
          <w:sz w:val="20"/>
          <w:szCs w:val="20"/>
        </w:rPr>
        <w:t>La visite des Biens par l'</w:t>
      </w:r>
      <w:r>
        <w:rPr>
          <w:rFonts w:ascii="Aptos" w:hAnsi="Aptos" w:cs="Aptos"/>
          <w:bCs/>
          <w:sz w:val="20"/>
          <w:szCs w:val="20"/>
        </w:rPr>
        <w:t>Acquéreur</w:t>
      </w:r>
      <w:r>
        <w:rPr>
          <w:rFonts w:ascii="Aptos" w:hAnsi="Aptos" w:cs="Aptos"/>
          <w:sz w:val="20"/>
          <w:szCs w:val="20"/>
        </w:rPr>
        <w:t xml:space="preserve">, ainsi qu'il le déclare expressément, n'a pas révélé de zones de condensation interne, ni de traces d'humidité, de moisissures, ou encore de présence d'effritements ou de déformation dans le bois ou de tache de couleur marron ou l'existence de filaments blancs à l'aspect cotonneux, tous des éléments parmi les plus révélateurs de la potentialité de la présence de ce champignon. </w:t>
      </w:r>
    </w:p>
    <w:p w14:paraId="5D45E767" w14:textId="77777777" w:rsidR="00E678B4" w:rsidRDefault="00E868BF">
      <w:pPr>
        <w:keepLines/>
      </w:pPr>
      <w:r>
        <w:rPr>
          <w:rFonts w:ascii="Aptos" w:hAnsi="Aptos" w:cs="Aptos"/>
          <w:sz w:val="20"/>
          <w:szCs w:val="20"/>
        </w:rPr>
        <w:t xml:space="preserve">Le </w:t>
      </w:r>
      <w:r>
        <w:rPr>
          <w:rFonts w:ascii="Aptos" w:hAnsi="Aptos" w:cs="Aptos"/>
          <w:bCs/>
          <w:sz w:val="20"/>
          <w:szCs w:val="20"/>
        </w:rPr>
        <w:t>Vendeur</w:t>
      </w:r>
      <w:r>
        <w:rPr>
          <w:rFonts w:ascii="Aptos" w:hAnsi="Aptos" w:cs="Aptos"/>
          <w:sz w:val="20"/>
          <w:szCs w:val="20"/>
        </w:rPr>
        <w:t xml:space="preserve"> déclare qu’à sa connaissance il n’a pas été constaté jusqu'à ce jour l'existence de tels indices.</w:t>
      </w:r>
    </w:p>
    <w:p w14:paraId="5DCB32AF" w14:textId="77777777" w:rsidR="00E678B4" w:rsidRDefault="00E868BF">
      <w:pPr>
        <w:keepLines/>
        <w:rPr>
          <w:rFonts w:ascii="Aptos" w:hAnsi="Aptos" w:cs="Aptos"/>
          <w:sz w:val="20"/>
          <w:szCs w:val="20"/>
        </w:rPr>
      </w:pPr>
      <w:r>
        <w:rPr>
          <w:rFonts w:ascii="Aptos" w:hAnsi="Aptos" w:cs="Aptos"/>
          <w:sz w:val="20"/>
          <w:szCs w:val="20"/>
        </w:rPr>
        <w:lastRenderedPageBreak/>
        <w:t>L’Acquéreur déclare être informé de la situation des Biens au regard de la réglementation applicable et déclare en faire son affaire personnelle, sans recours contre le Vendeur.</w:t>
      </w:r>
    </w:p>
    <w:p w14:paraId="57643C5D" w14:textId="77777777" w:rsidR="00E678B4" w:rsidRDefault="00E868BF">
      <w:pPr>
        <w:keepLines/>
        <w:numPr>
          <w:ilvl w:val="3"/>
          <w:numId w:val="23"/>
        </w:numPr>
        <w:spacing w:before="120" w:after="0"/>
        <w:outlineLvl w:val="2"/>
        <w:rPr>
          <w:rFonts w:ascii="Aptos" w:hAnsi="Aptos" w:cs="Aptos"/>
          <w:b/>
          <w:sz w:val="20"/>
          <w:szCs w:val="20"/>
          <w:lang w:bidi="en-US"/>
        </w:rPr>
      </w:pPr>
      <w:bookmarkStart w:id="59" w:name="_Ref274659025"/>
      <w:bookmarkStart w:id="60" w:name="_Ref264564487"/>
      <w:bookmarkEnd w:id="59"/>
      <w:bookmarkEnd w:id="60"/>
      <w:r>
        <w:rPr>
          <w:rFonts w:ascii="Aptos" w:hAnsi="Aptos" w:cs="Aptos"/>
          <w:b/>
          <w:sz w:val="20"/>
          <w:szCs w:val="20"/>
          <w:lang w:bidi="en-US"/>
        </w:rPr>
        <w:t>Attestation d’assurance et de compétence du technicien</w:t>
      </w:r>
    </w:p>
    <w:p w14:paraId="3B6C9EFE" w14:textId="77777777" w:rsidR="00E678B4" w:rsidRDefault="00E868BF">
      <w:pPr>
        <w:keepLines/>
      </w:pPr>
      <w:r>
        <w:rPr>
          <w:rFonts w:ascii="Aptos" w:hAnsi="Aptos" w:cs="Aptos"/>
          <w:sz w:val="20"/>
          <w:szCs w:val="20"/>
        </w:rPr>
        <w:t>Le Vendeur déclare, qu’à sa connaissance et conformément aux exigences de l’article L 271-6 du Code de la construction et de l’habitation, dont la teneur est rappelée ci-après, les documents constitutifs du Dossier de Diagnostic Technique sont établis par une personne présentant des garanties de compétence et disposant d’une organisation et de moyens appropriés.</w:t>
      </w:r>
    </w:p>
    <w:p w14:paraId="511C3CA1" w14:textId="77777777" w:rsidR="00E678B4" w:rsidRDefault="00E868BF">
      <w:pPr>
        <w:keepLines/>
        <w:ind w:left="1418"/>
        <w:rPr>
          <w:rFonts w:ascii="Aptos" w:hAnsi="Aptos" w:cs="Aptos"/>
          <w:i/>
          <w:sz w:val="20"/>
          <w:szCs w:val="20"/>
          <w:lang w:eastAsia="fr-FR" w:bidi="en-US"/>
        </w:rPr>
      </w:pPr>
      <w:r>
        <w:rPr>
          <w:rFonts w:ascii="Aptos" w:hAnsi="Aptos" w:cs="Aptos"/>
          <w:i/>
          <w:sz w:val="20"/>
          <w:szCs w:val="20"/>
          <w:lang w:eastAsia="fr-FR" w:bidi="en-US"/>
        </w:rPr>
        <w:t xml:space="preserve">Article L271-6 du CCH, modifié par </w:t>
      </w:r>
      <w:r>
        <w:rPr>
          <w:rFonts w:ascii="Aptos" w:hAnsi="Aptos" w:cs="Aptos"/>
          <w:i/>
          <w:color w:val="000000"/>
          <w:sz w:val="20"/>
          <w:szCs w:val="20"/>
          <w:lang w:eastAsia="fr-FR" w:bidi="en-US"/>
        </w:rPr>
        <w:t>LOI n° 2010-788 du 12 juillet 2010 - art. 1</w:t>
      </w:r>
    </w:p>
    <w:p w14:paraId="434EDBD5" w14:textId="77777777" w:rsidR="00E678B4" w:rsidRDefault="00E868BF">
      <w:pPr>
        <w:keepLines/>
        <w:ind w:left="1418"/>
      </w:pPr>
      <w:r>
        <w:rPr>
          <w:rFonts w:ascii="Aptos" w:hAnsi="Aptos" w:cs="Aptos"/>
          <w:i/>
          <w:sz w:val="20"/>
          <w:szCs w:val="20"/>
          <w:lang w:eastAsia="fr-FR" w:bidi="en-US"/>
        </w:rPr>
        <w:t xml:space="preserve">« Les documents prévus aux 1° à 4°, 6° et 7° du I de </w:t>
      </w:r>
      <w:r>
        <w:rPr>
          <w:rFonts w:ascii="Aptos" w:hAnsi="Aptos" w:cs="Aptos"/>
          <w:i/>
          <w:color w:val="000000"/>
          <w:sz w:val="20"/>
          <w:szCs w:val="20"/>
          <w:lang w:eastAsia="fr-FR" w:bidi="en-US"/>
        </w:rPr>
        <w:t xml:space="preserve">l'article L. 271-4 </w:t>
      </w:r>
      <w:r>
        <w:rPr>
          <w:rFonts w:ascii="Aptos" w:hAnsi="Aptos" w:cs="Aptos"/>
          <w:i/>
          <w:sz w:val="20"/>
          <w:szCs w:val="20"/>
          <w:lang w:eastAsia="fr-FR" w:bidi="en-US"/>
        </w:rPr>
        <w:t xml:space="preserve">ainsi qu'à </w:t>
      </w:r>
      <w:r>
        <w:rPr>
          <w:rFonts w:ascii="Aptos" w:hAnsi="Aptos" w:cs="Aptos"/>
          <w:i/>
          <w:color w:val="000000"/>
          <w:sz w:val="20"/>
          <w:szCs w:val="20"/>
          <w:lang w:eastAsia="fr-FR" w:bidi="en-US"/>
        </w:rPr>
        <w:t xml:space="preserve">l'article L. 134-1 </w:t>
      </w:r>
      <w:r>
        <w:rPr>
          <w:rFonts w:ascii="Aptos" w:hAnsi="Aptos" w:cs="Aptos"/>
          <w:i/>
          <w:sz w:val="20"/>
          <w:szCs w:val="20"/>
          <w:lang w:eastAsia="fr-FR" w:bidi="en-US"/>
        </w:rPr>
        <w:t xml:space="preserve">sont établis par une personne présentant des garanties de compétence et disposant d'une organisation et de moyens appropriés. </w:t>
      </w:r>
    </w:p>
    <w:p w14:paraId="43545112" w14:textId="77777777" w:rsidR="00E678B4" w:rsidRDefault="00E868BF">
      <w:pPr>
        <w:keepLines/>
        <w:ind w:left="1418"/>
        <w:rPr>
          <w:rFonts w:ascii="Aptos" w:hAnsi="Aptos" w:cs="Aptos"/>
          <w:i/>
          <w:sz w:val="20"/>
          <w:szCs w:val="20"/>
          <w:lang w:eastAsia="fr-FR" w:bidi="en-US"/>
        </w:rPr>
      </w:pPr>
      <w:r>
        <w:rPr>
          <w:rFonts w:ascii="Aptos" w:hAnsi="Aptos" w:cs="Aptos"/>
          <w:i/>
          <w:sz w:val="20"/>
          <w:szCs w:val="20"/>
          <w:lang w:eastAsia="fr-FR" w:bidi="en-US"/>
        </w:rPr>
        <w:t xml:space="preserve">Cette personne est tenue de souscrire une assurance permettant de couvrir les conséquences d'un engagement de sa responsabilité en raison de ses interventions. </w:t>
      </w:r>
    </w:p>
    <w:p w14:paraId="14B6FF73" w14:textId="77777777" w:rsidR="00E678B4" w:rsidRDefault="00E868BF">
      <w:pPr>
        <w:keepLines/>
        <w:ind w:left="1418"/>
      </w:pPr>
      <w:r>
        <w:rPr>
          <w:rFonts w:ascii="Aptos" w:hAnsi="Aptos" w:cs="Aptos"/>
          <w:i/>
          <w:sz w:val="20"/>
          <w:szCs w:val="20"/>
          <w:lang w:eastAsia="fr-FR" w:bidi="en-US"/>
        </w:rPr>
        <w:t xml:space="preserve">Elle ne doit avoir aucun lien de nature à porter atteinte à son impartialité et à son indépendance ni avec le propriétaire ou son mandataire qui fait appel à elle, ni avec une entreprise pouvant réaliser des travaux sur les ouvrages, installations ou équipements pour lesquels il lui est demandé d'établir l'un des documents mentionnés au premier alinéa. </w:t>
      </w:r>
    </w:p>
    <w:p w14:paraId="4B72A56F" w14:textId="77777777" w:rsidR="00E678B4" w:rsidRDefault="00E868BF">
      <w:pPr>
        <w:keepLines/>
        <w:ind w:left="1418"/>
      </w:pPr>
      <w:r>
        <w:rPr>
          <w:rFonts w:ascii="Aptos" w:hAnsi="Aptos" w:cs="Aptos"/>
          <w:i/>
          <w:sz w:val="20"/>
          <w:szCs w:val="20"/>
          <w:lang w:eastAsia="fr-FR" w:bidi="en-US"/>
        </w:rPr>
        <w:t xml:space="preserve">Le diagnostic de performance énergétique mentionné à </w:t>
      </w:r>
      <w:r>
        <w:rPr>
          <w:rFonts w:ascii="Aptos" w:hAnsi="Aptos" w:cs="Aptos"/>
          <w:i/>
          <w:color w:val="000000"/>
          <w:sz w:val="20"/>
          <w:szCs w:val="20"/>
          <w:lang w:eastAsia="fr-FR" w:bidi="en-US"/>
        </w:rPr>
        <w:t>l'article L. 134-4</w:t>
      </w:r>
      <w:r>
        <w:rPr>
          <w:rFonts w:ascii="Aptos" w:hAnsi="Aptos" w:cs="Aptos"/>
          <w:i/>
          <w:sz w:val="20"/>
          <w:szCs w:val="20"/>
          <w:lang w:eastAsia="fr-FR" w:bidi="en-US"/>
        </w:rPr>
        <w:t xml:space="preserve"> affiché à l'intention du public peut être réalisé par un agent de la collectivité publique ou de la personne morale occupant le bâtiment, dans les conditions prévues au premier alinéa du présent article. Un décret définit les conditions et modalités d'application du présent article. »</w:t>
      </w:r>
    </w:p>
    <w:p w14:paraId="0841782E"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Nouveaux états – constats - diagnostics</w:t>
      </w:r>
    </w:p>
    <w:p w14:paraId="52AC42EB" w14:textId="77777777" w:rsidR="00E678B4" w:rsidRDefault="00E868BF">
      <w:pPr>
        <w:keepLines/>
      </w:pPr>
      <w:r>
        <w:rPr>
          <w:rFonts w:ascii="Aptos" w:hAnsi="Aptos" w:cs="Aptos"/>
          <w:sz w:val="20"/>
          <w:szCs w:val="20"/>
        </w:rPr>
        <w:t>Si, avant la réitération des présentes, de nouvelles législations protectrices de l’Acquéreur</w:t>
      </w:r>
      <w:r>
        <w:rPr>
          <w:rFonts w:ascii="Aptos" w:hAnsi="Aptos" w:cs="Aptos"/>
          <w:b/>
          <w:caps/>
          <w:sz w:val="20"/>
          <w:szCs w:val="20"/>
        </w:rPr>
        <w:t xml:space="preserve"> </w:t>
      </w:r>
      <w:r>
        <w:rPr>
          <w:rFonts w:ascii="Aptos" w:hAnsi="Aptos" w:cs="Aptos"/>
          <w:sz w:val="20"/>
          <w:szCs w:val="20"/>
        </w:rPr>
        <w:t>venaient à entrer en application, le Vendeur s’engage, à ses seuls frais, à fournir à l’Acquéreur les diagnostics, constats et états nécessaires le jour de la Vente.</w:t>
      </w:r>
    </w:p>
    <w:p w14:paraId="359012C7"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Diagnostics établis dans les parties communes</w:t>
      </w:r>
    </w:p>
    <w:p w14:paraId="732D3B39"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 xml:space="preserve">Réglementation relative à l'amiante </w:t>
      </w:r>
    </w:p>
    <w:p w14:paraId="2945FF3B" w14:textId="77777777" w:rsidR="00E678B4" w:rsidRDefault="00E868BF">
      <w:pPr>
        <w:keepLines/>
      </w:pPr>
      <w:r>
        <w:rPr>
          <w:rFonts w:ascii="Aptos" w:hAnsi="Aptos" w:cs="Aptos"/>
          <w:sz w:val="20"/>
          <w:szCs w:val="20"/>
        </w:rPr>
        <w:t>L’Ensemble Immobilier dont dépendent les Biens objets des présentes ayant fait l'objet d'un permis de construire délivré avant le 1er juillet 1997, ainsi déclaré par le Vendeur, entre dans le champ d'application des dispositions de l’article L 1334-13 du Code de la santé publique.</w:t>
      </w:r>
    </w:p>
    <w:p w14:paraId="7D5D4848" w14:textId="77777777" w:rsidR="00E678B4" w:rsidRDefault="00E868BF">
      <w:pPr>
        <w:keepLines/>
        <w:rPr>
          <w:rFonts w:ascii="Aptos" w:hAnsi="Aptos" w:cs="Aptos"/>
          <w:sz w:val="20"/>
          <w:szCs w:val="20"/>
        </w:rPr>
      </w:pPr>
      <w:r>
        <w:rPr>
          <w:rFonts w:ascii="Aptos" w:hAnsi="Aptos" w:cs="Aptos"/>
          <w:sz w:val="20"/>
          <w:szCs w:val="20"/>
        </w:rPr>
        <w:t>Un rapport de mission de repérage des produits et matériaux contenant de l'amiante a été établi par la société dénommée « immodiag» dont le siège est situé à LA MAINE MAROMME en date du 15/07/2020</w:t>
      </w:r>
    </w:p>
    <w:p w14:paraId="7EAAE7CA" w14:textId="77777777" w:rsidR="00E678B4" w:rsidRDefault="00E868BF">
      <w:pPr>
        <w:keepLines/>
        <w:rPr>
          <w:rFonts w:ascii="Aptos" w:hAnsi="Aptos" w:cs="Aptos"/>
          <w:sz w:val="20"/>
          <w:szCs w:val="20"/>
        </w:rPr>
      </w:pPr>
      <w:r>
        <w:rPr>
          <w:rFonts w:ascii="Aptos" w:hAnsi="Aptos" w:cs="Aptos"/>
          <w:sz w:val="20"/>
          <w:szCs w:val="20"/>
        </w:rPr>
        <w:t>Les conclusions de ce rapport sont les suivantes :</w:t>
      </w:r>
    </w:p>
    <w:p w14:paraId="7D8B377A" w14:textId="77777777" w:rsidR="00E678B4" w:rsidRDefault="00E868BF">
      <w:pPr>
        <w:keepLines/>
      </w:pPr>
      <w:r>
        <w:rPr>
          <w:rFonts w:ascii="Aptos" w:hAnsi="Aptos" w:cs="Aptos"/>
          <w:b/>
          <w:i/>
          <w:sz w:val="20"/>
          <w:szCs w:val="20"/>
        </w:rPr>
        <w:t>« il a été repéré des matériaux et produits contenant de l'amiante».</w:t>
      </w:r>
    </w:p>
    <w:p w14:paraId="60DC3057" w14:textId="77777777" w:rsidR="00E678B4" w:rsidRDefault="00E868BF">
      <w:pPr>
        <w:keepLines/>
      </w:pPr>
      <w:r>
        <w:rPr>
          <w:rFonts w:ascii="Aptos" w:hAnsi="Aptos" w:cs="Aptos"/>
          <w:sz w:val="20"/>
          <w:szCs w:val="20"/>
        </w:rPr>
        <w:t xml:space="preserve">Une copie de ce rapport figure en Annexe 8 </w:t>
      </w:r>
      <w:r>
        <w:rPr>
          <w:rFonts w:ascii="Aptos" w:hAnsi="Aptos" w:cs="Aptos"/>
          <w:i/>
          <w:iCs/>
          <w:sz w:val="20"/>
          <w:szCs w:val="20"/>
        </w:rPr>
        <w:t>(Diagnostics parties communes)</w:t>
      </w:r>
      <w:r>
        <w:rPr>
          <w:rFonts w:ascii="Aptos" w:hAnsi="Aptos" w:cs="Aptos"/>
          <w:sz w:val="20"/>
          <w:szCs w:val="20"/>
        </w:rPr>
        <w:t>.</w:t>
      </w:r>
    </w:p>
    <w:p w14:paraId="7A375E88"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 xml:space="preserve">Réglementation relative aux termites </w:t>
      </w:r>
    </w:p>
    <w:p w14:paraId="39327AF2" w14:textId="77777777" w:rsidR="00E678B4" w:rsidRDefault="00E868BF">
      <w:pPr>
        <w:keepLines/>
        <w:rPr>
          <w:rFonts w:ascii="Aptos" w:hAnsi="Aptos" w:cs="Aptos"/>
          <w:sz w:val="20"/>
          <w:szCs w:val="20"/>
        </w:rPr>
      </w:pPr>
      <w:r>
        <w:rPr>
          <w:rFonts w:ascii="Aptos" w:hAnsi="Aptos" w:cs="Aptos"/>
          <w:sz w:val="20"/>
          <w:szCs w:val="20"/>
        </w:rPr>
        <w:t>Aucun renseignement n’a été obtenu à ce jour, le Vendeur déclarant de son côté ignorer la situation des parties communes au regard de la réglementation en vigueur.</w:t>
      </w:r>
    </w:p>
    <w:p w14:paraId="60A37359" w14:textId="77777777" w:rsidR="00E678B4" w:rsidRDefault="00E868BF">
      <w:pPr>
        <w:keepLines/>
        <w:rPr>
          <w:rFonts w:ascii="Aptos" w:hAnsi="Aptos" w:cs="Aptos"/>
          <w:sz w:val="20"/>
          <w:szCs w:val="20"/>
        </w:rPr>
      </w:pPr>
      <w:r>
        <w:rPr>
          <w:rFonts w:ascii="Aptos" w:hAnsi="Aptos" w:cs="Aptos"/>
          <w:sz w:val="20"/>
          <w:szCs w:val="20"/>
        </w:rPr>
        <w:t>Il est fait observer que la décision de constitution de ce rapport parasitaire incombe au syndicat des copropriétaires.</w:t>
      </w:r>
    </w:p>
    <w:p w14:paraId="798D0A93" w14:textId="77777777" w:rsidR="00E678B4" w:rsidRDefault="00E868BF">
      <w:pPr>
        <w:keepLines/>
      </w:pPr>
      <w:r>
        <w:rPr>
          <w:rFonts w:ascii="Aptos" w:hAnsi="Aptos" w:cs="Aptos"/>
          <w:sz w:val="20"/>
          <w:szCs w:val="20"/>
        </w:rPr>
        <w:lastRenderedPageBreak/>
        <w:t>Le Vendeur</w:t>
      </w:r>
      <w:r>
        <w:rPr>
          <w:rFonts w:ascii="Aptos" w:hAnsi="Aptos" w:cs="Aptos"/>
          <w:bCs/>
          <w:sz w:val="20"/>
          <w:szCs w:val="20"/>
        </w:rPr>
        <w:t xml:space="preserve"> s’engage, s’il en existe, à remettre, au Notaire Désigné, au plus tard le Jour de Signature de la Vente </w:t>
      </w:r>
      <w:r>
        <w:rPr>
          <w:rFonts w:ascii="Aptos" w:hAnsi="Aptos" w:cs="Aptos"/>
          <w:sz w:val="20"/>
          <w:szCs w:val="20"/>
        </w:rPr>
        <w:t>un « état termite » précisant la présence ou l'absence de termites dans les parties communes de l’Ensemble Immobilier.</w:t>
      </w:r>
    </w:p>
    <w:p w14:paraId="32DBA329" w14:textId="77777777" w:rsidR="00E678B4" w:rsidRDefault="00E868BF">
      <w:pPr>
        <w:keepLines/>
        <w:rPr>
          <w:rFonts w:ascii="Aptos" w:hAnsi="Aptos" w:cs="Aptos"/>
          <w:sz w:val="20"/>
          <w:szCs w:val="20"/>
        </w:rPr>
      </w:pPr>
      <w:r>
        <w:rPr>
          <w:rFonts w:ascii="Aptos" w:hAnsi="Aptos" w:cs="Aptos"/>
          <w:sz w:val="20"/>
          <w:szCs w:val="20"/>
        </w:rPr>
        <w:t>L’Acquéreur fera son affaire personnelle des conclusions dudit rapport.</w:t>
      </w:r>
    </w:p>
    <w:p w14:paraId="2F0F3C2E" w14:textId="77777777" w:rsidR="00E678B4" w:rsidRDefault="00E678B4">
      <w:pPr>
        <w:keepLines/>
        <w:rPr>
          <w:rFonts w:ascii="Aptos" w:hAnsi="Aptos" w:cs="Aptos"/>
          <w:sz w:val="20"/>
          <w:szCs w:val="20"/>
        </w:rPr>
      </w:pPr>
    </w:p>
    <w:p w14:paraId="768473D8" w14:textId="77777777" w:rsidR="00E678B4" w:rsidRDefault="00E678B4">
      <w:pPr>
        <w:keepLines/>
        <w:rPr>
          <w:rFonts w:ascii="Aptos" w:hAnsi="Aptos" w:cs="Aptos"/>
          <w:sz w:val="20"/>
          <w:szCs w:val="20"/>
          <w:lang w:bidi="en-US"/>
        </w:rPr>
      </w:pPr>
    </w:p>
    <w:p w14:paraId="525D1C14" w14:textId="77777777" w:rsidR="00E678B4" w:rsidRDefault="00E868BF">
      <w:pPr>
        <w:keepLines/>
        <w:numPr>
          <w:ilvl w:val="3"/>
          <w:numId w:val="23"/>
        </w:numPr>
        <w:spacing w:before="120" w:after="0"/>
        <w:outlineLvl w:val="2"/>
        <w:rPr>
          <w:rFonts w:ascii="Aptos" w:hAnsi="Aptos" w:cs="Aptos"/>
          <w:b/>
          <w:sz w:val="20"/>
          <w:szCs w:val="20"/>
          <w:lang w:bidi="en-US"/>
        </w:rPr>
      </w:pPr>
      <w:r>
        <w:rPr>
          <w:rFonts w:ascii="Aptos" w:hAnsi="Aptos" w:cs="Aptos"/>
          <w:b/>
          <w:sz w:val="20"/>
          <w:szCs w:val="20"/>
          <w:lang w:bidi="en-US"/>
        </w:rPr>
        <w:t>Lutte contre le saturnisme</w:t>
      </w:r>
    </w:p>
    <w:p w14:paraId="590B19C9" w14:textId="77777777" w:rsidR="00E678B4" w:rsidRDefault="00E868BF">
      <w:pPr>
        <w:keepLines/>
        <w:tabs>
          <w:tab w:val="left" w:pos="708"/>
        </w:tabs>
        <w:autoSpaceDE w:val="0"/>
        <w:spacing w:after="240"/>
      </w:pPr>
      <w:r>
        <w:rPr>
          <w:rFonts w:ascii="Aptos" w:hAnsi="Aptos" w:cs="Aptos"/>
          <w:sz w:val="20"/>
          <w:szCs w:val="20"/>
          <w:lang w:bidi="en-US"/>
        </w:rPr>
        <w:t xml:space="preserve">L’Ensemble Immobilier </w:t>
      </w:r>
      <w:r>
        <w:rPr>
          <w:rFonts w:ascii="Aptos" w:hAnsi="Aptos" w:cs="Aptos"/>
          <w:sz w:val="20"/>
          <w:szCs w:val="20"/>
        </w:rPr>
        <w:t>n’entre pas dans le champ d’application de l’article L.1334-5 et suivants du Code de la santé publique comme ayant été construit après le 1</w:t>
      </w:r>
      <w:r>
        <w:rPr>
          <w:rFonts w:ascii="Aptos" w:hAnsi="Aptos" w:cs="Aptos"/>
          <w:sz w:val="20"/>
          <w:szCs w:val="20"/>
          <w:vertAlign w:val="superscript"/>
        </w:rPr>
        <w:t>er</w:t>
      </w:r>
      <w:r>
        <w:rPr>
          <w:rFonts w:ascii="Aptos" w:hAnsi="Aptos" w:cs="Aptos"/>
          <w:sz w:val="20"/>
          <w:szCs w:val="20"/>
        </w:rPr>
        <w:t xml:space="preserve"> janvier 1949.</w:t>
      </w:r>
    </w:p>
    <w:p w14:paraId="19E90ACA"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Information de l'Acquéreur</w:t>
      </w:r>
    </w:p>
    <w:p w14:paraId="1C4FA7E6" w14:textId="77777777" w:rsidR="00E678B4" w:rsidRDefault="00E868BF">
      <w:pPr>
        <w:keepLines/>
      </w:pPr>
      <w:r>
        <w:rPr>
          <w:rFonts w:ascii="Aptos" w:hAnsi="Aptos" w:cs="Aptos"/>
          <w:sz w:val="20"/>
          <w:szCs w:val="20"/>
        </w:rPr>
        <w:t>L’Acquéreur déclare ici avoir pris connaissance préalablement à la signature des anomalies révélées par les diagnostics techniques immobiliers obligatoires dont les rapports sont annexés.</w:t>
      </w:r>
    </w:p>
    <w:p w14:paraId="36E8E518" w14:textId="77777777" w:rsidR="00E678B4" w:rsidRDefault="00E868BF">
      <w:pPr>
        <w:keepLines/>
        <w:rPr>
          <w:rFonts w:ascii="Aptos" w:hAnsi="Aptos" w:cs="Aptos"/>
          <w:sz w:val="20"/>
          <w:szCs w:val="20"/>
        </w:rPr>
      </w:pPr>
      <w:r>
        <w:rPr>
          <w:rFonts w:ascii="Aptos" w:hAnsi="Aptos" w:cs="Aptos"/>
          <w:sz w:val="20"/>
          <w:szCs w:val="20"/>
        </w:rPr>
        <w:t>L’Acquéreur déclare avoir été informé, savoir :</w:t>
      </w:r>
    </w:p>
    <w:p w14:paraId="1FA98896" w14:textId="77777777" w:rsidR="00E678B4" w:rsidRDefault="00E868BF">
      <w:pPr>
        <w:keepLines/>
        <w:numPr>
          <w:ilvl w:val="0"/>
          <w:numId w:val="32"/>
        </w:numPr>
        <w:spacing w:after="0"/>
        <w:rPr>
          <w:rFonts w:ascii="Aptos" w:hAnsi="Aptos" w:cs="Aptos"/>
          <w:sz w:val="20"/>
          <w:szCs w:val="20"/>
        </w:rPr>
      </w:pPr>
      <w:r>
        <w:rPr>
          <w:rFonts w:ascii="Aptos" w:hAnsi="Aptos" w:cs="Aptos"/>
          <w:sz w:val="20"/>
          <w:szCs w:val="20"/>
        </w:rPr>
        <w:t>des conséquences de ces anomalies au regard du contrat d'assurance qui sera souscrit pour la couverture de l'immeuble en question,</w:t>
      </w:r>
    </w:p>
    <w:p w14:paraId="45E9A52E" w14:textId="77777777" w:rsidR="00E678B4" w:rsidRDefault="00E868BF">
      <w:pPr>
        <w:keepLines/>
        <w:numPr>
          <w:ilvl w:val="0"/>
          <w:numId w:val="32"/>
        </w:numPr>
        <w:spacing w:after="0"/>
        <w:rPr>
          <w:rFonts w:ascii="Aptos" w:hAnsi="Aptos" w:cs="Aptos"/>
          <w:sz w:val="20"/>
          <w:szCs w:val="20"/>
        </w:rPr>
      </w:pPr>
      <w:r>
        <w:rPr>
          <w:rFonts w:ascii="Aptos" w:hAnsi="Aptos" w:cs="Aptos"/>
          <w:sz w:val="20"/>
          <w:szCs w:val="20"/>
        </w:rPr>
        <w:t>de la nécessité, soit de faire effectuer par un professionnel compétent les travaux permettant de remédier à ces anomalies, soit de faire état auprès de la compagnie d'assurance qui assurera les Biens, du contenu et des conclusions des diagnostics,</w:t>
      </w:r>
    </w:p>
    <w:p w14:paraId="2F72A284" w14:textId="77777777" w:rsidR="00E678B4" w:rsidRDefault="00E868BF">
      <w:pPr>
        <w:keepLines/>
        <w:numPr>
          <w:ilvl w:val="0"/>
          <w:numId w:val="32"/>
        </w:numPr>
        <w:spacing w:after="0"/>
        <w:rPr>
          <w:rFonts w:ascii="Aptos" w:hAnsi="Aptos" w:cs="Aptos"/>
          <w:sz w:val="20"/>
          <w:szCs w:val="20"/>
        </w:rPr>
      </w:pPr>
      <w:r>
        <w:rPr>
          <w:rFonts w:ascii="Aptos" w:hAnsi="Aptos" w:cs="Aptos"/>
          <w:sz w:val="20"/>
          <w:szCs w:val="20"/>
        </w:rPr>
        <w:t>qu'à défaut d'avoir, dans les formes et délais légaux, avisé la compagnie d'assurance préalablement à la signature du contrat d'assurance, il pourrait être fait application de l’article L.113-8 du Code des assurances ci-dessous reproduit, cet article prévoyant la nullité du contrat d'assurance en cas de sinistre.</w:t>
      </w:r>
    </w:p>
    <w:p w14:paraId="5BD15C65" w14:textId="77777777" w:rsidR="00E678B4" w:rsidRDefault="00E868BF">
      <w:pPr>
        <w:keepLines/>
        <w:numPr>
          <w:ilvl w:val="0"/>
          <w:numId w:val="32"/>
        </w:numPr>
        <w:spacing w:after="0"/>
        <w:rPr>
          <w:rFonts w:ascii="Aptos" w:hAnsi="Aptos" w:cs="Aptos"/>
          <w:sz w:val="20"/>
          <w:szCs w:val="20"/>
        </w:rPr>
      </w:pPr>
      <w:r>
        <w:rPr>
          <w:rFonts w:ascii="Aptos" w:hAnsi="Aptos" w:cs="Aptos"/>
          <w:sz w:val="20"/>
          <w:szCs w:val="20"/>
        </w:rPr>
        <w:t>Et qu'en conséquence, l’Acquéreur pourrait perdre tout droit à garantie et toute indemnité en cas de sinistre même sans lien avec les anomalies en question.</w:t>
      </w:r>
    </w:p>
    <w:p w14:paraId="09D2829C" w14:textId="77777777" w:rsidR="00E678B4" w:rsidRDefault="00E678B4">
      <w:pPr>
        <w:keepLines/>
        <w:spacing w:after="0"/>
        <w:ind w:left="720"/>
        <w:rPr>
          <w:rFonts w:ascii="Aptos" w:hAnsi="Aptos" w:cs="Aptos"/>
          <w:sz w:val="20"/>
          <w:szCs w:val="20"/>
        </w:rPr>
      </w:pPr>
    </w:p>
    <w:p w14:paraId="6BE94E12" w14:textId="77777777" w:rsidR="00E678B4" w:rsidRDefault="00E868BF">
      <w:pPr>
        <w:keepLines/>
        <w:rPr>
          <w:rFonts w:ascii="Aptos" w:hAnsi="Aptos" w:cs="Aptos"/>
          <w:sz w:val="20"/>
          <w:szCs w:val="20"/>
          <w:u w:val="single"/>
        </w:rPr>
      </w:pPr>
      <w:r>
        <w:rPr>
          <w:rFonts w:ascii="Aptos" w:hAnsi="Aptos" w:cs="Aptos"/>
          <w:sz w:val="20"/>
          <w:szCs w:val="20"/>
          <w:u w:val="single"/>
        </w:rPr>
        <w:t>Article L113-8 du Code des assurances :</w:t>
      </w:r>
    </w:p>
    <w:p w14:paraId="7064F99A" w14:textId="77777777" w:rsidR="00E678B4" w:rsidRDefault="00E868BF">
      <w:pPr>
        <w:keepLines/>
      </w:pPr>
      <w:r>
        <w:rPr>
          <w:rFonts w:ascii="Aptos" w:hAnsi="Aptos" w:cs="Aptos"/>
          <w:sz w:val="20"/>
          <w:szCs w:val="20"/>
        </w:rPr>
        <w:t>« </w:t>
      </w:r>
      <w:r>
        <w:rPr>
          <w:rFonts w:ascii="Aptos" w:hAnsi="Aptos" w:cs="Aptos"/>
          <w:i/>
          <w:sz w:val="20"/>
          <w:szCs w:val="20"/>
        </w:rPr>
        <w:t xml:space="preserve">Indépendamment des causes ordinaires de nullité, et sous réserve des dispositions de l’article L. 132-26, le contrat d'assurance est nul en cas de réticence ou de fausse déclaration intentionnelle de la part de l'assuré, quand cette réticence ou cette fausse déclaration change l'objet du risque ou en diminue l'opinion pour l'assureur, alors même que le risque omis ou dénaturé par l'assuré a été sans influence sur le sinistre. </w:t>
      </w:r>
    </w:p>
    <w:p w14:paraId="6CC88CE4" w14:textId="77777777" w:rsidR="00E678B4" w:rsidRDefault="00E868BF">
      <w:pPr>
        <w:keepLines/>
      </w:pPr>
      <w:r>
        <w:rPr>
          <w:rFonts w:ascii="Aptos" w:hAnsi="Aptos" w:cs="Aptos"/>
          <w:i/>
          <w:sz w:val="20"/>
          <w:szCs w:val="20"/>
        </w:rPr>
        <w:t xml:space="preserve">Les primes payées demeurent alors acquises à l'assureur, qui a droit au paiement de toutes les primes échues à titre de dommages et intérêts. </w:t>
      </w:r>
    </w:p>
    <w:p w14:paraId="64D20215" w14:textId="77777777" w:rsidR="00E678B4" w:rsidRDefault="00E868BF">
      <w:pPr>
        <w:keepLines/>
        <w:tabs>
          <w:tab w:val="left" w:pos="708"/>
        </w:tabs>
        <w:autoSpaceDE w:val="0"/>
        <w:spacing w:after="240"/>
        <w:rPr>
          <w:rFonts w:ascii="Aptos" w:hAnsi="Aptos" w:cs="Aptos"/>
          <w:sz w:val="20"/>
          <w:szCs w:val="20"/>
        </w:rPr>
      </w:pPr>
      <w:r>
        <w:rPr>
          <w:rFonts w:ascii="Aptos" w:hAnsi="Aptos" w:cs="Aptos"/>
          <w:sz w:val="20"/>
          <w:szCs w:val="20"/>
          <w:lang w:bidi="en-US"/>
        </w:rPr>
        <w:t>Les dispositions du second alinéa du présent article ne sont pas applicables aux assurances sur la vie</w:t>
      </w:r>
      <w:r>
        <w:rPr>
          <w:rFonts w:ascii="Aptos" w:hAnsi="Aptos" w:cs="Aptos"/>
          <w:i/>
          <w:sz w:val="20"/>
          <w:szCs w:val="20"/>
          <w:lang w:bidi="en-US"/>
        </w:rPr>
        <w:t>. »</w:t>
      </w:r>
    </w:p>
    <w:p w14:paraId="67A6D830" w14:textId="77777777" w:rsidR="00E678B4" w:rsidRDefault="00E868BF">
      <w:pPr>
        <w:keepLines/>
        <w:numPr>
          <w:ilvl w:val="0"/>
          <w:numId w:val="23"/>
        </w:numPr>
        <w:spacing w:before="480" w:after="240"/>
        <w:outlineLvl w:val="0"/>
        <w:rPr>
          <w:rFonts w:ascii="Aptos" w:hAnsi="Aptos" w:cs="Aptos"/>
          <w:b/>
          <w:caps/>
          <w:sz w:val="20"/>
          <w:szCs w:val="20"/>
        </w:rPr>
      </w:pPr>
      <w:bookmarkStart w:id="61" w:name="PPOCF_r1_wId105"/>
      <w:bookmarkEnd w:id="61"/>
      <w:r>
        <w:rPr>
          <w:rFonts w:ascii="Aptos" w:hAnsi="Aptos" w:cs="Aptos"/>
          <w:b/>
          <w:caps/>
          <w:sz w:val="20"/>
          <w:szCs w:val="20"/>
        </w:rPr>
        <w:t>Aspects environnementaux – Salubrité et santé publique</w:t>
      </w:r>
    </w:p>
    <w:p w14:paraId="06C08D3F"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Rappel des textes</w:t>
      </w:r>
    </w:p>
    <w:p w14:paraId="23F75B44" w14:textId="77777777" w:rsidR="00E678B4" w:rsidRDefault="00E868BF">
      <w:pPr>
        <w:keepLines/>
        <w:widowControl w:val="0"/>
        <w:spacing w:before="120"/>
        <w:rPr>
          <w:rFonts w:ascii="Aptos" w:hAnsi="Aptos" w:cs="Aptos"/>
          <w:sz w:val="20"/>
          <w:szCs w:val="20"/>
        </w:rPr>
      </w:pPr>
      <w:r>
        <w:rPr>
          <w:rFonts w:ascii="Aptos" w:hAnsi="Aptos" w:cs="Aptos"/>
          <w:sz w:val="20"/>
          <w:szCs w:val="20"/>
        </w:rPr>
        <w:t>Les Parties reconnaissent avoir pris connaissance des dispositions des articles L.125-7 et L.514-20 du Code de l'environnement :</w:t>
      </w:r>
    </w:p>
    <w:p w14:paraId="63750E14" w14:textId="77777777" w:rsidR="00E678B4" w:rsidRDefault="00E868BF">
      <w:pPr>
        <w:keepLines/>
        <w:shd w:val="clear" w:color="auto" w:fill="FFFFFF"/>
        <w:spacing w:after="0"/>
        <w:rPr>
          <w:rFonts w:ascii="Aptos" w:hAnsi="Aptos" w:cs="Aptos"/>
          <w:sz w:val="20"/>
          <w:szCs w:val="20"/>
          <w:lang w:eastAsia="fr-FR"/>
        </w:rPr>
      </w:pPr>
      <w:r>
        <w:rPr>
          <w:rFonts w:ascii="Aptos" w:hAnsi="Aptos" w:cs="Aptos"/>
          <w:sz w:val="20"/>
          <w:szCs w:val="20"/>
          <w:lang w:eastAsia="fr-FR"/>
        </w:rPr>
        <w:t>Article L 125-7 du Code de l'environnement :</w:t>
      </w:r>
    </w:p>
    <w:p w14:paraId="1CA9EEF5" w14:textId="77777777" w:rsidR="00E678B4" w:rsidRDefault="00E678B4">
      <w:pPr>
        <w:keepLines/>
        <w:shd w:val="clear" w:color="auto" w:fill="FFFFFF"/>
        <w:spacing w:after="0"/>
        <w:rPr>
          <w:rFonts w:ascii="Aptos" w:hAnsi="Aptos" w:cs="Aptos"/>
          <w:sz w:val="20"/>
          <w:szCs w:val="20"/>
          <w:lang w:eastAsia="fr-FR"/>
        </w:rPr>
      </w:pPr>
    </w:p>
    <w:p w14:paraId="3E40F0BD" w14:textId="77777777" w:rsidR="00E678B4" w:rsidRDefault="00E868BF">
      <w:pPr>
        <w:keepLines/>
        <w:shd w:val="clear" w:color="auto" w:fill="FFFFFF"/>
      </w:pPr>
      <w:r>
        <w:rPr>
          <w:rFonts w:ascii="Aptos" w:hAnsi="Aptos" w:cs="Aptos"/>
          <w:i/>
          <w:iCs/>
          <w:sz w:val="20"/>
          <w:szCs w:val="20"/>
          <w:lang w:eastAsia="fr-FR"/>
        </w:rPr>
        <w:lastRenderedPageBreak/>
        <w:t>« Sans préjudice de l'article </w:t>
      </w:r>
      <w:r>
        <w:rPr>
          <w:rFonts w:ascii="Aptos" w:hAnsi="Aptos" w:cs="Aptos"/>
          <w:i/>
          <w:iCs/>
          <w:color w:val="000000"/>
          <w:sz w:val="20"/>
          <w:szCs w:val="20"/>
          <w:lang w:eastAsia="fr-FR"/>
        </w:rPr>
        <w:t>L. 514-20 </w:t>
      </w:r>
      <w:r>
        <w:rPr>
          <w:rFonts w:ascii="Aptos" w:hAnsi="Aptos" w:cs="Aptos"/>
          <w:i/>
          <w:iCs/>
          <w:sz w:val="20"/>
          <w:szCs w:val="20"/>
          <w:lang w:eastAsia="fr-FR"/>
        </w:rPr>
        <w:t>et de l'article </w:t>
      </w:r>
      <w:r>
        <w:rPr>
          <w:rFonts w:ascii="Aptos" w:hAnsi="Aptos" w:cs="Aptos"/>
          <w:i/>
          <w:iCs/>
          <w:color w:val="000000"/>
          <w:sz w:val="20"/>
          <w:szCs w:val="20"/>
          <w:lang w:eastAsia="fr-FR"/>
        </w:rPr>
        <w:t>L. 125-5</w:t>
      </w:r>
      <w:r>
        <w:rPr>
          <w:rFonts w:ascii="Aptos" w:hAnsi="Aptos" w:cs="Aptos"/>
          <w:i/>
          <w:iCs/>
          <w:sz w:val="20"/>
          <w:szCs w:val="20"/>
          <w:lang w:eastAsia="fr-FR"/>
        </w:rPr>
        <w:t>, lorsqu'un terrain situé en secteur d'information sur les sols mentionné à l'article </w:t>
      </w:r>
      <w:r>
        <w:rPr>
          <w:rFonts w:ascii="Aptos" w:hAnsi="Aptos" w:cs="Aptos"/>
          <w:i/>
          <w:iCs/>
          <w:color w:val="000000"/>
          <w:sz w:val="20"/>
          <w:szCs w:val="20"/>
          <w:lang w:eastAsia="fr-FR"/>
        </w:rPr>
        <w:t>L. 125-6</w:t>
      </w:r>
      <w:r>
        <w:rPr>
          <w:rFonts w:ascii="Aptos" w:hAnsi="Aptos" w:cs="Aptos"/>
          <w:i/>
          <w:iCs/>
          <w:sz w:val="20"/>
          <w:szCs w:val="20"/>
          <w:lang w:eastAsia="fr-FR"/>
        </w:rPr>
        <w:t> fait l'objet d'un contrat de vente ou de location, le vendeur ou le bailleur du terrain est tenu d'en informer par écrit l'acquéreur ou le locataire. Il communique les informations rendues publiques par l'Etat, en application de l'article L. 125-6. L'acte de vente ou de location atteste de l'accomplissement de cette formalité.</w:t>
      </w:r>
    </w:p>
    <w:p w14:paraId="5C60644A" w14:textId="77777777" w:rsidR="00E678B4" w:rsidRDefault="00E868BF">
      <w:pPr>
        <w:keepLines/>
      </w:pPr>
      <w:r>
        <w:rPr>
          <w:rFonts w:ascii="Aptos" w:hAnsi="Aptos" w:cs="Aptos"/>
          <w:i/>
          <w:iCs/>
          <w:sz w:val="20"/>
          <w:szCs w:val="20"/>
        </w:rPr>
        <w:t>A défaut et si une pollution constatée rend le terrain impropre à la destination précisée dans le contrat, dans un délai de deux ans à compter de la découverte de la pollution, l'acquéreur ou le locataire a le choix de demander la résolution du contrat ou, selon le cas, de se faire restituer une partie du prix de vente ou d'obtenir une réduction du loyer. L'acquéreur peut aussi demander la réhabilitation du terrain aux frais du vendeur lorsque le coût de cette réhabilitation ne paraît pas disproportionné par rapport au prix de vente.</w:t>
      </w:r>
    </w:p>
    <w:p w14:paraId="78F45EB8" w14:textId="77777777" w:rsidR="00E678B4" w:rsidRDefault="00E868BF">
      <w:pPr>
        <w:keepLines/>
        <w:rPr>
          <w:rFonts w:ascii="Aptos" w:hAnsi="Aptos" w:cs="Aptos"/>
          <w:i/>
          <w:iCs/>
          <w:sz w:val="20"/>
          <w:szCs w:val="20"/>
        </w:rPr>
      </w:pPr>
      <w:r>
        <w:rPr>
          <w:rFonts w:ascii="Aptos" w:hAnsi="Aptos" w:cs="Aptos"/>
          <w:i/>
          <w:iCs/>
          <w:sz w:val="20"/>
          <w:szCs w:val="20"/>
        </w:rPr>
        <w:t>Un décret en Conseil d'Etat définit les modalités d'application du présent article.»</w:t>
      </w:r>
    </w:p>
    <w:p w14:paraId="51E2B201" w14:textId="77777777" w:rsidR="00E678B4" w:rsidRDefault="00E868BF">
      <w:pPr>
        <w:keepLines/>
        <w:tabs>
          <w:tab w:val="left" w:pos="708"/>
          <w:tab w:val="left" w:pos="993"/>
        </w:tabs>
        <w:spacing w:after="0"/>
        <w:rPr>
          <w:rFonts w:ascii="Aptos" w:hAnsi="Aptos" w:cs="Aptos"/>
          <w:sz w:val="20"/>
          <w:szCs w:val="20"/>
          <w:lang w:bidi="en-US"/>
        </w:rPr>
      </w:pPr>
      <w:r>
        <w:rPr>
          <w:rFonts w:ascii="Aptos" w:hAnsi="Aptos" w:cs="Aptos"/>
          <w:sz w:val="20"/>
          <w:szCs w:val="20"/>
          <w:lang w:bidi="en-US"/>
        </w:rPr>
        <w:t xml:space="preserve">Article L 514-20 du Code de l’environnement : </w:t>
      </w:r>
    </w:p>
    <w:p w14:paraId="00D39F44" w14:textId="77777777" w:rsidR="00E678B4" w:rsidRDefault="00E868BF">
      <w:pPr>
        <w:keepLines/>
        <w:shd w:val="clear" w:color="auto" w:fill="FFFFFF"/>
        <w:rPr>
          <w:rFonts w:ascii="Aptos" w:hAnsi="Aptos" w:cs="Aptos"/>
          <w:i/>
          <w:iCs/>
          <w:sz w:val="20"/>
          <w:szCs w:val="20"/>
          <w:lang w:eastAsia="fr-FR"/>
        </w:rPr>
      </w:pPr>
      <w:r>
        <w:rPr>
          <w:rFonts w:ascii="Aptos" w:hAnsi="Aptos" w:cs="Aptos"/>
          <w:i/>
          <w:iCs/>
          <w:sz w:val="20"/>
          <w:szCs w:val="20"/>
          <w:lang w:eastAsia="fr-FR"/>
        </w:rPr>
        <w:t>« Lorsqu'une installation soumise à autorisation ou à enregistrement a été exploitée sur un terrain, le vendeur de ce terrain est tenu d'en informer par écrit l'acheteur ; il l'informe également, pour autant qu'il les connaisse, des dangers ou inconvénients importants qui résultent de l'exploitation.</w:t>
      </w:r>
    </w:p>
    <w:p w14:paraId="5191B171" w14:textId="77777777" w:rsidR="00E678B4" w:rsidRDefault="00E868BF">
      <w:pPr>
        <w:keepLines/>
        <w:shd w:val="clear" w:color="auto" w:fill="FFFFFF"/>
      </w:pPr>
      <w:r>
        <w:rPr>
          <w:rFonts w:ascii="Aptos" w:hAnsi="Aptos" w:cs="Aptos"/>
          <w:i/>
          <w:iCs/>
          <w:sz w:val="20"/>
          <w:szCs w:val="20"/>
          <w:lang w:eastAsia="fr-FR"/>
        </w:rPr>
        <w:t>Si le vendeur est l'exploitant de l'installation, il indique également par écrit à l'acheteur si son activité a entraîné la manipulation ou le stockage de substances chimiques ou radioactives. L'acte de vente atteste de l'accomplissement de cette formalité.</w:t>
      </w:r>
    </w:p>
    <w:p w14:paraId="5D512FAA" w14:textId="77777777" w:rsidR="00E678B4" w:rsidRDefault="00E868BF">
      <w:pPr>
        <w:keepLines/>
        <w:shd w:val="clear" w:color="auto" w:fill="FFFFFF"/>
        <w:rPr>
          <w:rFonts w:ascii="Aptos" w:hAnsi="Aptos" w:cs="Aptos"/>
          <w:i/>
          <w:iCs/>
          <w:sz w:val="20"/>
          <w:szCs w:val="20"/>
          <w:lang w:eastAsia="fr-FR"/>
        </w:rPr>
      </w:pPr>
      <w:r>
        <w:rPr>
          <w:rFonts w:ascii="Aptos" w:hAnsi="Aptos" w:cs="Aptos"/>
          <w:i/>
          <w:iCs/>
          <w:sz w:val="20"/>
          <w:szCs w:val="20"/>
          <w:lang w:eastAsia="fr-FR"/>
        </w:rPr>
        <w:t>A défaut, et si une pollution constatée rend le terrain impropre à la destination précisée dans le contrat, dans un délai de deux ans à compter de la découverte de la pollution, l'acheteur a le choix de demander la résolution de la vente ou de se faire restituer une partie du prix ; il peut aussi demander la réhabilitation du site aux frais du vendeur, lorsque le coût de cette réhabilitation ne paraît pas disproportionné par rapport au prix de vente.».</w:t>
      </w:r>
    </w:p>
    <w:p w14:paraId="0E9E7C7B"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Déclarations du Vendeur</w:t>
      </w:r>
    </w:p>
    <w:p w14:paraId="711A277D" w14:textId="77777777" w:rsidR="00E678B4" w:rsidRDefault="00E868BF">
      <w:pPr>
        <w:keepLines/>
        <w:rPr>
          <w:rFonts w:ascii="Aptos" w:hAnsi="Aptos" w:cs="Aptos"/>
          <w:sz w:val="20"/>
          <w:szCs w:val="20"/>
        </w:rPr>
      </w:pPr>
      <w:r>
        <w:rPr>
          <w:rFonts w:ascii="Aptos" w:hAnsi="Aptos" w:cs="Aptos"/>
          <w:sz w:val="20"/>
          <w:szCs w:val="20"/>
        </w:rPr>
        <w:t xml:space="preserve">Le Vendeur déclare : </w:t>
      </w:r>
    </w:p>
    <w:p w14:paraId="1369D814" w14:textId="77777777" w:rsidR="00E678B4" w:rsidRDefault="00E868BF">
      <w:pPr>
        <w:keepLines/>
        <w:numPr>
          <w:ilvl w:val="2"/>
          <w:numId w:val="5"/>
        </w:numPr>
        <w:spacing w:after="0"/>
        <w:rPr>
          <w:rFonts w:ascii="Aptos" w:hAnsi="Aptos" w:cs="Aptos"/>
          <w:sz w:val="20"/>
          <w:szCs w:val="20"/>
        </w:rPr>
      </w:pPr>
      <w:r>
        <w:rPr>
          <w:rFonts w:ascii="Aptos" w:hAnsi="Aptos" w:cs="Aptos"/>
          <w:sz w:val="20"/>
          <w:szCs w:val="20"/>
        </w:rPr>
        <w:t>Qu’à sa connaissance, il n’a pas été et n’est pas exploité dans l’Ensemble Immobilier dont dépendent les Biens, d’installation classée pour la protection de l’environnement (ICPE), soumise à autorisation ou à enregistrement au sens des dispositions des articles L. 511-1 et suivants du Code de l’environnement ;</w:t>
      </w:r>
    </w:p>
    <w:p w14:paraId="5E933FDF" w14:textId="77777777" w:rsidR="00E678B4" w:rsidRDefault="00E868BF">
      <w:pPr>
        <w:keepLines/>
        <w:numPr>
          <w:ilvl w:val="2"/>
          <w:numId w:val="5"/>
        </w:numPr>
        <w:spacing w:after="0"/>
        <w:rPr>
          <w:rFonts w:ascii="Aptos" w:hAnsi="Aptos" w:cs="Aptos"/>
          <w:sz w:val="20"/>
          <w:szCs w:val="20"/>
        </w:rPr>
      </w:pPr>
      <w:r>
        <w:rPr>
          <w:rFonts w:ascii="Aptos" w:hAnsi="Aptos" w:cs="Aptos"/>
          <w:sz w:val="20"/>
          <w:szCs w:val="20"/>
        </w:rPr>
        <w:t>Qu’il  n’a pas été exploité, antérieurement à ce jour, dans les Biens, d’installation classée, soumise à autorisation, déclaration ou enregistrement au sens de l’article L514-20 du Code de l’environnement ;</w:t>
      </w:r>
    </w:p>
    <w:p w14:paraId="52062839" w14:textId="77777777" w:rsidR="00E678B4" w:rsidRDefault="00E868BF">
      <w:pPr>
        <w:keepLines/>
        <w:numPr>
          <w:ilvl w:val="2"/>
          <w:numId w:val="5"/>
        </w:numPr>
        <w:spacing w:after="0"/>
        <w:rPr>
          <w:rFonts w:ascii="Aptos" w:hAnsi="Aptos" w:cs="Aptos"/>
          <w:sz w:val="20"/>
          <w:szCs w:val="20"/>
        </w:rPr>
      </w:pPr>
      <w:r>
        <w:rPr>
          <w:rFonts w:ascii="Aptos" w:hAnsi="Aptos" w:cs="Aptos"/>
          <w:sz w:val="20"/>
          <w:szCs w:val="20"/>
        </w:rPr>
        <w:t>Qu’à sa simple connaissance, il en a été de même antérieurement à l’acquisition des Biens ;</w:t>
      </w:r>
    </w:p>
    <w:p w14:paraId="51420738" w14:textId="77777777" w:rsidR="00E678B4" w:rsidRDefault="00E868BF">
      <w:pPr>
        <w:keepLines/>
        <w:numPr>
          <w:ilvl w:val="2"/>
          <w:numId w:val="5"/>
        </w:numPr>
        <w:spacing w:after="0"/>
        <w:rPr>
          <w:rFonts w:ascii="Aptos" w:hAnsi="Aptos" w:cs="Aptos"/>
          <w:sz w:val="20"/>
          <w:szCs w:val="20"/>
        </w:rPr>
      </w:pPr>
      <w:r>
        <w:rPr>
          <w:rFonts w:ascii="Aptos" w:hAnsi="Aptos" w:cs="Aptos"/>
          <w:sz w:val="20"/>
          <w:szCs w:val="20"/>
        </w:rPr>
        <w:t xml:space="preserve">Qu’à sa connaissance, les diverses activités qui se sont succédées dans les Biens n’ont pas présenté de dangers ou inconvénients importants qui auraient pu résulter d’une installation classée soumise à autorisation ou à enregistrement ; </w:t>
      </w:r>
    </w:p>
    <w:p w14:paraId="6D1BDA7D" w14:textId="77777777" w:rsidR="00E678B4" w:rsidRDefault="00E868BF">
      <w:pPr>
        <w:keepLines/>
        <w:numPr>
          <w:ilvl w:val="2"/>
          <w:numId w:val="5"/>
        </w:numPr>
        <w:spacing w:after="0"/>
        <w:rPr>
          <w:rFonts w:ascii="Aptos" w:hAnsi="Aptos" w:cs="Aptos"/>
          <w:sz w:val="20"/>
          <w:szCs w:val="20"/>
        </w:rPr>
      </w:pPr>
      <w:r>
        <w:rPr>
          <w:rFonts w:ascii="Aptos" w:hAnsi="Aptos" w:cs="Aptos"/>
          <w:sz w:val="20"/>
          <w:szCs w:val="20"/>
        </w:rPr>
        <w:t>Qu’ il n’existe pas dans les Biens, ou l’Ensemble Immobilier dont ils dépendent, de déchets considérés comme abandonnés au sens de l’article  L541-3 du code de l’environnement ;</w:t>
      </w:r>
    </w:p>
    <w:p w14:paraId="6099E3DF" w14:textId="77777777" w:rsidR="00E678B4" w:rsidRDefault="00E868BF">
      <w:pPr>
        <w:keepLines/>
        <w:numPr>
          <w:ilvl w:val="2"/>
          <w:numId w:val="5"/>
        </w:numPr>
        <w:spacing w:after="0"/>
        <w:rPr>
          <w:rFonts w:ascii="Aptos" w:hAnsi="Aptos" w:cs="Aptos"/>
          <w:sz w:val="20"/>
          <w:szCs w:val="20"/>
        </w:rPr>
      </w:pPr>
      <w:r>
        <w:rPr>
          <w:rFonts w:ascii="Aptos" w:hAnsi="Aptos" w:cs="Aptos"/>
          <w:sz w:val="20"/>
          <w:szCs w:val="20"/>
        </w:rPr>
        <w:t>Qu’il n’a pas reçu du Syndic de notification selon laquelle l’administration, sur le fondement de l’article L541-3 du code de l’environnement, en sa qualité de « détenteur », ferait injonction au syndicat des copropriétaires de faire des travaux de remise en état de l’Ensemble Immobilier ;</w:t>
      </w:r>
    </w:p>
    <w:p w14:paraId="0AC7C299" w14:textId="77777777" w:rsidR="00E678B4" w:rsidRDefault="00E868BF">
      <w:pPr>
        <w:keepLines/>
        <w:numPr>
          <w:ilvl w:val="2"/>
          <w:numId w:val="5"/>
        </w:numPr>
        <w:spacing w:after="0"/>
        <w:rPr>
          <w:rFonts w:ascii="Aptos" w:hAnsi="Aptos" w:cs="Aptos"/>
          <w:sz w:val="20"/>
          <w:szCs w:val="20"/>
        </w:rPr>
      </w:pPr>
      <w:r>
        <w:rPr>
          <w:rFonts w:ascii="Aptos" w:hAnsi="Aptos" w:cs="Aptos"/>
          <w:sz w:val="20"/>
          <w:szCs w:val="20"/>
        </w:rPr>
        <w:t>Qu’il ne s’est pas produit d’incident ou accident présentant un danger pour la sécurité civile, la qualité, la conservation ou la circulation des eaux, selon les dispositions de l’article 18 de la loi sur l’eau du 3 janvier 1992.</w:t>
      </w:r>
    </w:p>
    <w:p w14:paraId="2C81203B" w14:textId="77777777" w:rsidR="00E678B4" w:rsidRDefault="00E868BF">
      <w:pPr>
        <w:keepLines/>
        <w:rPr>
          <w:rFonts w:ascii="Aptos" w:hAnsi="Aptos" w:cs="Aptos"/>
          <w:sz w:val="20"/>
          <w:szCs w:val="20"/>
        </w:rPr>
      </w:pPr>
      <w:r>
        <w:rPr>
          <w:rFonts w:ascii="Aptos" w:hAnsi="Aptos" w:cs="Aptos"/>
          <w:sz w:val="20"/>
          <w:szCs w:val="20"/>
        </w:rPr>
        <w:lastRenderedPageBreak/>
        <w:t>L’Acquéreur déclare être parfaitement informé de la situation des Biens au regard de ladite réglementation et déclare vouloir en faire son affaire personnelle, sans recours contre le Vendeur.</w:t>
      </w:r>
    </w:p>
    <w:p w14:paraId="70BE3732"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Déclarations de l’Acquéreur</w:t>
      </w:r>
    </w:p>
    <w:p w14:paraId="4C58691B" w14:textId="77777777" w:rsidR="00E678B4" w:rsidRDefault="00E868BF">
      <w:pPr>
        <w:keepLines/>
        <w:rPr>
          <w:rFonts w:ascii="Aptos" w:hAnsi="Aptos" w:cs="Aptos"/>
          <w:sz w:val="20"/>
          <w:szCs w:val="20"/>
        </w:rPr>
      </w:pPr>
      <w:r>
        <w:rPr>
          <w:rFonts w:ascii="Aptos" w:hAnsi="Aptos" w:cs="Aptos"/>
          <w:sz w:val="20"/>
          <w:szCs w:val="20"/>
        </w:rPr>
        <w:t>Pour les besoins de l’article L. 514-20 du Code de l’environnement, l’Acquéreur déclare que la destination des Biens sera la suivante : habitation.</w:t>
      </w:r>
    </w:p>
    <w:p w14:paraId="76C51908" w14:textId="77777777" w:rsidR="00E678B4" w:rsidRDefault="00E868BF">
      <w:pPr>
        <w:keepLines/>
        <w:numPr>
          <w:ilvl w:val="0"/>
          <w:numId w:val="23"/>
        </w:numPr>
        <w:spacing w:before="480" w:after="240"/>
        <w:outlineLvl w:val="0"/>
        <w:rPr>
          <w:rFonts w:ascii="Aptos" w:hAnsi="Aptos" w:cs="Aptos"/>
          <w:b/>
          <w:caps/>
          <w:sz w:val="20"/>
          <w:szCs w:val="20"/>
          <w:lang w:bidi="en-US"/>
        </w:rPr>
      </w:pPr>
      <w:r>
        <w:rPr>
          <w:rFonts w:ascii="Aptos" w:hAnsi="Aptos" w:cs="Aptos"/>
          <w:b/>
          <w:caps/>
          <w:sz w:val="20"/>
          <w:szCs w:val="20"/>
        </w:rPr>
        <w:t>Engagements</w:t>
      </w:r>
      <w:r>
        <w:rPr>
          <w:rFonts w:ascii="Aptos" w:hAnsi="Aptos" w:cs="Aptos"/>
          <w:b/>
          <w:caps/>
          <w:sz w:val="20"/>
          <w:szCs w:val="20"/>
          <w:lang w:bidi="en-US"/>
        </w:rPr>
        <w:t xml:space="preserve"> du Vendeur pendant la Promesse</w:t>
      </w:r>
    </w:p>
    <w:p w14:paraId="025E3B26" w14:textId="77777777" w:rsidR="00E678B4" w:rsidRDefault="00E868BF">
      <w:pPr>
        <w:keepLines/>
      </w:pPr>
      <w:r>
        <w:rPr>
          <w:rFonts w:ascii="Aptos" w:hAnsi="Aptos" w:cs="Aptos"/>
          <w:sz w:val="20"/>
          <w:szCs w:val="20"/>
        </w:rPr>
        <w:t>Pendant la durée de validité de la Promesse, le Vendeur s’engage à respecter les engagements suivants :</w:t>
      </w:r>
    </w:p>
    <w:p w14:paraId="740FE25D"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Interdiction de conférer tout droit réel ou personnel sur les Biens</w:t>
      </w:r>
    </w:p>
    <w:p w14:paraId="206C0785" w14:textId="77777777" w:rsidR="00E678B4" w:rsidRDefault="00E868BF">
      <w:pPr>
        <w:keepLines/>
        <w:numPr>
          <w:ilvl w:val="4"/>
          <w:numId w:val="5"/>
        </w:numPr>
        <w:spacing w:after="0"/>
        <w:rPr>
          <w:rFonts w:ascii="Aptos" w:hAnsi="Aptos" w:cs="Aptos"/>
          <w:sz w:val="20"/>
          <w:szCs w:val="20"/>
        </w:rPr>
      </w:pPr>
      <w:r>
        <w:rPr>
          <w:rFonts w:ascii="Aptos" w:hAnsi="Aptos" w:cs="Aptos"/>
          <w:sz w:val="20"/>
          <w:szCs w:val="20"/>
        </w:rPr>
        <w:t>Le Vendeur ne conférera à aucun tiers aucun droit réel ou personnel sur les Biens.</w:t>
      </w:r>
    </w:p>
    <w:p w14:paraId="6B693BED" w14:textId="77777777" w:rsidR="00E678B4" w:rsidRDefault="00E868BF">
      <w:pPr>
        <w:keepLines/>
        <w:numPr>
          <w:ilvl w:val="4"/>
          <w:numId w:val="5"/>
        </w:numPr>
        <w:spacing w:after="0"/>
        <w:rPr>
          <w:rFonts w:ascii="Aptos" w:hAnsi="Aptos" w:cs="Aptos"/>
          <w:sz w:val="20"/>
          <w:szCs w:val="20"/>
        </w:rPr>
      </w:pPr>
      <w:r>
        <w:rPr>
          <w:rFonts w:ascii="Aptos" w:hAnsi="Aptos" w:cs="Aptos"/>
          <w:sz w:val="20"/>
          <w:szCs w:val="20"/>
        </w:rPr>
        <w:t>Le Vendeur s’engage à ne pas aliéner les Biens, s’interdit de les hypothéquer, de les remettre en gage immobilier ou de conférer un droit de quelque nature que ce soit sur les Biens.</w:t>
      </w:r>
    </w:p>
    <w:p w14:paraId="3F2CDF4B" w14:textId="77777777" w:rsidR="00E678B4" w:rsidRDefault="00E868BF">
      <w:pPr>
        <w:keepLines/>
        <w:numPr>
          <w:ilvl w:val="4"/>
          <w:numId w:val="5"/>
        </w:numPr>
        <w:spacing w:after="0"/>
        <w:rPr>
          <w:rFonts w:ascii="Aptos" w:hAnsi="Aptos" w:cs="Aptos"/>
          <w:sz w:val="20"/>
          <w:szCs w:val="20"/>
        </w:rPr>
      </w:pPr>
      <w:r>
        <w:rPr>
          <w:rFonts w:ascii="Aptos" w:hAnsi="Aptos" w:cs="Aptos"/>
          <w:sz w:val="20"/>
          <w:szCs w:val="20"/>
        </w:rPr>
        <w:t>Le Vendeur s’engage à ne pas modifier l’état, la contenance, l'aspect des Biens, et en particulier à ne faire procéder à aucun  travaux (hors travaux d’entretien courant et ceux nécessaires au respect des engagements stipulés au présent Article), autrement qu’avec l’accord de l’Acquéreur, L’Acquéreur disposera d’un délai de dix (10) Jours Ouvrés à compter de la réception de la notification d’une demande de travaux par le Vendeur, pour donner sa réponse. A défaut de réponse dans ce délai, l’Acquéreur sera réputé avoir donné son accord sur la réalisation des travaux. La charge desdits travaux incombera définitivement au Vendeur.</w:t>
      </w:r>
    </w:p>
    <w:p w14:paraId="377F252D"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État – Obligation de garde</w:t>
      </w:r>
    </w:p>
    <w:p w14:paraId="23C1FC87" w14:textId="77777777" w:rsidR="00E678B4" w:rsidRDefault="00E868BF">
      <w:pPr>
        <w:keepLines/>
        <w:rPr>
          <w:rFonts w:ascii="Aptos" w:hAnsi="Aptos" w:cs="Aptos"/>
          <w:sz w:val="20"/>
          <w:szCs w:val="20"/>
        </w:rPr>
      </w:pPr>
      <w:r>
        <w:rPr>
          <w:rFonts w:ascii="Aptos" w:hAnsi="Aptos" w:cs="Aptos"/>
          <w:sz w:val="20"/>
          <w:szCs w:val="20"/>
        </w:rPr>
        <w:t>Le Vendeur s’oblige à n’apporter aucune modification par rapport à son état actuel et, d’une manière générale, à gérer les Biens « en personne diligente et raisonnable ».</w:t>
      </w:r>
    </w:p>
    <w:p w14:paraId="64017DF7" w14:textId="77777777" w:rsidR="00E678B4" w:rsidRDefault="00E868BF">
      <w:pPr>
        <w:keepLines/>
        <w:rPr>
          <w:rFonts w:ascii="Aptos" w:hAnsi="Aptos" w:cs="Aptos"/>
          <w:sz w:val="20"/>
          <w:szCs w:val="20"/>
        </w:rPr>
      </w:pPr>
      <w:r>
        <w:rPr>
          <w:rFonts w:ascii="Aptos" w:hAnsi="Aptos" w:cs="Aptos"/>
          <w:sz w:val="20"/>
          <w:szCs w:val="20"/>
        </w:rPr>
        <w:t>Jusqu’à la date d’entrée de jouissance de l’Acquéreur, les Biens demeureront sous la garde et la possession du Vendeur.</w:t>
      </w:r>
    </w:p>
    <w:p w14:paraId="284A4C0B" w14:textId="77777777" w:rsidR="00E678B4" w:rsidRDefault="00E868BF">
      <w:pPr>
        <w:keepLines/>
        <w:rPr>
          <w:rFonts w:ascii="Aptos" w:hAnsi="Aptos" w:cs="Aptos"/>
          <w:sz w:val="20"/>
          <w:szCs w:val="20"/>
        </w:rPr>
      </w:pPr>
      <w:r>
        <w:rPr>
          <w:rFonts w:ascii="Aptos" w:hAnsi="Aptos" w:cs="Aptos"/>
          <w:sz w:val="20"/>
          <w:szCs w:val="20"/>
        </w:rPr>
        <w:t xml:space="preserve">En conséquence, il est convenu ce qui suit : </w:t>
      </w:r>
    </w:p>
    <w:p w14:paraId="4553F745" w14:textId="77777777" w:rsidR="00E678B4" w:rsidRDefault="00E868BF">
      <w:pPr>
        <w:keepLines/>
        <w:numPr>
          <w:ilvl w:val="5"/>
          <w:numId w:val="23"/>
        </w:numPr>
        <w:spacing w:before="120" w:after="0"/>
        <w:outlineLvl w:val="3"/>
        <w:rPr>
          <w:rFonts w:ascii="Aptos" w:hAnsi="Aptos" w:cs="Aptos"/>
          <w:b/>
          <w:sz w:val="20"/>
          <w:szCs w:val="20"/>
          <w:lang w:val="en-US" w:eastAsia="en-US" w:bidi="en-US"/>
        </w:rPr>
      </w:pPr>
      <w:r>
        <w:rPr>
          <w:rFonts w:ascii="Aptos" w:hAnsi="Aptos" w:cs="Aptos"/>
          <w:b/>
          <w:sz w:val="20"/>
          <w:szCs w:val="20"/>
          <w:lang w:val="en-US" w:eastAsia="en-US" w:bidi="en-US"/>
        </w:rPr>
        <w:t>Eléments d’équipement</w:t>
      </w:r>
    </w:p>
    <w:p w14:paraId="4141F186" w14:textId="77777777" w:rsidR="00E678B4" w:rsidRDefault="00E868BF">
      <w:pPr>
        <w:keepLines/>
        <w:rPr>
          <w:rFonts w:ascii="Aptos" w:hAnsi="Aptos" w:cs="Aptos"/>
          <w:sz w:val="20"/>
          <w:szCs w:val="20"/>
        </w:rPr>
      </w:pPr>
      <w:r>
        <w:rPr>
          <w:rFonts w:ascii="Aptos" w:hAnsi="Aptos" w:cs="Aptos"/>
          <w:sz w:val="20"/>
          <w:szCs w:val="20"/>
        </w:rPr>
        <w:t>Le Vendeur s’engage à laisser dans les Biens tout ce qui est immeuble par destination.</w:t>
      </w:r>
    </w:p>
    <w:p w14:paraId="19DB8B42" w14:textId="77777777" w:rsidR="00E678B4" w:rsidRDefault="00E868BF">
      <w:pPr>
        <w:keepLines/>
      </w:pPr>
      <w:r>
        <w:rPr>
          <w:rFonts w:ascii="Aptos" w:hAnsi="Aptos" w:cs="Aptos"/>
          <w:sz w:val="20"/>
          <w:szCs w:val="20"/>
        </w:rPr>
        <w:t>L’Acquéreur pourra visiter les lieux, juste avant la signature de l’Acte Authentique de Vente, et s’assurer du respect de l’engagement qui précède.</w:t>
      </w:r>
    </w:p>
    <w:p w14:paraId="167A13D5" w14:textId="77777777" w:rsidR="00E678B4" w:rsidRDefault="00E868BF">
      <w:pPr>
        <w:keepLines/>
        <w:numPr>
          <w:ilvl w:val="5"/>
          <w:numId w:val="23"/>
        </w:numPr>
        <w:spacing w:before="120" w:after="0"/>
        <w:outlineLvl w:val="3"/>
        <w:rPr>
          <w:rFonts w:ascii="Aptos" w:hAnsi="Aptos" w:cs="Aptos"/>
          <w:b/>
          <w:sz w:val="20"/>
          <w:szCs w:val="20"/>
          <w:lang w:val="en-US" w:eastAsia="en-US" w:bidi="en-US"/>
        </w:rPr>
      </w:pPr>
      <w:r>
        <w:rPr>
          <w:rFonts w:ascii="Aptos" w:hAnsi="Aptos" w:cs="Aptos"/>
          <w:b/>
          <w:sz w:val="20"/>
          <w:szCs w:val="20"/>
          <w:lang w:val="en-US" w:eastAsia="en-US" w:bidi="en-US"/>
        </w:rPr>
        <w:t>Entretien, réparation</w:t>
      </w:r>
    </w:p>
    <w:p w14:paraId="64579656" w14:textId="77777777" w:rsidR="00E678B4" w:rsidRDefault="00E868BF">
      <w:pPr>
        <w:keepLines/>
        <w:rPr>
          <w:rFonts w:ascii="Aptos" w:hAnsi="Aptos" w:cs="Aptos"/>
          <w:sz w:val="20"/>
          <w:szCs w:val="20"/>
        </w:rPr>
      </w:pPr>
      <w:r>
        <w:rPr>
          <w:rFonts w:ascii="Aptos" w:hAnsi="Aptos" w:cs="Aptos"/>
          <w:sz w:val="20"/>
          <w:szCs w:val="20"/>
        </w:rPr>
        <w:t>Le Vendeur s’engage à :</w:t>
      </w:r>
    </w:p>
    <w:p w14:paraId="0F2F57C8" w14:textId="77777777" w:rsidR="00E678B4" w:rsidRDefault="00E868BF">
      <w:pPr>
        <w:keepLines/>
        <w:numPr>
          <w:ilvl w:val="0"/>
          <w:numId w:val="27"/>
        </w:numPr>
        <w:spacing w:after="0"/>
        <w:rPr>
          <w:rFonts w:ascii="Aptos" w:hAnsi="Aptos" w:cs="Aptos"/>
          <w:sz w:val="20"/>
          <w:szCs w:val="20"/>
        </w:rPr>
      </w:pPr>
      <w:r>
        <w:rPr>
          <w:rFonts w:ascii="Aptos" w:hAnsi="Aptos" w:cs="Aptos"/>
          <w:sz w:val="20"/>
          <w:szCs w:val="20"/>
        </w:rPr>
        <w:t>Conserver ses assurances ;</w:t>
      </w:r>
    </w:p>
    <w:p w14:paraId="264754C5" w14:textId="77777777" w:rsidR="00E678B4" w:rsidRDefault="00E868BF">
      <w:pPr>
        <w:keepLines/>
        <w:numPr>
          <w:ilvl w:val="0"/>
          <w:numId w:val="27"/>
        </w:numPr>
        <w:spacing w:after="0"/>
        <w:rPr>
          <w:rFonts w:ascii="Aptos" w:hAnsi="Aptos" w:cs="Aptos"/>
          <w:sz w:val="20"/>
          <w:szCs w:val="20"/>
        </w:rPr>
      </w:pPr>
      <w:r>
        <w:rPr>
          <w:rFonts w:ascii="Aptos" w:hAnsi="Aptos" w:cs="Aptos"/>
          <w:sz w:val="20"/>
          <w:szCs w:val="20"/>
        </w:rPr>
        <w:t>Laisser les fils électriques d’éclairage suffisamment longs et équipés de leurs douilles et ampoules ;</w:t>
      </w:r>
    </w:p>
    <w:p w14:paraId="198BDD7D" w14:textId="77777777" w:rsidR="00E678B4" w:rsidRDefault="00E868BF">
      <w:pPr>
        <w:keepLines/>
        <w:numPr>
          <w:ilvl w:val="0"/>
          <w:numId w:val="27"/>
        </w:numPr>
        <w:spacing w:after="0"/>
        <w:rPr>
          <w:rFonts w:ascii="Aptos" w:hAnsi="Aptos" w:cs="Aptos"/>
          <w:sz w:val="20"/>
          <w:szCs w:val="20"/>
        </w:rPr>
      </w:pPr>
      <w:r>
        <w:rPr>
          <w:rFonts w:ascii="Aptos" w:hAnsi="Aptos" w:cs="Aptos"/>
          <w:sz w:val="20"/>
          <w:szCs w:val="20"/>
        </w:rPr>
        <w:t>Entretenir les Biens ;</w:t>
      </w:r>
    </w:p>
    <w:p w14:paraId="25BCC8AC" w14:textId="77777777" w:rsidR="00E678B4" w:rsidRDefault="00E868BF">
      <w:pPr>
        <w:keepLines/>
        <w:numPr>
          <w:ilvl w:val="0"/>
          <w:numId w:val="27"/>
        </w:numPr>
        <w:spacing w:after="0"/>
        <w:rPr>
          <w:rFonts w:ascii="Aptos" w:hAnsi="Aptos" w:cs="Aptos"/>
          <w:sz w:val="20"/>
          <w:szCs w:val="20"/>
        </w:rPr>
      </w:pPr>
      <w:r>
        <w:rPr>
          <w:rFonts w:ascii="Aptos" w:hAnsi="Aptos" w:cs="Aptos"/>
          <w:sz w:val="20"/>
          <w:szCs w:val="20"/>
        </w:rPr>
        <w:t>Réparer tous dégâts survenus depuis la visite.</w:t>
      </w:r>
    </w:p>
    <w:p w14:paraId="566B342B" w14:textId="77777777" w:rsidR="00E678B4" w:rsidRDefault="00E868BF">
      <w:pPr>
        <w:keepLines/>
        <w:numPr>
          <w:ilvl w:val="0"/>
          <w:numId w:val="23"/>
        </w:numPr>
        <w:spacing w:before="480" w:after="240"/>
        <w:outlineLvl w:val="0"/>
        <w:rPr>
          <w:rFonts w:ascii="Aptos" w:hAnsi="Aptos" w:cs="Aptos"/>
          <w:b/>
          <w:caps/>
          <w:sz w:val="20"/>
          <w:szCs w:val="20"/>
          <w:lang w:bidi="en-US"/>
        </w:rPr>
      </w:pPr>
      <w:r>
        <w:rPr>
          <w:rFonts w:ascii="Aptos" w:hAnsi="Aptos" w:cs="Aptos"/>
          <w:b/>
          <w:caps/>
          <w:sz w:val="20"/>
          <w:szCs w:val="20"/>
        </w:rPr>
        <w:t>Résiliation</w:t>
      </w:r>
      <w:r>
        <w:rPr>
          <w:rFonts w:ascii="Aptos" w:hAnsi="Aptos" w:cs="Aptos"/>
          <w:b/>
          <w:caps/>
          <w:sz w:val="20"/>
          <w:szCs w:val="20"/>
          <w:lang w:bidi="en-US"/>
        </w:rPr>
        <w:t xml:space="preserve"> d’engagement par les ayants-droits de l’Acquéreur</w:t>
      </w:r>
    </w:p>
    <w:p w14:paraId="69BD2C9C" w14:textId="77777777" w:rsidR="00E678B4" w:rsidRDefault="00E868BF">
      <w:pPr>
        <w:keepLines/>
      </w:pPr>
      <w:r>
        <w:rPr>
          <w:rFonts w:ascii="Aptos" w:hAnsi="Aptos" w:cs="Aptos"/>
          <w:sz w:val="20"/>
          <w:szCs w:val="20"/>
          <w:lang w:bidi="en-US"/>
        </w:rPr>
        <w:t xml:space="preserve">Au cas de décès de l’Acquéreur, ou sa dissolution judiciaire, avant la constatation authentique de la réalisation des présentes, </w:t>
      </w:r>
      <w:r>
        <w:rPr>
          <w:rFonts w:ascii="Aptos" w:hAnsi="Aptos" w:cs="Aptos"/>
          <w:sz w:val="20"/>
          <w:szCs w:val="20"/>
        </w:rPr>
        <w:t>ses héritiers présomptifs ou ses ayants-droit n’auront pas l’obligation de poursuivre la réalisation de la Vente. Ils auront la faculté d’y renoncer, sans indemnité.</w:t>
      </w:r>
    </w:p>
    <w:p w14:paraId="19655875" w14:textId="77777777" w:rsidR="00E678B4" w:rsidRDefault="00E868BF">
      <w:pPr>
        <w:keepLines/>
        <w:rPr>
          <w:rFonts w:ascii="Aptos" w:hAnsi="Aptos" w:cs="Aptos"/>
          <w:sz w:val="20"/>
          <w:szCs w:val="20"/>
          <w:lang w:bidi="en-US"/>
        </w:rPr>
      </w:pPr>
      <w:r>
        <w:rPr>
          <w:rFonts w:ascii="Aptos" w:hAnsi="Aptos" w:cs="Aptos"/>
          <w:sz w:val="20"/>
          <w:szCs w:val="20"/>
          <w:lang w:bidi="en-US"/>
        </w:rPr>
        <w:lastRenderedPageBreak/>
        <w:t>Pour ce qui concerne le Dépôt de Garantie, il ne sera pas dû et la Partie du Dépôt de Garantie versée devra être restituée, le cas échéant.</w:t>
      </w:r>
    </w:p>
    <w:p w14:paraId="5FFF36AD" w14:textId="77777777" w:rsidR="00E678B4" w:rsidRDefault="00E868BF">
      <w:pPr>
        <w:keepLines/>
        <w:rPr>
          <w:rFonts w:ascii="Aptos" w:hAnsi="Aptos" w:cs="Aptos"/>
          <w:sz w:val="20"/>
          <w:szCs w:val="20"/>
          <w:lang w:bidi="en-US"/>
        </w:rPr>
      </w:pPr>
      <w:r>
        <w:rPr>
          <w:rFonts w:ascii="Aptos" w:hAnsi="Aptos" w:cs="Aptos"/>
          <w:sz w:val="20"/>
          <w:szCs w:val="20"/>
          <w:lang w:bidi="en-US"/>
        </w:rPr>
        <w:t>En cas de pluralité d’acquéreurs personnes physiques, cette clause s’appliquera indifféremment en cas de décès d’un seul ou de tous les acquéreurs.</w:t>
      </w:r>
    </w:p>
    <w:p w14:paraId="5CE17133"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Reprise d’engagement par les ayants-droit du Vendeur</w:t>
      </w:r>
    </w:p>
    <w:p w14:paraId="4FC09003" w14:textId="77777777" w:rsidR="00E678B4" w:rsidRDefault="00E868BF">
      <w:pPr>
        <w:keepLines/>
        <w:rPr>
          <w:rFonts w:ascii="Aptos" w:hAnsi="Aptos" w:cs="Aptos"/>
          <w:sz w:val="20"/>
          <w:szCs w:val="20"/>
          <w:lang w:eastAsia="fr-FR"/>
        </w:rPr>
      </w:pPr>
      <w:r>
        <w:rPr>
          <w:rFonts w:ascii="Aptos" w:hAnsi="Aptos" w:cs="Aptos"/>
          <w:sz w:val="20"/>
          <w:szCs w:val="20"/>
          <w:lang w:eastAsia="fr-FR"/>
        </w:rPr>
        <w:t>Au cas de dissolution du Vendeur (personne morale) avant la constatation authentique de la réalisation des présentes, ses ayants-droit seront tenus à la réalisation des présentes dans les mêmes conditions que leur auteur.</w:t>
      </w:r>
    </w:p>
    <w:p w14:paraId="29619ECE"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Capacité des Parties</w:t>
      </w:r>
    </w:p>
    <w:p w14:paraId="211604E7" w14:textId="77777777" w:rsidR="00E678B4" w:rsidRDefault="00E868BF">
      <w:pPr>
        <w:keepLines/>
        <w:rPr>
          <w:rFonts w:ascii="Aptos" w:hAnsi="Aptos" w:cs="Aptos"/>
          <w:sz w:val="20"/>
          <w:szCs w:val="20"/>
        </w:rPr>
      </w:pPr>
      <w:r>
        <w:rPr>
          <w:rFonts w:ascii="Aptos" w:hAnsi="Aptos" w:cs="Aptos"/>
          <w:sz w:val="20"/>
          <w:szCs w:val="20"/>
        </w:rPr>
        <w:t>Les Parties déclarent que les énonciations contenues en tête des présentes, relatives à leur état-civil sont exactes.</w:t>
      </w:r>
    </w:p>
    <w:p w14:paraId="64C6D101" w14:textId="77777777" w:rsidR="00E678B4" w:rsidRDefault="00E868BF">
      <w:pPr>
        <w:keepLines/>
      </w:pPr>
      <w:r>
        <w:rPr>
          <w:rFonts w:ascii="Aptos" w:hAnsi="Aptos" w:cs="Aptos"/>
          <w:sz w:val="20"/>
          <w:szCs w:val="20"/>
        </w:rPr>
        <w:t>En outre, les Parties déclarent que rien ne peut limiter leur capacité pour l’exécution des engagements qu’elles vont prendre et notamment : </w:t>
      </w:r>
    </w:p>
    <w:p w14:paraId="3A4D1152" w14:textId="77777777" w:rsidR="00E678B4" w:rsidRDefault="00E868BF">
      <w:pPr>
        <w:pStyle w:val="DLA6para"/>
        <w:numPr>
          <w:ilvl w:val="0"/>
          <w:numId w:val="40"/>
        </w:numPr>
        <w:spacing w:after="0"/>
        <w:ind w:left="0" w:firstLine="0"/>
        <w:rPr>
          <w:rFonts w:ascii="Aptos" w:hAnsi="Aptos" w:cs="Aptos"/>
          <w:sz w:val="20"/>
          <w:szCs w:val="20"/>
        </w:rPr>
      </w:pPr>
      <w:r>
        <w:rPr>
          <w:rFonts w:ascii="Aptos" w:hAnsi="Aptos" w:cs="Aptos"/>
          <w:sz w:val="20"/>
          <w:szCs w:val="20"/>
        </w:rPr>
        <w:t>qu’elles ne sont pas en état de faillite, cessation de paiement, redressement ou liquidation judiciaire et ne sont concernées à ce jour, par aucune des dispositions de la loi n° 89-1010 du 31 décembre 1989 sur le règlement amiable et le redressement judiciaire civil et notamment par le règlement des situations de surendettement.</w:t>
      </w:r>
    </w:p>
    <w:p w14:paraId="399E373A" w14:textId="77777777" w:rsidR="00E678B4" w:rsidRDefault="00E868BF">
      <w:pPr>
        <w:keepLines/>
        <w:numPr>
          <w:ilvl w:val="0"/>
          <w:numId w:val="7"/>
        </w:numPr>
        <w:spacing w:after="0"/>
        <w:rPr>
          <w:rFonts w:ascii="Aptos" w:hAnsi="Aptos" w:cs="Aptos"/>
          <w:sz w:val="20"/>
          <w:szCs w:val="20"/>
          <w:lang w:bidi="en-US"/>
        </w:rPr>
      </w:pPr>
      <w:r>
        <w:rPr>
          <w:rFonts w:ascii="Aptos" w:hAnsi="Aptos" w:cs="Aptos"/>
          <w:sz w:val="20"/>
          <w:szCs w:val="20"/>
          <w:lang w:bidi="en-US"/>
        </w:rPr>
        <w:t>qu’il n’existe aucune restriction à la capacité d’aliéner du Vendeur et à la capacité d’acquérir de l’Acquéreur.</w:t>
      </w:r>
    </w:p>
    <w:p w14:paraId="05B98E01" w14:textId="77777777" w:rsidR="00E678B4" w:rsidRDefault="00E868BF">
      <w:pPr>
        <w:keepLines/>
        <w:numPr>
          <w:ilvl w:val="0"/>
          <w:numId w:val="7"/>
        </w:numPr>
        <w:spacing w:after="0"/>
        <w:rPr>
          <w:rFonts w:ascii="Aptos" w:hAnsi="Aptos" w:cs="Aptos"/>
          <w:sz w:val="20"/>
          <w:szCs w:val="20"/>
          <w:lang w:bidi="en-US"/>
        </w:rPr>
      </w:pPr>
      <w:r>
        <w:rPr>
          <w:rFonts w:ascii="Aptos" w:hAnsi="Aptos" w:cs="Aptos"/>
          <w:iCs/>
          <w:sz w:val="20"/>
          <w:szCs w:val="20"/>
          <w:lang w:bidi="en-US"/>
        </w:rPr>
        <w:t>qu’ils n’ont pas été condamnés par des peines prévues au 2° du I de l'article 225-26 du code pénal, au 3° du IV et au deuxième alinéa du V de l'article L. 1337-4 du code de la santé publique ainsi qu'au 3° du VII et au deuxième alinéa du VIII de l'article L. 123-3, au 3° du III et au deuxième alinéa du IV de l'article L. 511-6 et au 3° du II et au deuxième alinéa du III de l'article L. 521-4 du code de la construction et de l’habitation.</w:t>
      </w:r>
    </w:p>
    <w:p w14:paraId="3A897F5A"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Déclarations fiscales</w:t>
      </w:r>
    </w:p>
    <w:p w14:paraId="47E76202"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Impôts sur la mutation</w:t>
      </w:r>
    </w:p>
    <w:p w14:paraId="12A7B70E" w14:textId="77777777" w:rsidR="00E678B4" w:rsidRPr="001760FF" w:rsidRDefault="00E868BF">
      <w:pPr>
        <w:keepLines/>
        <w:spacing w:before="120"/>
        <w:rPr>
          <w:rFonts w:ascii="Aptos" w:hAnsi="Aptos" w:cs="Aptos"/>
          <w:sz w:val="20"/>
          <w:szCs w:val="20"/>
        </w:rPr>
      </w:pPr>
      <w:r>
        <w:rPr>
          <w:rFonts w:ascii="Aptos" w:hAnsi="Aptos" w:cs="Aptos"/>
          <w:sz w:val="20"/>
          <w:szCs w:val="20"/>
        </w:rPr>
        <w:t>Au cas où l'enregistrement des présentes serait nécessaire, les frais et droits simples en résultant seront à la charge de l'Acquéreur et, éventuellement les pénalités et amendes à la charge de la partie défaillante, même si elles étaient avancées par l'autre.</w:t>
      </w:r>
    </w:p>
    <w:p w14:paraId="47263CC6" w14:textId="77777777" w:rsidR="00E678B4" w:rsidRDefault="00E868BF">
      <w:pPr>
        <w:keepLines/>
        <w:widowControl w:val="0"/>
        <w:spacing w:before="120"/>
        <w:rPr>
          <w:rFonts w:ascii="Aptos" w:hAnsi="Aptos" w:cs="Aptos"/>
          <w:sz w:val="20"/>
          <w:szCs w:val="20"/>
        </w:rPr>
      </w:pPr>
      <w:r>
        <w:rPr>
          <w:rFonts w:ascii="Aptos" w:hAnsi="Aptos" w:cs="Aptos"/>
          <w:sz w:val="20"/>
          <w:szCs w:val="20"/>
        </w:rPr>
        <w:t>Pour le calcul des droits de mutation qui seront perçus lors de la publication de l’Acte Authentique de Vente, les Parties déclarent que si la Vente se réalise, celle-ci n’entrera pas dans le champ d’application de la taxe sur la valeur ajoutée, l’Ensemble Immobilier étant achevé depuis plus de cinq ans.</w:t>
      </w:r>
    </w:p>
    <w:p w14:paraId="20F6439C" w14:textId="77777777" w:rsidR="00E678B4" w:rsidRDefault="00E868BF">
      <w:pPr>
        <w:keepLines/>
        <w:widowControl w:val="0"/>
        <w:spacing w:before="120"/>
      </w:pPr>
      <w:r>
        <w:rPr>
          <w:rFonts w:ascii="Aptos" w:hAnsi="Aptos" w:cs="Aptos"/>
          <w:sz w:val="20"/>
          <w:szCs w:val="20"/>
        </w:rPr>
        <w:t>En conséquence, la mutation se trouvera soumise à la taxe de publicité foncière au taux prévu par l'article 1594 D du Code Général des Impôts.</w:t>
      </w:r>
    </w:p>
    <w:p w14:paraId="228C7CAF" w14:textId="77777777" w:rsidR="00E678B4" w:rsidRDefault="00E868BF">
      <w:pPr>
        <w:keepLines/>
        <w:numPr>
          <w:ilvl w:val="1"/>
          <w:numId w:val="23"/>
        </w:numPr>
        <w:spacing w:before="240" w:after="0"/>
        <w:outlineLvl w:val="1"/>
        <w:rPr>
          <w:rFonts w:ascii="Aptos" w:hAnsi="Aptos" w:cs="Aptos"/>
          <w:b/>
          <w:smallCaps/>
          <w:sz w:val="20"/>
          <w:szCs w:val="20"/>
          <w:lang w:bidi="en-US"/>
        </w:rPr>
      </w:pPr>
      <w:r>
        <w:rPr>
          <w:rFonts w:ascii="Aptos" w:hAnsi="Aptos" w:cs="Aptos"/>
          <w:b/>
          <w:smallCaps/>
          <w:sz w:val="20"/>
          <w:szCs w:val="20"/>
          <w:lang w:bidi="en-US"/>
        </w:rPr>
        <w:t>Déclarations relatives à la plus-value immobilière</w:t>
      </w:r>
    </w:p>
    <w:p w14:paraId="02980438" w14:textId="77777777" w:rsidR="00E678B4" w:rsidRDefault="00E868BF">
      <w:pPr>
        <w:keepLines/>
        <w:rPr>
          <w:rFonts w:ascii="Aptos" w:hAnsi="Aptos" w:cs="Aptos"/>
          <w:sz w:val="20"/>
          <w:szCs w:val="20"/>
        </w:rPr>
      </w:pPr>
      <w:r>
        <w:rPr>
          <w:rFonts w:ascii="Aptos" w:hAnsi="Aptos" w:cs="Aptos"/>
          <w:sz w:val="20"/>
          <w:szCs w:val="20"/>
        </w:rPr>
        <w:t>Le Vendeur déclare :</w:t>
      </w:r>
    </w:p>
    <w:p w14:paraId="1CE68621" w14:textId="77777777" w:rsidR="00E678B4" w:rsidRDefault="00E868BF">
      <w:pPr>
        <w:keepLines/>
        <w:rPr>
          <w:rFonts w:ascii="Aptos" w:hAnsi="Aptos" w:cs="Aptos"/>
          <w:sz w:val="20"/>
          <w:szCs w:val="20"/>
        </w:rPr>
      </w:pPr>
      <w:r>
        <w:rPr>
          <w:rFonts w:ascii="Aptos" w:hAnsi="Aptos" w:cs="Aptos"/>
          <w:sz w:val="20"/>
          <w:szCs w:val="20"/>
        </w:rPr>
        <w:t>- Que la société venderesse a son siège social à l'adresse indiquée en tête des présentes.</w:t>
      </w:r>
    </w:p>
    <w:p w14:paraId="52B452CB" w14:textId="77777777" w:rsidR="00E678B4" w:rsidRDefault="00E868BF">
      <w:pPr>
        <w:keepLines/>
        <w:rPr>
          <w:rFonts w:ascii="Aptos" w:hAnsi="Aptos" w:cs="Aptos"/>
          <w:sz w:val="20"/>
          <w:szCs w:val="20"/>
        </w:rPr>
      </w:pPr>
      <w:r>
        <w:rPr>
          <w:rFonts w:ascii="Aptos" w:hAnsi="Aptos" w:cs="Aptos"/>
          <w:sz w:val="20"/>
          <w:szCs w:val="20"/>
        </w:rPr>
        <w:t>- Qu'elle est passible de l'impôt sur les sociétés.</w:t>
      </w:r>
    </w:p>
    <w:p w14:paraId="6AD90611" w14:textId="77777777" w:rsidR="00E678B4" w:rsidRDefault="00E868BF">
      <w:pPr>
        <w:keepLines/>
      </w:pPr>
      <w:r>
        <w:rPr>
          <w:rFonts w:ascii="Aptos" w:hAnsi="Aptos" w:cs="Aptos"/>
          <w:sz w:val="20"/>
          <w:szCs w:val="20"/>
        </w:rPr>
        <w:lastRenderedPageBreak/>
        <w:t>- Qu'elle dépend pour ses déclarations de résultat du centre des impôts de PARIS 1</w:t>
      </w:r>
      <w:r>
        <w:rPr>
          <w:rFonts w:ascii="Aptos" w:hAnsi="Aptos" w:cs="Aptos"/>
          <w:sz w:val="20"/>
          <w:szCs w:val="20"/>
          <w:vertAlign w:val="superscript"/>
        </w:rPr>
        <w:t>er</w:t>
      </w:r>
      <w:r>
        <w:rPr>
          <w:rFonts w:ascii="Aptos" w:hAnsi="Aptos" w:cs="Aptos"/>
          <w:sz w:val="20"/>
          <w:szCs w:val="20"/>
        </w:rPr>
        <w:t xml:space="preserve"> 13, rue de la Banque 75111 Cedex 02.</w:t>
      </w:r>
    </w:p>
    <w:p w14:paraId="22CAAF97" w14:textId="77777777" w:rsidR="00E678B4" w:rsidRDefault="00E868BF">
      <w:pPr>
        <w:keepLines/>
        <w:numPr>
          <w:ilvl w:val="0"/>
          <w:numId w:val="23"/>
        </w:numPr>
        <w:spacing w:before="480" w:after="240"/>
        <w:outlineLvl w:val="0"/>
        <w:rPr>
          <w:rFonts w:ascii="Aptos" w:hAnsi="Aptos" w:cs="Aptos"/>
          <w:b/>
          <w:caps/>
          <w:sz w:val="20"/>
          <w:szCs w:val="20"/>
        </w:rPr>
      </w:pPr>
      <w:bookmarkStart w:id="62" w:name="_Ref161831388"/>
      <w:bookmarkEnd w:id="62"/>
      <w:r>
        <w:rPr>
          <w:rFonts w:ascii="Aptos" w:hAnsi="Aptos" w:cs="Aptos"/>
          <w:b/>
          <w:caps/>
          <w:sz w:val="20"/>
          <w:szCs w:val="20"/>
        </w:rPr>
        <w:t>Faculté de substitution</w:t>
      </w:r>
    </w:p>
    <w:p w14:paraId="54BEFF9B" w14:textId="77777777" w:rsidR="00E678B4" w:rsidRDefault="00E868BF">
      <w:pPr>
        <w:keepLines/>
      </w:pPr>
      <w:r>
        <w:rPr>
          <w:rFonts w:ascii="Aptos" w:hAnsi="Aptos" w:cs="Aptos"/>
          <w:sz w:val="20"/>
          <w:szCs w:val="20"/>
        </w:rPr>
        <w:t>Toute cession dans les droits de la Promesse au sens des articles 1216 et suivants du Code civil est interdite.</w:t>
      </w:r>
    </w:p>
    <w:p w14:paraId="3E60CFA6" w14:textId="77777777" w:rsidR="00E678B4" w:rsidRDefault="00E868BF">
      <w:pPr>
        <w:keepLines/>
        <w:rPr>
          <w:rFonts w:ascii="Aptos" w:hAnsi="Aptos" w:cs="Aptos"/>
          <w:sz w:val="20"/>
          <w:szCs w:val="20"/>
        </w:rPr>
      </w:pPr>
      <w:r>
        <w:rPr>
          <w:rFonts w:ascii="Aptos" w:hAnsi="Aptos" w:cs="Aptos"/>
          <w:sz w:val="20"/>
          <w:szCs w:val="20"/>
        </w:rPr>
        <w:t>Toutefois, l’Acquéreur pourra, dans les conditions strictement et limitativement stipulées ci-après, se substituer toute personne répondant aux conditions stipulées ci-après :</w:t>
      </w:r>
    </w:p>
    <w:p w14:paraId="230AF430"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 xml:space="preserve">l’Acquéreur demeurera tenu solidairement des droits et des obligations issus de la Promesse. </w:t>
      </w:r>
    </w:p>
    <w:p w14:paraId="7646A9F4"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 xml:space="preserve">en cas de substitution au bénéfice d’une personne morale, la société substituée devra avoir la qualité de société civile immobilière familiale détenue majoritairement (détention de plus de la moitié du capital et des droits de vote) par l’Acquéreur ; </w:t>
      </w:r>
    </w:p>
    <w:p w14:paraId="0FF2F1A6"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l’Acquéreur restera solidairement tenu avec le substitué au paiement du Prix de Vente et des Coûts de Transfert incombant à l’Acquéreur tels qu’ils résultent des stipulations de la Promesse, ainsi qu’à l’exécution des conditions et charges de la Promesse ;</w:t>
      </w:r>
    </w:p>
    <w:p w14:paraId="762D3874"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la substitution ne pourra avoir pour effet d’entraver la modification de l’une quelconque des conditions de la Promesse, ni de proroger la validité de la Promesse ;</w:t>
      </w:r>
    </w:p>
    <w:p w14:paraId="3FDBC176"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le Vendeur et le Notaire Désigné devront avoir été avertis de cette substitution par lettre recommandée avec demande d’avis de réception, ou acceptée par le Vendeur par acte authentique, au moins dix (10) Jours Ouvrés avant la Date de Signature de la Vente ;</w:t>
      </w:r>
    </w:p>
    <w:p w14:paraId="6C99A781"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la substitution devra faire l'objet d'un acte écrit.</w:t>
      </w:r>
    </w:p>
    <w:p w14:paraId="5DBBDF52" w14:textId="77777777" w:rsidR="00E678B4" w:rsidRDefault="00E868BF">
      <w:pPr>
        <w:keepLines/>
        <w:tabs>
          <w:tab w:val="left" w:pos="708"/>
        </w:tabs>
        <w:rPr>
          <w:rFonts w:ascii="Aptos" w:hAnsi="Aptos" w:cs="Aptos"/>
          <w:sz w:val="20"/>
          <w:szCs w:val="20"/>
        </w:rPr>
      </w:pPr>
      <w:r>
        <w:rPr>
          <w:rFonts w:ascii="Aptos" w:hAnsi="Aptos" w:cs="Aptos"/>
          <w:sz w:val="20"/>
          <w:szCs w:val="20"/>
        </w:rPr>
        <w:t>Le substitué sera réputé :</w:t>
      </w:r>
    </w:p>
    <w:p w14:paraId="0B733684"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avoir été mis, préalablement à la substitution, en possession d’une copie de la Promesse et de ses Annexes ;</w:t>
      </w:r>
    </w:p>
    <w:p w14:paraId="5DFF24BE"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consentir à la substitution et à la Promesse ;</w:t>
      </w:r>
    </w:p>
    <w:p w14:paraId="20316F1B"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avoir expressément accepté l’ensemble des termes de la Promesse, sans exception ni réserve ;</w:t>
      </w:r>
    </w:p>
    <w:p w14:paraId="23802FBC" w14:textId="77777777" w:rsidR="00E678B4" w:rsidRDefault="00E868BF">
      <w:pPr>
        <w:keepLines/>
        <w:numPr>
          <w:ilvl w:val="6"/>
          <w:numId w:val="23"/>
        </w:numPr>
        <w:tabs>
          <w:tab w:val="clear" w:pos="709"/>
          <w:tab w:val="left" w:pos="993"/>
        </w:tabs>
        <w:spacing w:after="0"/>
        <w:rPr>
          <w:rFonts w:ascii="Aptos" w:hAnsi="Aptos" w:cs="Aptos"/>
          <w:sz w:val="20"/>
          <w:szCs w:val="20"/>
          <w:lang w:bidi="en-US"/>
        </w:rPr>
      </w:pPr>
      <w:r>
        <w:rPr>
          <w:rFonts w:ascii="Aptos" w:hAnsi="Aptos" w:cs="Aptos"/>
          <w:sz w:val="20"/>
          <w:szCs w:val="20"/>
          <w:lang w:bidi="en-US"/>
        </w:rPr>
        <w:t>consentir à la Promesse sans aucune autre garantie que celles stipulées à la Promesse.</w:t>
      </w:r>
    </w:p>
    <w:p w14:paraId="07B3F95F" w14:textId="77777777" w:rsidR="00E678B4" w:rsidRDefault="00E868BF">
      <w:pPr>
        <w:keepLines/>
        <w:numPr>
          <w:ilvl w:val="2"/>
          <w:numId w:val="23"/>
        </w:numPr>
        <w:spacing w:after="0"/>
        <w:rPr>
          <w:rFonts w:ascii="Aptos" w:hAnsi="Aptos" w:cs="Aptos"/>
          <w:sz w:val="20"/>
          <w:szCs w:val="20"/>
        </w:rPr>
      </w:pPr>
      <w:r>
        <w:rPr>
          <w:rFonts w:ascii="Aptos" w:hAnsi="Aptos" w:cs="Aptos"/>
          <w:sz w:val="20"/>
          <w:szCs w:val="20"/>
        </w:rPr>
        <w:t>Il ne pourra être procédé qu'à une seule substitution portant sur la pleine propriété et la totalité des Biens, toute sous-substitution étant prohibée.</w:t>
      </w:r>
    </w:p>
    <w:p w14:paraId="1E725C39" w14:textId="77777777" w:rsidR="00E678B4" w:rsidRDefault="00E868BF">
      <w:pPr>
        <w:keepLines/>
        <w:numPr>
          <w:ilvl w:val="2"/>
          <w:numId w:val="23"/>
        </w:numPr>
        <w:spacing w:after="0"/>
        <w:rPr>
          <w:rFonts w:ascii="Aptos" w:hAnsi="Aptos" w:cs="Aptos"/>
          <w:sz w:val="20"/>
          <w:szCs w:val="20"/>
        </w:rPr>
      </w:pPr>
      <w:r>
        <w:rPr>
          <w:rFonts w:ascii="Aptos" w:hAnsi="Aptos" w:cs="Aptos"/>
          <w:sz w:val="20"/>
          <w:szCs w:val="20"/>
        </w:rPr>
        <w:t>la substitution devra intervenir avant la réalisation de la dernière des Conditions Suspensives ;</w:t>
      </w:r>
    </w:p>
    <w:p w14:paraId="2448BEB7" w14:textId="77777777" w:rsidR="00E678B4" w:rsidRDefault="00E868BF">
      <w:pPr>
        <w:keepLines/>
        <w:numPr>
          <w:ilvl w:val="2"/>
          <w:numId w:val="23"/>
        </w:numPr>
        <w:spacing w:after="0"/>
        <w:rPr>
          <w:rFonts w:ascii="Aptos" w:hAnsi="Aptos" w:cs="Aptos"/>
          <w:sz w:val="20"/>
          <w:szCs w:val="20"/>
        </w:rPr>
      </w:pPr>
      <w:r>
        <w:rPr>
          <w:rFonts w:ascii="Aptos" w:hAnsi="Aptos" w:cs="Aptos"/>
          <w:sz w:val="20"/>
          <w:szCs w:val="20"/>
        </w:rPr>
        <w:t>Si la substitution n’est pas conforme aux stipulations qui précèdent, le Vendeur pourra, si bon lui semble, considérer la substitution comme lui étant inopposable et considérer n’être lié qu’avec l’Acquéreur, signataire de la Promesse.</w:t>
      </w:r>
    </w:p>
    <w:p w14:paraId="15C93B50"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Élection de domicile</w:t>
      </w:r>
    </w:p>
    <w:p w14:paraId="63F534D1" w14:textId="77777777" w:rsidR="00E678B4" w:rsidRDefault="00E868BF">
      <w:pPr>
        <w:keepLines/>
        <w:autoSpaceDE w:val="0"/>
        <w:spacing w:after="240"/>
      </w:pPr>
      <w:r>
        <w:rPr>
          <w:rFonts w:ascii="Aptos" w:hAnsi="Aptos" w:cs="Aptos"/>
          <w:sz w:val="20"/>
          <w:szCs w:val="20"/>
        </w:rPr>
        <w:t>Sauf où il est expressément prévu autrement, toute notification à effectuer en vertu de la présente Promesse devra être faite par lettre recommandée avec demande d'avis de réception (ou par acte extrajudiciaire) adressée au domicile élu des Parties (la première présentation de la lettre recommandée vaudra réception et donc notification au destinataire) :</w:t>
      </w:r>
    </w:p>
    <w:p w14:paraId="50F81E13" w14:textId="77777777" w:rsidR="00E678B4" w:rsidRDefault="00E868BF">
      <w:pPr>
        <w:keepLines/>
        <w:tabs>
          <w:tab w:val="left" w:pos="1440"/>
        </w:tabs>
        <w:autoSpaceDE w:val="0"/>
        <w:spacing w:after="480"/>
        <w:ind w:left="839"/>
        <w:jc w:val="left"/>
        <w:rPr>
          <w:rFonts w:ascii="Aptos" w:hAnsi="Aptos" w:cs="Aptos"/>
          <w:sz w:val="20"/>
          <w:szCs w:val="20"/>
        </w:rPr>
      </w:pPr>
      <w:r>
        <w:rPr>
          <w:rFonts w:ascii="Aptos" w:hAnsi="Aptos" w:cs="Aptos"/>
          <w:sz w:val="20"/>
          <w:szCs w:val="20"/>
        </w:rPr>
        <w:t>Vendeur : en son siège social, indiqué en tête des présentes;</w:t>
      </w:r>
      <w:r>
        <w:rPr>
          <w:rFonts w:ascii="Aptos" w:hAnsi="Aptos" w:cs="Aptos"/>
          <w:sz w:val="20"/>
          <w:szCs w:val="20"/>
        </w:rPr>
        <w:br/>
        <w:t>Acquéreur : en son domicile, indiqué en tête des présentes.</w:t>
      </w:r>
    </w:p>
    <w:p w14:paraId="59A6AB2C"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Visites des biens</w:t>
      </w:r>
    </w:p>
    <w:p w14:paraId="6A01A2E1" w14:textId="77777777" w:rsidR="00E678B4" w:rsidRDefault="00E868BF">
      <w:pPr>
        <w:keepLines/>
        <w:rPr>
          <w:rFonts w:ascii="Aptos" w:hAnsi="Aptos" w:cs="Aptos"/>
          <w:sz w:val="20"/>
          <w:szCs w:val="20"/>
        </w:rPr>
      </w:pPr>
      <w:r>
        <w:rPr>
          <w:rFonts w:ascii="Aptos" w:hAnsi="Aptos" w:cs="Aptos"/>
          <w:sz w:val="20"/>
          <w:szCs w:val="20"/>
        </w:rPr>
        <w:lastRenderedPageBreak/>
        <w:t>Dans l'hypothèse où l'Acquéreur souhaiterait pendant la durée de la présente Promesse faire effectuer des devis de travaux sur les Biens, l'Acquéreur se rapprochera du Vendeur afin de déterminer avec ce dernier les modalités et conditions d'accès aux Biens.</w:t>
      </w:r>
    </w:p>
    <w:p w14:paraId="5BD28128" w14:textId="77777777" w:rsidR="00E678B4" w:rsidRDefault="00E868BF">
      <w:pPr>
        <w:keepLines/>
      </w:pPr>
      <w:r>
        <w:rPr>
          <w:rFonts w:ascii="Aptos" w:hAnsi="Aptos" w:cs="Aptos"/>
          <w:sz w:val="20"/>
          <w:szCs w:val="20"/>
        </w:rPr>
        <w:t>Au cours de ces visites, l’Acquéreur prendra toutes mesures nécessaires pour assurer la sécurité des parties des Biens dans lesquels il se rendra et des personnes qui pourront s’y trouver, pour éviter de son fait toute dégradation ou dommage sur les biens et pour troubler le moins possible la jouissance des Biens par le Vendeur.</w:t>
      </w:r>
    </w:p>
    <w:p w14:paraId="35B1B931"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Demande de pièces</w:t>
      </w:r>
    </w:p>
    <w:p w14:paraId="7E1A6896" w14:textId="77777777" w:rsidR="00E678B4" w:rsidRDefault="00E868BF">
      <w:pPr>
        <w:keepLines/>
      </w:pPr>
      <w:r>
        <w:rPr>
          <w:rFonts w:ascii="Aptos" w:hAnsi="Aptos" w:cs="Aptos"/>
          <w:sz w:val="20"/>
          <w:szCs w:val="20"/>
        </w:rPr>
        <w:t>Le Vendeur donne dès à présent mandat au Notaire Rédacteur de réunir toutes les pièces nécessaires à la régularisation de la Vente et de procéder à toutes formalités (purge et droit de préemption, demande de questionnaires au Syndic, …) sans attendre la réalisation des Conditions Suspensives.</w:t>
      </w:r>
    </w:p>
    <w:p w14:paraId="562B2FE3" w14:textId="77777777" w:rsidR="00E678B4" w:rsidRDefault="00E868BF">
      <w:pPr>
        <w:keepLines/>
        <w:rPr>
          <w:rFonts w:ascii="Aptos" w:hAnsi="Aptos" w:cs="Aptos"/>
          <w:sz w:val="20"/>
          <w:szCs w:val="20"/>
        </w:rPr>
      </w:pPr>
      <w:r>
        <w:rPr>
          <w:rFonts w:ascii="Aptos" w:hAnsi="Aptos" w:cs="Aptos"/>
          <w:sz w:val="20"/>
          <w:szCs w:val="20"/>
        </w:rPr>
        <w:t>Les frais engagés par le Notaire Rédacteur pour l'obtention de ces pièces et ces démarches seront supportés par l'Acquéreur, que la Vente se réalise ou non.</w:t>
      </w:r>
    </w:p>
    <w:p w14:paraId="51D8F8CC" w14:textId="77777777" w:rsidR="00E678B4" w:rsidRDefault="00E868BF">
      <w:pPr>
        <w:keepLines/>
        <w:rPr>
          <w:rFonts w:ascii="Aptos" w:hAnsi="Aptos" w:cs="Aptos"/>
          <w:sz w:val="20"/>
          <w:szCs w:val="20"/>
        </w:rPr>
      </w:pPr>
      <w:r>
        <w:rPr>
          <w:rFonts w:ascii="Aptos" w:hAnsi="Aptos" w:cs="Aptos"/>
          <w:sz w:val="20"/>
          <w:szCs w:val="20"/>
        </w:rPr>
        <w:t>Les Parties donnent au Notaire Rédacteur l’autorisation de solliciter l’établissement du dossier d’urbanisme auprès du géomètre-expert de son choix, dans la limite d’une intervention facturée au maximum à hauteur de 400 euros, hors taxes.</w:t>
      </w:r>
    </w:p>
    <w:p w14:paraId="0BCD8214"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Coûts de transfert</w:t>
      </w:r>
    </w:p>
    <w:p w14:paraId="6603F62E" w14:textId="77777777" w:rsidR="00E678B4" w:rsidRDefault="00E868BF">
      <w:pPr>
        <w:keepLines/>
      </w:pPr>
      <w:r>
        <w:rPr>
          <w:rFonts w:ascii="Aptos" w:hAnsi="Aptos" w:cs="Aptos"/>
          <w:sz w:val="20"/>
          <w:szCs w:val="20"/>
        </w:rPr>
        <w:t>Les Coûts de Transfert seront à la charge de l’Acquéreur qui s’oblige à leur règlement. Les Coûts de Transfert seront exigibles à la Date de Signature de la Vente, et leur paiement devra intervenir entre les mains du / des notaire(s) concourant à la rédaction de l’Acte Authentique de Vente.</w:t>
      </w:r>
    </w:p>
    <w:p w14:paraId="41083667" w14:textId="77777777" w:rsidR="00E678B4" w:rsidRDefault="00E868BF">
      <w:pPr>
        <w:keepLines/>
        <w:rPr>
          <w:rFonts w:ascii="Aptos" w:hAnsi="Aptos" w:cs="Aptos"/>
          <w:sz w:val="20"/>
          <w:szCs w:val="20"/>
        </w:rPr>
      </w:pPr>
      <w:r>
        <w:rPr>
          <w:rFonts w:ascii="Aptos" w:hAnsi="Aptos" w:cs="Aptos"/>
          <w:sz w:val="20"/>
          <w:szCs w:val="20"/>
        </w:rPr>
        <w:t>Les frais des présentes sont à la charge définitive de l’Acquéreur que la Vente se réalise ou non.</w:t>
      </w:r>
    </w:p>
    <w:p w14:paraId="731BD246"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Négociation</w:t>
      </w:r>
    </w:p>
    <w:p w14:paraId="0D5EC4DD" w14:textId="77777777" w:rsidR="00E678B4" w:rsidRDefault="00E868BF">
      <w:pPr>
        <w:keepLines/>
      </w:pPr>
      <w:r>
        <w:rPr>
          <w:rFonts w:ascii="Aptos" w:hAnsi="Aptos" w:cs="Aptos"/>
          <w:sz w:val="20"/>
          <w:szCs w:val="20"/>
        </w:rPr>
        <w:t>Les Parties déclarent que la Promesse a été négociée par la société ALLOWA, intermédiaire professionnel de l’immobilier, ayant son siège social à CŒUR DEFENSE – TOUR A - 100 Esplanade Général de Gaulle 92931 PARIS LA DEFENSE CEDEX.</w:t>
      </w:r>
    </w:p>
    <w:p w14:paraId="07B30876" w14:textId="77777777" w:rsidR="00E678B4" w:rsidRDefault="00E868BF">
      <w:pPr>
        <w:keepLines/>
        <w:rPr>
          <w:rFonts w:ascii="Aptos" w:hAnsi="Aptos" w:cs="Aptos"/>
          <w:sz w:val="20"/>
          <w:szCs w:val="20"/>
        </w:rPr>
      </w:pPr>
      <w:r>
        <w:rPr>
          <w:rFonts w:ascii="Aptos" w:hAnsi="Aptos" w:cs="Aptos"/>
          <w:sz w:val="20"/>
          <w:szCs w:val="20"/>
        </w:rPr>
        <w:t>Il est ici précisé que le montant de la négociation est incluse dans le Prix de Vente.</w:t>
      </w:r>
    </w:p>
    <w:p w14:paraId="7A5856DA"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compétence des tribunaux</w:t>
      </w:r>
    </w:p>
    <w:p w14:paraId="2A08EE0B" w14:textId="77777777" w:rsidR="00E678B4" w:rsidRDefault="00E868BF">
      <w:pPr>
        <w:keepLines/>
        <w:rPr>
          <w:rFonts w:ascii="Aptos" w:hAnsi="Aptos" w:cs="Aptos"/>
          <w:sz w:val="20"/>
          <w:szCs w:val="20"/>
        </w:rPr>
      </w:pPr>
      <w:r>
        <w:rPr>
          <w:rFonts w:ascii="Aptos" w:hAnsi="Aptos" w:cs="Aptos"/>
          <w:sz w:val="20"/>
          <w:szCs w:val="20"/>
        </w:rPr>
        <w:t>A défaut de compromis d’arbitrage ou de clauses attributives de compétence, toutes les contestations qui pourront résulter des présentes seront soumises au Tribunal de Grande Instance de la situation des Biens.</w:t>
      </w:r>
    </w:p>
    <w:p w14:paraId="33A0F7C9" w14:textId="77777777" w:rsidR="00E678B4" w:rsidRDefault="00E868BF">
      <w:pPr>
        <w:keepLines/>
        <w:rPr>
          <w:rFonts w:ascii="Aptos" w:hAnsi="Aptos" w:cs="Aptos"/>
          <w:sz w:val="20"/>
          <w:szCs w:val="20"/>
        </w:rPr>
      </w:pPr>
      <w:r>
        <w:rPr>
          <w:rFonts w:ascii="Aptos" w:hAnsi="Aptos" w:cs="Aptos"/>
          <w:sz w:val="20"/>
          <w:szCs w:val="20"/>
        </w:rPr>
        <w:t xml:space="preserve">Élection attributive de juridiction est donc faite auprès de ce Tribunal. </w:t>
      </w:r>
    </w:p>
    <w:p w14:paraId="414EA10D"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 xml:space="preserve">Faculté de rétractation de l'acquéreur </w:t>
      </w:r>
    </w:p>
    <w:p w14:paraId="0085510F" w14:textId="77777777" w:rsidR="00E678B4" w:rsidRDefault="00E868BF">
      <w:pPr>
        <w:keepLines/>
      </w:pPr>
      <w:r>
        <w:rPr>
          <w:rFonts w:ascii="Aptos" w:hAnsi="Aptos" w:cs="Aptos"/>
          <w:sz w:val="20"/>
          <w:szCs w:val="20"/>
        </w:rPr>
        <w:t xml:space="preserve">La Promesse ayant pour objet l’acquisition par un non-professionnel de l’immobilier d’un immeuble à usage d’habitation, entre dans le champ d’application de l’article L 271-1 du Code de la construction et de l’habitation. </w:t>
      </w:r>
    </w:p>
    <w:p w14:paraId="15835E0E" w14:textId="77777777" w:rsidR="00E678B4" w:rsidRDefault="00E868BF">
      <w:pPr>
        <w:keepLines/>
        <w:rPr>
          <w:rFonts w:ascii="Aptos" w:hAnsi="Aptos" w:cs="Aptos"/>
          <w:sz w:val="20"/>
          <w:szCs w:val="20"/>
        </w:rPr>
      </w:pPr>
      <w:r>
        <w:rPr>
          <w:rFonts w:ascii="Aptos" w:hAnsi="Aptos" w:cs="Aptos"/>
          <w:sz w:val="20"/>
          <w:szCs w:val="20"/>
        </w:rPr>
        <w:lastRenderedPageBreak/>
        <w:t xml:space="preserve">En application de cet article, ci-après littéralement reproduit, il est ici précisé que la Promesse ne deviendra définitive qu’au terme d’un délai de dix (10) jours pendant lequel l’Acquéreur aura la faculté de se rétracter. </w:t>
      </w:r>
    </w:p>
    <w:p w14:paraId="6BBBFC00" w14:textId="77777777" w:rsidR="00E678B4" w:rsidRDefault="00E678B4">
      <w:pPr>
        <w:keepLines/>
        <w:rPr>
          <w:rFonts w:ascii="Aptos" w:hAnsi="Aptos" w:cs="Aptos"/>
          <w:sz w:val="20"/>
          <w:szCs w:val="20"/>
          <w:u w:val="single"/>
        </w:rPr>
      </w:pPr>
    </w:p>
    <w:p w14:paraId="25BF8B31" w14:textId="77777777" w:rsidR="00E678B4" w:rsidRDefault="00E868BF">
      <w:pPr>
        <w:keepLines/>
      </w:pPr>
      <w:r>
        <w:rPr>
          <w:rFonts w:ascii="Aptos" w:hAnsi="Aptos" w:cs="Aptos"/>
          <w:sz w:val="20"/>
          <w:szCs w:val="20"/>
        </w:rPr>
        <w:t>À cette fin, une copie de la Promesse, et de ses Annexes, seront notifiés à l’Acquéreur par le biais d’un recommandé électronique avec accusé de réception par les soins de la Société ALLOWA. Le délai de rétractation courra à compter du lendemain de la réception de la preuve d’envoi par la Société ALLOWA, par l’intermédiaire de la société AR24, société agréée par l’Etat pour acheminer des courriers électroniques recommandés.</w:t>
      </w:r>
    </w:p>
    <w:p w14:paraId="404BAA59" w14:textId="77777777" w:rsidR="00E678B4" w:rsidRDefault="00E868BF">
      <w:pPr>
        <w:keepLines/>
      </w:pPr>
      <w:r>
        <w:rPr>
          <w:rFonts w:ascii="Aptos" w:hAnsi="Aptos" w:cs="Aptos"/>
          <w:sz w:val="20"/>
          <w:szCs w:val="20"/>
        </w:rPr>
        <w:t>À cet effet, l’Acquéreur autorise expressément la société ALLOWA ayant son siège social à CŒUR DEFENSE – TOUR A - 100 Esplanade Général de Gaulle 92931 PARIS LA DEFENSE CEDEX, à lui adresser la notification prévue aux termes de l’article L. 271-1 du Code de la construction et de l’habitation, par courrier électronique recommandé avec accusé de réception à l’adresse suivante :</w:t>
      </w:r>
    </w:p>
    <w:p w14:paraId="31D2E01D" w14:textId="77777777" w:rsidR="00E678B4" w:rsidRDefault="00E868BF">
      <w:pPr>
        <w:keepLines/>
        <w:numPr>
          <w:ilvl w:val="0"/>
          <w:numId w:val="27"/>
        </w:numPr>
        <w:rPr>
          <w:rFonts w:ascii="Aptos" w:hAnsi="Aptos" w:cs="Aptos"/>
          <w:b/>
          <w:sz w:val="20"/>
          <w:szCs w:val="20"/>
        </w:rPr>
      </w:pPr>
      <w:hyperlink r:id="rId14">
        <w:r>
          <w:rPr>
            <w:rStyle w:val="Lienhypertexte"/>
            <w:rFonts w:ascii="Aptos" w:hAnsi="Aptos" w:cs="Aptos"/>
            <w:b/>
            <w:sz w:val="20"/>
            <w:szCs w:val="20"/>
            <w:highlight w:val="yellow"/>
          </w:rPr>
          <w:t>{{email_1}}</w:t>
        </w:r>
      </w:hyperlink>
    </w:p>
    <w:p w14:paraId="01EC92D4" w14:textId="77777777" w:rsidR="00E678B4" w:rsidRDefault="00E868BF">
      <w:pPr>
        <w:keepLines/>
        <w:numPr>
          <w:ilvl w:val="0"/>
          <w:numId w:val="27"/>
        </w:numPr>
        <w:rPr>
          <w:rFonts w:ascii="Aptos" w:hAnsi="Aptos" w:cs="Aptos"/>
          <w:b/>
          <w:sz w:val="20"/>
          <w:szCs w:val="20"/>
        </w:rPr>
      </w:pPr>
      <w:hyperlink r:id="rId15">
        <w:r>
          <w:rPr>
            <w:rStyle w:val="Lienhypertexte"/>
            <w:rFonts w:ascii="Aptos" w:hAnsi="Aptos" w:cs="Aptos"/>
            <w:b/>
            <w:sz w:val="20"/>
            <w:szCs w:val="20"/>
            <w:highlight w:val="yellow"/>
          </w:rPr>
          <w:t>{{email_2}}</w:t>
        </w:r>
      </w:hyperlink>
    </w:p>
    <w:p w14:paraId="6BC97DC5" w14:textId="77777777" w:rsidR="00E678B4" w:rsidRDefault="00E678B4">
      <w:pPr>
        <w:keepLines/>
        <w:ind w:left="360"/>
        <w:rPr>
          <w:rFonts w:ascii="Aptos" w:hAnsi="Aptos" w:cs="Aptos"/>
          <w:b/>
          <w:sz w:val="20"/>
          <w:szCs w:val="20"/>
        </w:rPr>
      </w:pPr>
    </w:p>
    <w:p w14:paraId="2BEAD599" w14:textId="77777777" w:rsidR="00E678B4" w:rsidRDefault="00E868BF">
      <w:pPr>
        <w:keepLines/>
        <w:jc w:val="right"/>
      </w:pPr>
      <w:r>
        <w:rPr>
          <w:rFonts w:ascii="Aptos" w:hAnsi="Aptos" w:cs="Aptos"/>
          <w:sz w:val="20"/>
          <w:szCs w:val="20"/>
        </w:rPr>
        <w:t>Ci-après les « </w:t>
      </w:r>
      <w:r>
        <w:rPr>
          <w:rFonts w:ascii="Aptos" w:hAnsi="Aptos" w:cs="Aptos"/>
          <w:b/>
          <w:i/>
          <w:sz w:val="20"/>
          <w:szCs w:val="20"/>
        </w:rPr>
        <w:t>Comptes e-mail</w:t>
      </w:r>
      <w:r>
        <w:rPr>
          <w:rFonts w:ascii="Aptos" w:hAnsi="Aptos" w:cs="Aptos"/>
          <w:sz w:val="20"/>
          <w:szCs w:val="20"/>
        </w:rPr>
        <w:t> »</w:t>
      </w:r>
    </w:p>
    <w:p w14:paraId="6B110FB1" w14:textId="77777777" w:rsidR="00E678B4" w:rsidRDefault="00E868BF">
      <w:pPr>
        <w:keepLines/>
      </w:pPr>
      <w:r>
        <w:rPr>
          <w:rFonts w:ascii="Aptos" w:hAnsi="Aptos" w:cs="Aptos"/>
          <w:sz w:val="20"/>
          <w:szCs w:val="20"/>
        </w:rPr>
        <w:t>L’Acquéreur reconnait et garantit qu’il dispose de la maîtrise exclusive des Comptes e-mail indiqués ci-dessus, tant pour l’accès et la gestion que la confidentialité des identifiants qui lui permettent d’y accéder.</w:t>
      </w:r>
    </w:p>
    <w:p w14:paraId="0893F396" w14:textId="77777777" w:rsidR="00E678B4" w:rsidRDefault="00E868BF">
      <w:pPr>
        <w:keepLines/>
        <w:rPr>
          <w:rFonts w:ascii="Aptos" w:hAnsi="Aptos" w:cs="Aptos"/>
          <w:sz w:val="20"/>
          <w:szCs w:val="20"/>
        </w:rPr>
      </w:pPr>
      <w:r>
        <w:rPr>
          <w:rFonts w:ascii="Aptos" w:hAnsi="Aptos" w:cs="Aptos"/>
          <w:sz w:val="20"/>
          <w:szCs w:val="20"/>
        </w:rPr>
        <w:t>L’Acquéreur s’engage à signaler immédiatement toute perte ou usage abusif de ces Comptes e-mail.</w:t>
      </w:r>
    </w:p>
    <w:p w14:paraId="2EF485C1" w14:textId="77777777" w:rsidR="00E678B4" w:rsidRDefault="00E868BF">
      <w:pPr>
        <w:keepLines/>
        <w:rPr>
          <w:rFonts w:ascii="Aptos" w:hAnsi="Aptos" w:cs="Aptos"/>
          <w:sz w:val="20"/>
          <w:szCs w:val="20"/>
        </w:rPr>
      </w:pPr>
      <w:r>
        <w:rPr>
          <w:rFonts w:ascii="Aptos" w:hAnsi="Aptos" w:cs="Aptos"/>
          <w:sz w:val="20"/>
          <w:szCs w:val="20"/>
        </w:rPr>
        <w:t>L’Acquéreur déclare que jusqu’à la réception d’une telle notification, toute action effectuée au travers de ces Comptes e-mail, sera réputée effectuée par lui et relèvera de sa responsabilité exclusive.</w:t>
      </w:r>
    </w:p>
    <w:p w14:paraId="75BC02CB" w14:textId="77777777" w:rsidR="00E678B4" w:rsidRDefault="00E868BF">
      <w:pPr>
        <w:keepLines/>
      </w:pPr>
      <w:r>
        <w:rPr>
          <w:rFonts w:ascii="Aptos" w:hAnsi="Aptos" w:cs="Aptos"/>
          <w:sz w:val="20"/>
          <w:szCs w:val="20"/>
        </w:rPr>
        <w:t xml:space="preserve">L’Acquéreur pourra exercer la faculté de rétractation qui lui est conférée par la loi avant l’expiration du délai sus-indiqué, par lettre recommandée avec demande d’avis de réception ou, par tous autres moyens présentant des garanties équivalentes. </w:t>
      </w:r>
    </w:p>
    <w:p w14:paraId="48C4231A" w14:textId="77777777" w:rsidR="00E678B4" w:rsidRDefault="00E868BF">
      <w:pPr>
        <w:keepLines/>
      </w:pPr>
      <w:r>
        <w:rPr>
          <w:rFonts w:ascii="Aptos" w:hAnsi="Aptos" w:cs="Aptos"/>
          <w:sz w:val="20"/>
          <w:szCs w:val="20"/>
        </w:rPr>
        <w:t>Il est en outre précisé que pendant la durée du délai de dix (10) jours au cours duquel il disposera de la faculté de se rétracter, l’Acquéreur ne pourra effectuer aucun versement à quelque titre que ce soit ou sous quelque forme que ce soit, sauf entre les mains d’un professionnel disposant d’une garantie financière, conformément aux dispositions de l’article L 271-2, ci-après littéralement relaté, du Code de la construction et de l’habitation.</w:t>
      </w:r>
    </w:p>
    <w:p w14:paraId="278371F1" w14:textId="77777777" w:rsidR="00E678B4" w:rsidRDefault="00E868BF">
      <w:pPr>
        <w:keepLines/>
      </w:pPr>
      <w:r>
        <w:rPr>
          <w:rFonts w:ascii="Aptos" w:hAnsi="Aptos" w:cs="Aptos"/>
          <w:sz w:val="20"/>
          <w:szCs w:val="20"/>
        </w:rPr>
        <w:t xml:space="preserve">Article L271-1, modifié par </w:t>
      </w:r>
      <w:r>
        <w:rPr>
          <w:rFonts w:ascii="Aptos" w:hAnsi="Aptos" w:cs="Aptos"/>
          <w:color w:val="000000"/>
          <w:sz w:val="20"/>
          <w:szCs w:val="20"/>
        </w:rPr>
        <w:t>LOI n°2015-990 du 6 août 2015 - art. 210</w:t>
      </w:r>
      <w:r>
        <w:rPr>
          <w:rFonts w:ascii="Aptos" w:hAnsi="Aptos" w:cs="Aptos"/>
          <w:sz w:val="20"/>
          <w:szCs w:val="20"/>
        </w:rPr>
        <w:t xml:space="preserve"> </w:t>
      </w:r>
    </w:p>
    <w:p w14:paraId="78B6E7B0" w14:textId="77777777" w:rsidR="00E678B4" w:rsidRDefault="00E868BF">
      <w:pPr>
        <w:keepLines/>
      </w:pPr>
      <w:r>
        <w:rPr>
          <w:rFonts w:ascii="Aptos" w:hAnsi="Aptos" w:cs="Aptos"/>
          <w:i/>
          <w:sz w:val="20"/>
          <w:szCs w:val="20"/>
          <w:lang w:bidi="en-US"/>
        </w:rPr>
        <w:t>« Pour tout acte ayant pour objet la construction ou l'acquisition d'un immeuble à usage d'habitation, la souscription de parts donnant vocation à l'attribution en jouissance ou en propriété d'immeubles d'habitation ou la vente d'immeubles à construire ou de location-accession à la propriété immobilière, l'acquéreur non professionnel peut se rétracter dans un délai de dix jours à compter du lendemain de la première présentation de la lettre lui notifiant l'acte.</w:t>
      </w:r>
    </w:p>
    <w:p w14:paraId="1BE35389" w14:textId="77777777" w:rsidR="00E678B4" w:rsidRDefault="00E868BF">
      <w:pPr>
        <w:keepLines/>
        <w:rPr>
          <w:rFonts w:ascii="Aptos" w:hAnsi="Aptos" w:cs="Aptos"/>
          <w:i/>
          <w:sz w:val="20"/>
          <w:szCs w:val="20"/>
          <w:lang w:bidi="en-US"/>
        </w:rPr>
      </w:pPr>
      <w:r>
        <w:rPr>
          <w:rFonts w:ascii="Aptos" w:hAnsi="Aptos" w:cs="Aptos"/>
          <w:i/>
          <w:sz w:val="20"/>
          <w:szCs w:val="20"/>
          <w:lang w:bidi="en-US"/>
        </w:rPr>
        <w:t>Cet acte est notifié à l'acquéreur par lettre recommandée avec demande d'avis de réception ou par tout autre moyen présentant des garanties équivalentes pour la détermination de la date de réception ou de remise. La faculté de rétractation est exercée dans ces mêmes formes.</w:t>
      </w:r>
    </w:p>
    <w:p w14:paraId="7B086756" w14:textId="77777777" w:rsidR="00E678B4" w:rsidRDefault="00E868BF">
      <w:pPr>
        <w:keepLines/>
      </w:pPr>
      <w:r>
        <w:rPr>
          <w:rFonts w:ascii="Aptos" w:hAnsi="Aptos" w:cs="Aptos"/>
          <w:i/>
          <w:sz w:val="20"/>
          <w:szCs w:val="20"/>
          <w:lang w:bidi="en-US"/>
        </w:rPr>
        <w:t>Lorsque l'acte est conclu par l'intermédiaire d'un professionnel ayant reçu mandat pour prêter son concours à la vente, cet acte peut être remis directement au bénéficiaire du droit de rétractation. Dans ce cas, le délai de rétractation court à compter du lendemain de la remise de l'acte, qui doit être attestée selon des modalités fixées par décret.</w:t>
      </w:r>
    </w:p>
    <w:p w14:paraId="0C7153C5" w14:textId="77777777" w:rsidR="00E678B4" w:rsidRDefault="00E868BF">
      <w:pPr>
        <w:keepLines/>
        <w:rPr>
          <w:rFonts w:ascii="Aptos" w:hAnsi="Aptos" w:cs="Aptos"/>
          <w:i/>
          <w:sz w:val="20"/>
          <w:szCs w:val="20"/>
          <w:lang w:bidi="en-US"/>
        </w:rPr>
      </w:pPr>
      <w:r>
        <w:rPr>
          <w:rFonts w:ascii="Aptos" w:hAnsi="Aptos" w:cs="Aptos"/>
          <w:i/>
          <w:sz w:val="20"/>
          <w:szCs w:val="20"/>
          <w:lang w:bidi="en-US"/>
        </w:rPr>
        <w:lastRenderedPageBreak/>
        <w:t>Lorsque le contrat constatant ou réalisant la convention est précédé d'un contrat préliminaire ou d'une promesse synallagmatique ou unilatérale, les dispositions figurant aux trois alinéas précédents ne s'appliquent qu'à ce contrat ou à cette promesse.</w:t>
      </w:r>
    </w:p>
    <w:p w14:paraId="72A7540D" w14:textId="77777777" w:rsidR="00E678B4" w:rsidRDefault="00E868BF">
      <w:pPr>
        <w:keepLines/>
      </w:pPr>
      <w:r>
        <w:rPr>
          <w:rFonts w:ascii="Aptos" w:hAnsi="Aptos" w:cs="Aptos"/>
          <w:i/>
          <w:sz w:val="20"/>
          <w:szCs w:val="20"/>
          <w:lang w:bidi="en-US"/>
        </w:rPr>
        <w:t>Lorsque le contrat constatant ou réalisant la convention est dressé en la forme authentique et n'est pas précédé d'un contrat préliminaire ou d'une promesse synallagmatique ou unilatérale, l'acquéreur non professionnel dispose d'un délai de réflexion de dix jours à compter de la notification ou de la remise du projet d'acte selon les mêmes modalités que celles prévues pour le délai de rétractation mentionné aux premier et troisième alinéas. En aucun cas l'acte authentique ne peut être signé pendant ce délai de dix jours. »</w:t>
      </w:r>
    </w:p>
    <w:p w14:paraId="18506C5D" w14:textId="77777777" w:rsidR="00E678B4" w:rsidRDefault="00E868BF">
      <w:pPr>
        <w:keepLines/>
      </w:pPr>
      <w:r>
        <w:rPr>
          <w:rFonts w:ascii="Aptos" w:hAnsi="Aptos" w:cs="Aptos"/>
          <w:sz w:val="20"/>
          <w:szCs w:val="20"/>
        </w:rPr>
        <w:t xml:space="preserve">Article L271-2, modifié par </w:t>
      </w:r>
      <w:r>
        <w:rPr>
          <w:rFonts w:ascii="Aptos" w:hAnsi="Aptos" w:cs="Aptos"/>
          <w:color w:val="000000"/>
          <w:sz w:val="20"/>
          <w:szCs w:val="20"/>
        </w:rPr>
        <w:t>LOI n°2015-990 du 6 août 2015 - art. 210</w:t>
      </w:r>
      <w:r>
        <w:rPr>
          <w:rFonts w:ascii="Aptos" w:hAnsi="Aptos" w:cs="Aptos"/>
          <w:sz w:val="20"/>
          <w:szCs w:val="20"/>
        </w:rPr>
        <w:t xml:space="preserve"> </w:t>
      </w:r>
    </w:p>
    <w:p w14:paraId="6059E627" w14:textId="77777777" w:rsidR="00E678B4" w:rsidRDefault="00E868BF">
      <w:pPr>
        <w:keepLines/>
      </w:pPr>
      <w:r>
        <w:rPr>
          <w:rFonts w:ascii="Aptos" w:hAnsi="Aptos" w:cs="Aptos"/>
          <w:i/>
          <w:sz w:val="20"/>
          <w:szCs w:val="20"/>
          <w:lang w:bidi="en-US"/>
        </w:rPr>
        <w:t>« 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w:t>
      </w:r>
    </w:p>
    <w:p w14:paraId="73DF531C" w14:textId="77777777" w:rsidR="00E678B4" w:rsidRDefault="00E868BF">
      <w:pPr>
        <w:keepLines/>
      </w:pPr>
      <w:r>
        <w:rPr>
          <w:rFonts w:ascii="Aptos" w:hAnsi="Aptos" w:cs="Aptos"/>
          <w:i/>
          <w:sz w:val="20"/>
          <w:szCs w:val="20"/>
          <w:lang w:bidi="en-US"/>
        </w:rPr>
        <w:t>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w:t>
      </w:r>
    </w:p>
    <w:p w14:paraId="59845D6B" w14:textId="77777777" w:rsidR="00E678B4" w:rsidRDefault="00E868BF">
      <w:pPr>
        <w:keepLines/>
      </w:pPr>
      <w:r>
        <w:rPr>
          <w:rFonts w:ascii="Aptos" w:hAnsi="Aptos" w:cs="Aptos"/>
          <w:i/>
          <w:sz w:val="20"/>
          <w:szCs w:val="20"/>
          <w:lang w:bidi="en-US"/>
        </w:rPr>
        <w:t>Lorsque l'acte est dressé en la forme authentique, aucune somme ne peut être versée pendant le délai de réflexion de dix jours.</w:t>
      </w:r>
    </w:p>
    <w:p w14:paraId="4600C2A3" w14:textId="77777777" w:rsidR="00E678B4" w:rsidRDefault="00E868BF">
      <w:pPr>
        <w:keepLines/>
        <w:rPr>
          <w:rFonts w:ascii="Aptos" w:hAnsi="Aptos" w:cs="Aptos"/>
          <w:i/>
          <w:sz w:val="20"/>
          <w:szCs w:val="20"/>
          <w:lang w:bidi="en-US"/>
        </w:rPr>
      </w:pPr>
      <w:r>
        <w:rPr>
          <w:rFonts w:ascii="Aptos" w:hAnsi="Aptos" w:cs="Aptos"/>
          <w:i/>
          <w:sz w:val="20"/>
          <w:szCs w:val="20"/>
          <w:lang w:bidi="en-US"/>
        </w:rPr>
        <w:t>Est puni de 30 000 euros d'amende le fait d'exiger ou de recevoir un versement ou un engagement de versement en méconnaissance des alinéas ci-dessus. »</w:t>
      </w:r>
    </w:p>
    <w:p w14:paraId="2637CF38" w14:textId="77777777" w:rsidR="00E678B4" w:rsidRDefault="00E868BF">
      <w:pPr>
        <w:keepLines/>
      </w:pPr>
      <w:r>
        <w:rPr>
          <w:rFonts w:ascii="Aptos" w:hAnsi="Aptos" w:cs="Aptos"/>
          <w:sz w:val="20"/>
          <w:szCs w:val="20"/>
        </w:rPr>
        <w:t xml:space="preserve">À cet égard, le </w:t>
      </w:r>
      <w:r>
        <w:rPr>
          <w:rFonts w:ascii="Aptos" w:hAnsi="Aptos" w:cs="Aptos"/>
          <w:bCs/>
          <w:sz w:val="20"/>
          <w:szCs w:val="20"/>
        </w:rPr>
        <w:t>Vendeur con</w:t>
      </w:r>
      <w:r>
        <w:rPr>
          <w:rFonts w:ascii="Aptos" w:hAnsi="Aptos" w:cs="Aptos"/>
          <w:sz w:val="20"/>
          <w:szCs w:val="20"/>
        </w:rPr>
        <w:t>stitue pour son mandataire le Notaire Désigné, aux fins de recevoir la notification de l’exercice éventuel de cette faculté.</w:t>
      </w:r>
    </w:p>
    <w:p w14:paraId="46154F51" w14:textId="77777777" w:rsidR="00E678B4" w:rsidRDefault="00E868BF">
      <w:pPr>
        <w:keepLines/>
        <w:rPr>
          <w:rFonts w:ascii="Aptos" w:hAnsi="Aptos" w:cs="Aptos"/>
          <w:sz w:val="20"/>
          <w:szCs w:val="20"/>
        </w:rPr>
      </w:pPr>
      <w:r>
        <w:rPr>
          <w:rFonts w:ascii="Aptos" w:hAnsi="Aptos" w:cs="Aptos"/>
          <w:sz w:val="20"/>
          <w:szCs w:val="20"/>
        </w:rPr>
        <w:t>Il est ici précisé à l’Acquéreur que dans l’hypothèse où il exercerait cette faculté de rétractation, celle-ci sera considérée comme définitive</w:t>
      </w:r>
    </w:p>
    <w:p w14:paraId="3A90A434" w14:textId="77777777" w:rsidR="00E678B4" w:rsidRDefault="00E868BF">
      <w:pPr>
        <w:keepLines/>
        <w:numPr>
          <w:ilvl w:val="0"/>
          <w:numId w:val="23"/>
        </w:numPr>
        <w:spacing w:before="480" w:after="240"/>
        <w:outlineLvl w:val="0"/>
        <w:rPr>
          <w:rFonts w:ascii="Aptos" w:hAnsi="Aptos" w:cs="Aptos"/>
          <w:b/>
          <w:caps/>
          <w:sz w:val="20"/>
          <w:szCs w:val="20"/>
        </w:rPr>
      </w:pPr>
      <w:r>
        <w:rPr>
          <w:rFonts w:ascii="Aptos" w:hAnsi="Aptos" w:cs="Aptos"/>
          <w:b/>
          <w:caps/>
          <w:sz w:val="20"/>
          <w:szCs w:val="20"/>
        </w:rPr>
        <w:t>Dispositions légales édictant des sanctions en cas de dissimulation de prix</w:t>
      </w:r>
    </w:p>
    <w:p w14:paraId="59F82732" w14:textId="77777777" w:rsidR="00E678B4" w:rsidRDefault="00E868BF">
      <w:pPr>
        <w:keepLines/>
        <w:rPr>
          <w:rFonts w:ascii="Aptos" w:hAnsi="Aptos" w:cs="Aptos"/>
          <w:sz w:val="20"/>
          <w:szCs w:val="20"/>
        </w:rPr>
      </w:pPr>
      <w:r>
        <w:rPr>
          <w:rFonts w:ascii="Aptos" w:hAnsi="Aptos" w:cs="Aptos"/>
          <w:sz w:val="20"/>
          <w:szCs w:val="20"/>
        </w:rPr>
        <w:t>Le Vendeur et l'Acquéreur se reconnaissent informés du contenu des articles 864, 1827, 1828, 1837, 1838, 1840 du Code Général des Impôts et de l’article 366 du Code Pénal.</w:t>
      </w:r>
    </w:p>
    <w:p w14:paraId="20048DDF" w14:textId="77777777" w:rsidR="00E678B4" w:rsidRDefault="00E868BF">
      <w:pPr>
        <w:keepLines/>
        <w:rPr>
          <w:rFonts w:ascii="Aptos" w:hAnsi="Aptos" w:cs="Aptos"/>
          <w:sz w:val="20"/>
          <w:szCs w:val="20"/>
        </w:rPr>
      </w:pPr>
      <w:r>
        <w:rPr>
          <w:rFonts w:ascii="Aptos" w:hAnsi="Aptos" w:cs="Aptos"/>
          <w:sz w:val="20"/>
          <w:szCs w:val="20"/>
        </w:rPr>
        <w:t>Le Vendeur et l'Acquéreur affirment sous les peines édictées par l’article 1837 du Code Général des Impôts que le présent acte exprime bien l’intégralité du Prix de Vente convenu.</w:t>
      </w:r>
    </w:p>
    <w:p w14:paraId="69C35C48" w14:textId="77777777" w:rsidR="00E678B4" w:rsidRDefault="00E868BF">
      <w:pPr>
        <w:keepNext/>
        <w:keepLines/>
        <w:numPr>
          <w:ilvl w:val="0"/>
          <w:numId w:val="23"/>
        </w:numPr>
        <w:spacing w:before="480" w:after="240"/>
        <w:outlineLvl w:val="0"/>
        <w:rPr>
          <w:rFonts w:ascii="Aptos" w:hAnsi="Aptos" w:cs="Aptos"/>
          <w:b/>
          <w:caps/>
          <w:sz w:val="20"/>
          <w:szCs w:val="20"/>
        </w:rPr>
      </w:pPr>
      <w:r>
        <w:lastRenderedPageBreak/>
        <w:t>Liste des annexes</w:t>
      </w:r>
    </w:p>
    <w:p w14:paraId="06B81FCF" w14:textId="4478FB9F" w:rsidR="00E678B4" w:rsidRDefault="00E868BF">
      <w:pPr>
        <w:keepNext/>
        <w:keepLines/>
        <w:tabs>
          <w:tab w:val="right" w:leader="dot" w:pos="7926"/>
        </w:tabs>
        <w:rPr>
          <w:rFonts w:ascii="Aptos" w:hAnsi="Aptos" w:cs="Aptos"/>
          <w:sz w:val="20"/>
          <w:szCs w:val="20"/>
          <w:lang w:val="en-US" w:eastAsia="en-US"/>
        </w:rPr>
      </w:pPr>
      <w:r>
        <w:fldChar w:fldCharType="begin"/>
      </w:r>
      <w:r>
        <w:rPr>
          <w:rFonts w:ascii="Aptos" w:hAnsi="Aptos" w:cs="Aptos"/>
          <w:caps/>
          <w:color w:val="000000"/>
          <w:sz w:val="20"/>
          <w:szCs w:val="20"/>
          <w:lang w:val="en-US" w:eastAsia="en-US"/>
        </w:rPr>
        <w:instrText xml:space="preserve"> TOC \n \t "DL-ANNEXE;9" </w:instrText>
      </w:r>
      <w:r>
        <w:rPr>
          <w:rFonts w:ascii="Aptos" w:hAnsi="Aptos" w:cs="Aptos"/>
          <w:caps/>
          <w:color w:val="000000"/>
          <w:sz w:val="20"/>
          <w:szCs w:val="20"/>
          <w:lang w:val="en-US" w:eastAsia="en-US"/>
        </w:rPr>
        <w:fldChar w:fldCharType="separate"/>
      </w:r>
      <w:r>
        <w:rPr>
          <w:rFonts w:ascii="Aptos" w:hAnsi="Aptos" w:cs="Aptos"/>
          <w:caps/>
          <w:color w:val="000000"/>
          <w:sz w:val="20"/>
          <w:szCs w:val="20"/>
          <w:lang w:val="en-US" w:eastAsia="en-US"/>
        </w:rPr>
        <w:t>Annexe 1</w:t>
      </w:r>
      <w:r>
        <w:rPr>
          <w:rFonts w:ascii="Aptos" w:hAnsi="Aptos" w:cs="Aptos"/>
          <w:sz w:val="20"/>
          <w:szCs w:val="20"/>
          <w:lang w:val="en-US" w:eastAsia="en-US"/>
        </w:rPr>
        <w:t xml:space="preserve"> Pouvoirs</w:t>
      </w:r>
    </w:p>
    <w:p w14:paraId="60A90005" w14:textId="77777777" w:rsidR="00E678B4" w:rsidRPr="001760FF" w:rsidRDefault="00E868BF">
      <w:pPr>
        <w:keepNext/>
        <w:keepLines/>
        <w:tabs>
          <w:tab w:val="right" w:leader="dot" w:pos="7926"/>
        </w:tabs>
        <w:rPr>
          <w:rFonts w:ascii="Aptos" w:hAnsi="Aptos" w:cs="Aptos"/>
          <w:sz w:val="20"/>
          <w:szCs w:val="20"/>
          <w:lang w:eastAsia="en-US"/>
        </w:rPr>
      </w:pPr>
      <w:r>
        <w:rPr>
          <w:rFonts w:ascii="Aptos" w:hAnsi="Aptos" w:cs="Aptos"/>
          <w:caps/>
          <w:color w:val="000000"/>
          <w:sz w:val="20"/>
          <w:szCs w:val="20"/>
          <w:lang w:eastAsia="en-US"/>
        </w:rPr>
        <w:t>Annexe 2</w:t>
      </w:r>
      <w:r>
        <w:rPr>
          <w:rFonts w:ascii="Aptos" w:hAnsi="Aptos" w:cs="Aptos"/>
          <w:sz w:val="20"/>
          <w:szCs w:val="20"/>
          <w:lang w:eastAsia="en-US"/>
        </w:rPr>
        <w:t xml:space="preserve"> extrait du plan cadastral et extrait cadastral modèle 1</w:t>
      </w:r>
    </w:p>
    <w:p w14:paraId="4E72A605" w14:textId="77777777" w:rsidR="00E678B4" w:rsidRPr="001760FF" w:rsidRDefault="00E868BF">
      <w:pPr>
        <w:keepNext/>
        <w:keepLines/>
        <w:tabs>
          <w:tab w:val="right" w:leader="dot" w:pos="7926"/>
        </w:tabs>
        <w:rPr>
          <w:rFonts w:ascii="Aptos" w:hAnsi="Aptos" w:cs="Aptos"/>
          <w:sz w:val="20"/>
          <w:szCs w:val="20"/>
          <w:lang w:eastAsia="en-US"/>
        </w:rPr>
      </w:pPr>
      <w:r>
        <w:rPr>
          <w:rFonts w:ascii="Aptos" w:hAnsi="Aptos" w:cs="Aptos"/>
          <w:caps/>
          <w:color w:val="000000"/>
          <w:sz w:val="20"/>
          <w:szCs w:val="20"/>
          <w:lang w:eastAsia="en-US"/>
        </w:rPr>
        <w:t>Annexe 3</w:t>
      </w:r>
      <w:r>
        <w:rPr>
          <w:rFonts w:ascii="Aptos" w:hAnsi="Aptos" w:cs="Aptos"/>
          <w:sz w:val="20"/>
          <w:szCs w:val="20"/>
          <w:lang w:eastAsia="en-US"/>
        </w:rPr>
        <w:t xml:space="preserve"> Plan du lot tel qu’annexé au Règlement de Copropriété</w:t>
      </w:r>
    </w:p>
    <w:p w14:paraId="1F57DE5E" w14:textId="77777777" w:rsidR="00E678B4" w:rsidRPr="001760FF" w:rsidRDefault="00E868BF">
      <w:pPr>
        <w:keepNext/>
        <w:keepLines/>
        <w:tabs>
          <w:tab w:val="right" w:leader="dot" w:pos="7926"/>
        </w:tabs>
        <w:rPr>
          <w:rFonts w:ascii="Aptos" w:hAnsi="Aptos" w:cs="Aptos"/>
          <w:sz w:val="20"/>
          <w:szCs w:val="20"/>
          <w:lang w:eastAsia="en-US"/>
        </w:rPr>
      </w:pPr>
      <w:r>
        <w:rPr>
          <w:rFonts w:ascii="Aptos" w:hAnsi="Aptos" w:cs="Aptos"/>
          <w:caps/>
          <w:color w:val="000000"/>
          <w:sz w:val="20"/>
          <w:szCs w:val="20"/>
          <w:lang w:eastAsia="en-US"/>
        </w:rPr>
        <w:t>Annexe 4</w:t>
      </w:r>
      <w:r>
        <w:rPr>
          <w:rFonts w:ascii="Aptos" w:hAnsi="Aptos" w:cs="Aptos"/>
          <w:sz w:val="20"/>
          <w:szCs w:val="20"/>
          <w:lang w:eastAsia="en-US"/>
        </w:rPr>
        <w:t xml:space="preserve"> Certificat de superficie</w:t>
      </w:r>
    </w:p>
    <w:p w14:paraId="08FA79BE" w14:textId="77777777" w:rsidR="00E678B4" w:rsidRDefault="00E868BF">
      <w:pPr>
        <w:keepNext/>
        <w:keepLines/>
        <w:tabs>
          <w:tab w:val="right" w:leader="dot" w:pos="7926"/>
        </w:tabs>
      </w:pPr>
      <w:r>
        <w:rPr>
          <w:rFonts w:ascii="Aptos" w:hAnsi="Aptos" w:cs="Aptos"/>
          <w:caps/>
          <w:color w:val="000000"/>
          <w:sz w:val="20"/>
          <w:szCs w:val="20"/>
          <w:lang w:eastAsia="en-US"/>
        </w:rPr>
        <w:t>Annexe 5</w:t>
      </w:r>
      <w:r>
        <w:rPr>
          <w:rFonts w:ascii="Aptos" w:hAnsi="Aptos" w:cs="Aptos"/>
          <w:sz w:val="20"/>
          <w:szCs w:val="20"/>
          <w:lang w:eastAsia="en-US"/>
        </w:rPr>
        <w:t xml:space="preserve"> Dossier de Diagnostic technique</w:t>
      </w:r>
    </w:p>
    <w:p w14:paraId="0C1D2D57" w14:textId="77777777" w:rsidR="00E678B4" w:rsidRDefault="00E868BF">
      <w:pPr>
        <w:keepNext/>
        <w:keepLines/>
        <w:tabs>
          <w:tab w:val="right" w:leader="dot" w:pos="7926"/>
        </w:tabs>
      </w:pPr>
      <w:r>
        <w:rPr>
          <w:rFonts w:ascii="Aptos" w:hAnsi="Aptos" w:cs="Aptos"/>
          <w:sz w:val="20"/>
          <w:szCs w:val="20"/>
          <w:lang w:eastAsia="en-US"/>
        </w:rPr>
        <w:t>ANNEXE 6  Etat des risques et pollutions</w:t>
      </w:r>
    </w:p>
    <w:p w14:paraId="566128BD" w14:textId="4B382890" w:rsidR="00E678B4" w:rsidRPr="001760FF" w:rsidRDefault="00E868BF">
      <w:pPr>
        <w:keepNext/>
        <w:keepLines/>
        <w:tabs>
          <w:tab w:val="right" w:leader="dot" w:pos="7926"/>
        </w:tabs>
        <w:rPr>
          <w:rFonts w:ascii="Aptos" w:hAnsi="Aptos" w:cs="Aptos"/>
          <w:sz w:val="20"/>
          <w:szCs w:val="20"/>
          <w:lang w:eastAsia="en-US"/>
        </w:rPr>
      </w:pPr>
      <w:r>
        <w:rPr>
          <w:rFonts w:ascii="Aptos" w:hAnsi="Aptos" w:cs="Aptos"/>
          <w:caps/>
          <w:color w:val="000000"/>
          <w:sz w:val="20"/>
          <w:szCs w:val="20"/>
          <w:lang w:eastAsia="en-US"/>
        </w:rPr>
        <w:t xml:space="preserve">Annexe 7 </w:t>
      </w:r>
      <w:r>
        <w:rPr>
          <w:rFonts w:ascii="Aptos" w:hAnsi="Aptos" w:cs="Aptos"/>
          <w:sz w:val="20"/>
          <w:szCs w:val="20"/>
          <w:lang w:eastAsia="en-US"/>
        </w:rPr>
        <w:t xml:space="preserve"> Diagnostics établis sur les parties communes</w:t>
      </w:r>
      <w:r>
        <w:rPr>
          <w:rFonts w:ascii="Aptos" w:hAnsi="Aptos" w:cs="Aptos"/>
          <w:sz w:val="20"/>
          <w:szCs w:val="20"/>
          <w:lang w:val="en-US" w:eastAsia="en-US"/>
        </w:rPr>
        <w:fldChar w:fldCharType="end"/>
      </w:r>
    </w:p>
    <w:p w14:paraId="6864B519" w14:textId="77777777" w:rsidR="00E678B4" w:rsidRPr="001760FF" w:rsidRDefault="00E678B4">
      <w:pPr>
        <w:keepNext/>
        <w:keepLines/>
        <w:tabs>
          <w:tab w:val="left" w:pos="600"/>
          <w:tab w:val="left" w:pos="3480"/>
        </w:tabs>
        <w:rPr>
          <w:rFonts w:ascii="Aptos" w:hAnsi="Aptos" w:cs="Aptos"/>
          <w:sz w:val="20"/>
          <w:szCs w:val="20"/>
          <w:lang w:eastAsia="en-US"/>
        </w:rPr>
      </w:pPr>
      <w:bookmarkStart w:id="63" w:name="_Hlk27133918"/>
      <w:bookmarkEnd w:id="63"/>
    </w:p>
    <w:p w14:paraId="7A846322" w14:textId="77777777" w:rsidR="00E678B4" w:rsidRDefault="00E678B4">
      <w:pPr>
        <w:keepNext/>
        <w:keepLines/>
        <w:tabs>
          <w:tab w:val="left" w:pos="600"/>
          <w:tab w:val="left" w:pos="3480"/>
        </w:tabs>
        <w:rPr>
          <w:rFonts w:ascii="Aptos" w:hAnsi="Aptos" w:cs="Aptos"/>
          <w:sz w:val="20"/>
          <w:szCs w:val="20"/>
        </w:rPr>
      </w:pPr>
    </w:p>
    <w:tbl>
      <w:tblPr>
        <w:tblW w:w="8076" w:type="dxa"/>
        <w:tblLayout w:type="fixed"/>
        <w:tblLook w:val="0000" w:firstRow="0" w:lastRow="0" w:firstColumn="0" w:lastColumn="0" w:noHBand="0" w:noVBand="0"/>
      </w:tblPr>
      <w:tblGrid>
        <w:gridCol w:w="4038"/>
        <w:gridCol w:w="4038"/>
      </w:tblGrid>
      <w:tr w:rsidR="00E678B4" w14:paraId="6434C605" w14:textId="77777777">
        <w:tc>
          <w:tcPr>
            <w:tcW w:w="4038" w:type="dxa"/>
            <w:tcBorders>
              <w:top w:val="single" w:sz="4" w:space="0" w:color="000000"/>
              <w:left w:val="single" w:sz="4" w:space="0" w:color="000000"/>
              <w:bottom w:val="single" w:sz="4" w:space="0" w:color="000000"/>
              <w:right w:val="single" w:sz="4" w:space="0" w:color="000000"/>
            </w:tcBorders>
          </w:tcPr>
          <w:p w14:paraId="43DC1480" w14:textId="77777777" w:rsidR="00E678B4" w:rsidRDefault="00E868BF">
            <w:pPr>
              <w:keepNext/>
              <w:keepLines/>
              <w:tabs>
                <w:tab w:val="left" w:pos="-2268"/>
              </w:tabs>
              <w:rPr>
                <w:rFonts w:ascii="Aptos" w:hAnsi="Aptos" w:cs="Aptos"/>
                <w:b/>
                <w:sz w:val="20"/>
                <w:szCs w:val="20"/>
                <w:lang w:eastAsia="fr-FR"/>
              </w:rPr>
            </w:pPr>
            <w:r>
              <w:rPr>
                <w:rFonts w:ascii="Aptos" w:hAnsi="Aptos" w:cs="Aptos"/>
                <w:b/>
                <w:sz w:val="20"/>
                <w:szCs w:val="20"/>
                <w:lang w:eastAsia="fr-FR"/>
              </w:rPr>
              <w:t>Pour le Vendeur</w:t>
            </w:r>
          </w:p>
        </w:tc>
        <w:tc>
          <w:tcPr>
            <w:tcW w:w="4038" w:type="dxa"/>
            <w:tcBorders>
              <w:top w:val="single" w:sz="4" w:space="0" w:color="000000"/>
              <w:left w:val="single" w:sz="4" w:space="0" w:color="000000"/>
              <w:bottom w:val="single" w:sz="4" w:space="0" w:color="000000"/>
              <w:right w:val="single" w:sz="4" w:space="0" w:color="000000"/>
            </w:tcBorders>
          </w:tcPr>
          <w:p w14:paraId="6D0B43CB" w14:textId="77777777" w:rsidR="00E678B4" w:rsidRDefault="00E868BF">
            <w:pPr>
              <w:keepNext/>
              <w:keepLines/>
              <w:tabs>
                <w:tab w:val="left" w:pos="-2268"/>
              </w:tabs>
              <w:rPr>
                <w:rFonts w:ascii="Aptos" w:hAnsi="Aptos" w:cs="Aptos"/>
                <w:b/>
                <w:sz w:val="20"/>
                <w:szCs w:val="20"/>
                <w:lang w:eastAsia="fr-FR"/>
              </w:rPr>
            </w:pPr>
            <w:r>
              <w:rPr>
                <w:rFonts w:ascii="Aptos" w:hAnsi="Aptos" w:cs="Aptos"/>
                <w:b/>
                <w:sz w:val="20"/>
                <w:szCs w:val="20"/>
                <w:lang w:eastAsia="fr-FR"/>
              </w:rPr>
              <w:t>Pour l’Acquéreur</w:t>
            </w:r>
          </w:p>
        </w:tc>
      </w:tr>
      <w:tr w:rsidR="00E678B4" w14:paraId="1D04BAAA" w14:textId="77777777">
        <w:tc>
          <w:tcPr>
            <w:tcW w:w="4038" w:type="dxa"/>
            <w:tcBorders>
              <w:top w:val="single" w:sz="4" w:space="0" w:color="000000"/>
              <w:left w:val="single" w:sz="4" w:space="0" w:color="000000"/>
              <w:bottom w:val="single" w:sz="4" w:space="0" w:color="000000"/>
              <w:right w:val="single" w:sz="4" w:space="0" w:color="000000"/>
            </w:tcBorders>
          </w:tcPr>
          <w:p w14:paraId="579D90A5" w14:textId="77777777" w:rsidR="00E678B4" w:rsidRDefault="00E868BF">
            <w:pPr>
              <w:keepNext/>
              <w:keepLines/>
              <w:tabs>
                <w:tab w:val="left" w:pos="-2268"/>
              </w:tabs>
              <w:rPr>
                <w:rFonts w:ascii="Aptos" w:hAnsi="Aptos" w:cs="Aptos"/>
                <w:b/>
                <w:sz w:val="20"/>
                <w:szCs w:val="20"/>
                <w:lang w:eastAsia="fr-FR"/>
              </w:rPr>
            </w:pPr>
            <w:r>
              <w:rPr>
                <w:rFonts w:ascii="Aptos" w:hAnsi="Aptos" w:cs="Aptos"/>
                <w:b/>
                <w:sz w:val="20"/>
                <w:szCs w:val="20"/>
                <w:lang w:eastAsia="fr-FR"/>
              </w:rPr>
              <w:t xml:space="preserve">Fait à </w:t>
            </w:r>
          </w:p>
        </w:tc>
        <w:tc>
          <w:tcPr>
            <w:tcW w:w="4038" w:type="dxa"/>
            <w:tcBorders>
              <w:top w:val="single" w:sz="4" w:space="0" w:color="000000"/>
              <w:left w:val="single" w:sz="4" w:space="0" w:color="000000"/>
              <w:bottom w:val="single" w:sz="4" w:space="0" w:color="000000"/>
              <w:right w:val="single" w:sz="4" w:space="0" w:color="000000"/>
            </w:tcBorders>
          </w:tcPr>
          <w:p w14:paraId="52C2FA2F" w14:textId="77777777" w:rsidR="00E678B4" w:rsidRDefault="00E868BF">
            <w:pPr>
              <w:keepNext/>
              <w:keepLines/>
              <w:tabs>
                <w:tab w:val="left" w:pos="-2268"/>
              </w:tabs>
              <w:rPr>
                <w:rFonts w:ascii="Aptos" w:hAnsi="Aptos" w:cs="Aptos"/>
                <w:b/>
                <w:sz w:val="20"/>
                <w:szCs w:val="20"/>
                <w:lang w:eastAsia="fr-FR"/>
              </w:rPr>
            </w:pPr>
            <w:r>
              <w:rPr>
                <w:rFonts w:ascii="Aptos" w:hAnsi="Aptos" w:cs="Aptos"/>
                <w:b/>
                <w:sz w:val="20"/>
                <w:szCs w:val="20"/>
                <w:lang w:eastAsia="fr-FR"/>
              </w:rPr>
              <w:t>Fait à</w:t>
            </w:r>
          </w:p>
        </w:tc>
      </w:tr>
      <w:tr w:rsidR="00E678B4" w14:paraId="75F1484E" w14:textId="77777777">
        <w:tc>
          <w:tcPr>
            <w:tcW w:w="4038" w:type="dxa"/>
            <w:tcBorders>
              <w:top w:val="single" w:sz="4" w:space="0" w:color="000000"/>
              <w:left w:val="single" w:sz="4" w:space="0" w:color="000000"/>
              <w:bottom w:val="single" w:sz="4" w:space="0" w:color="000000"/>
              <w:right w:val="single" w:sz="4" w:space="0" w:color="000000"/>
            </w:tcBorders>
          </w:tcPr>
          <w:p w14:paraId="5979BA36" w14:textId="77777777" w:rsidR="00E678B4" w:rsidRDefault="00E868BF">
            <w:pPr>
              <w:keepNext/>
              <w:keepLines/>
              <w:tabs>
                <w:tab w:val="left" w:pos="-2268"/>
              </w:tabs>
              <w:rPr>
                <w:rFonts w:ascii="Aptos" w:hAnsi="Aptos" w:cs="Aptos"/>
                <w:b/>
                <w:sz w:val="20"/>
                <w:szCs w:val="20"/>
                <w:lang w:eastAsia="fr-FR"/>
              </w:rPr>
            </w:pPr>
            <w:r>
              <w:rPr>
                <w:rFonts w:ascii="Aptos" w:hAnsi="Aptos" w:cs="Aptos"/>
                <w:b/>
                <w:sz w:val="20"/>
                <w:szCs w:val="20"/>
                <w:lang w:eastAsia="fr-FR"/>
              </w:rPr>
              <w:t xml:space="preserve">Le </w:t>
            </w:r>
          </w:p>
        </w:tc>
        <w:tc>
          <w:tcPr>
            <w:tcW w:w="4038" w:type="dxa"/>
            <w:tcBorders>
              <w:top w:val="single" w:sz="4" w:space="0" w:color="000000"/>
              <w:left w:val="single" w:sz="4" w:space="0" w:color="000000"/>
              <w:bottom w:val="single" w:sz="4" w:space="0" w:color="000000"/>
              <w:right w:val="single" w:sz="4" w:space="0" w:color="000000"/>
            </w:tcBorders>
          </w:tcPr>
          <w:p w14:paraId="2DE99B23" w14:textId="77777777" w:rsidR="00E678B4" w:rsidRDefault="00E868BF">
            <w:pPr>
              <w:keepNext/>
              <w:keepLines/>
              <w:tabs>
                <w:tab w:val="left" w:pos="-2268"/>
              </w:tabs>
              <w:rPr>
                <w:rFonts w:ascii="Aptos" w:hAnsi="Aptos" w:cs="Aptos"/>
                <w:b/>
                <w:sz w:val="20"/>
                <w:szCs w:val="20"/>
                <w:lang w:eastAsia="fr-FR"/>
              </w:rPr>
            </w:pPr>
            <w:r>
              <w:rPr>
                <w:rFonts w:ascii="Aptos" w:hAnsi="Aptos" w:cs="Aptos"/>
                <w:b/>
                <w:sz w:val="20"/>
                <w:szCs w:val="20"/>
                <w:lang w:eastAsia="fr-FR"/>
              </w:rPr>
              <w:t>Le</w:t>
            </w:r>
          </w:p>
        </w:tc>
      </w:tr>
    </w:tbl>
    <w:p w14:paraId="446FDA30" w14:textId="77777777" w:rsidR="00E678B4" w:rsidRDefault="00E678B4">
      <w:pPr>
        <w:keepNext/>
        <w:keepLines/>
        <w:tabs>
          <w:tab w:val="left" w:pos="-2268"/>
        </w:tabs>
        <w:rPr>
          <w:rFonts w:ascii="Aptos" w:hAnsi="Aptos" w:cs="Aptos"/>
          <w:b/>
          <w:sz w:val="20"/>
          <w:szCs w:val="20"/>
          <w:lang w:eastAsia="fr-FR"/>
        </w:rPr>
      </w:pPr>
    </w:p>
    <w:p w14:paraId="1212350A" w14:textId="77777777" w:rsidR="00E678B4" w:rsidRDefault="00E868BF">
      <w:pPr>
        <w:keepNext/>
        <w:keepLines/>
        <w:autoSpaceDE w:val="0"/>
        <w:spacing w:after="240"/>
      </w:pPr>
      <w:r>
        <w:rPr>
          <w:rFonts w:ascii="Aptos" w:hAnsi="Aptos" w:cs="Aptos"/>
          <w:sz w:val="20"/>
          <w:szCs w:val="20"/>
        </w:rPr>
        <w:t xml:space="preserve">En un exemplaire unique qui, d’un commun accord entre les Parties, et par dérogation aux dispositions de l’article 1375 du Code civil, demeurera en la garde et possession de </w:t>
      </w:r>
      <w:r>
        <w:rPr>
          <w:rFonts w:ascii="Aptos" w:hAnsi="Aptos" w:cs="Aptos"/>
          <w:sz w:val="20"/>
          <w:szCs w:val="20"/>
          <w:lang w:bidi="en-US"/>
        </w:rPr>
        <w:t>Maître Linda BOZETTI-HEURTEVENT, notaire à 188, avenue Victor HUGO 75016 PARIS,</w:t>
      </w:r>
      <w:r>
        <w:rPr>
          <w:rFonts w:ascii="Aptos" w:hAnsi="Aptos" w:cs="Aptos"/>
          <w:sz w:val="20"/>
          <w:szCs w:val="20"/>
        </w:rPr>
        <w:t xml:space="preserve"> qui sera habilitée à en délivrer des copies et extraits aux Parties. </w:t>
      </w:r>
    </w:p>
    <w:p w14:paraId="5F896CB0" w14:textId="77777777" w:rsidR="00E678B4" w:rsidRPr="001760FF" w:rsidRDefault="00E868BF">
      <w:pPr>
        <w:keepNext/>
        <w:keepLines/>
        <w:autoSpaceDE w:val="0"/>
        <w:spacing w:after="240"/>
        <w:rPr>
          <w:rFonts w:ascii="Aptos" w:hAnsi="Aptos" w:cs="Aptos"/>
          <w:sz w:val="20"/>
          <w:szCs w:val="20"/>
        </w:rPr>
      </w:pPr>
      <w:r>
        <w:rPr>
          <w:rFonts w:ascii="Aptos" w:hAnsi="Aptos" w:cs="Aptos"/>
          <w:sz w:val="20"/>
          <w:szCs w:val="20"/>
        </w:rPr>
        <w:t xml:space="preserve">étant ici précisé qu’une copie des présentes sera, dès signature par la Société ALLOWA, adressée à l’Acquéreur, par celui-ci, par application des dispositions de l’article L 271-1 du Code de la Construction et de l’Habitation. </w:t>
      </w:r>
    </w:p>
    <w:tbl>
      <w:tblPr>
        <w:tblW w:w="7618" w:type="dxa"/>
        <w:tblInd w:w="534" w:type="dxa"/>
        <w:tblLayout w:type="fixed"/>
        <w:tblLook w:val="0000" w:firstRow="0" w:lastRow="0" w:firstColumn="0" w:lastColumn="0" w:noHBand="0" w:noVBand="0"/>
      </w:tblPr>
      <w:tblGrid>
        <w:gridCol w:w="3577"/>
        <w:gridCol w:w="516"/>
        <w:gridCol w:w="3525"/>
      </w:tblGrid>
      <w:tr w:rsidR="00E678B4" w14:paraId="0E901408" w14:textId="77777777">
        <w:trPr>
          <w:cantSplit/>
          <w:trHeight w:val="1985"/>
        </w:trPr>
        <w:tc>
          <w:tcPr>
            <w:tcW w:w="3577" w:type="dxa"/>
            <w:tcBorders>
              <w:top w:val="single" w:sz="12" w:space="0" w:color="000000"/>
              <w:left w:val="single" w:sz="12" w:space="0" w:color="000000"/>
              <w:bottom w:val="single" w:sz="8" w:space="0" w:color="000000"/>
              <w:right w:val="single" w:sz="12" w:space="0" w:color="000000"/>
            </w:tcBorders>
          </w:tcPr>
          <w:p w14:paraId="361B94A6" w14:textId="77777777" w:rsidR="00E678B4" w:rsidRDefault="00E678B4">
            <w:pPr>
              <w:keepNext/>
              <w:keepLines/>
              <w:snapToGrid w:val="0"/>
              <w:rPr>
                <w:rFonts w:ascii="Aptos" w:hAnsi="Aptos" w:cs="Aptos"/>
                <w:sz w:val="20"/>
                <w:szCs w:val="20"/>
              </w:rPr>
            </w:pPr>
          </w:p>
        </w:tc>
        <w:tc>
          <w:tcPr>
            <w:tcW w:w="516" w:type="dxa"/>
            <w:tcBorders>
              <w:left w:val="single" w:sz="12" w:space="0" w:color="000000"/>
              <w:right w:val="single" w:sz="12" w:space="0" w:color="000000"/>
            </w:tcBorders>
          </w:tcPr>
          <w:p w14:paraId="5B226FAE" w14:textId="77777777" w:rsidR="00E678B4" w:rsidRDefault="00E678B4">
            <w:pPr>
              <w:keepNext/>
              <w:keepLines/>
              <w:snapToGrid w:val="0"/>
              <w:rPr>
                <w:rFonts w:ascii="Aptos" w:hAnsi="Aptos" w:cs="Aptos"/>
                <w:sz w:val="20"/>
                <w:szCs w:val="20"/>
              </w:rPr>
            </w:pPr>
          </w:p>
        </w:tc>
        <w:tc>
          <w:tcPr>
            <w:tcW w:w="3525" w:type="dxa"/>
            <w:tcBorders>
              <w:top w:val="single" w:sz="12" w:space="0" w:color="000000"/>
              <w:left w:val="single" w:sz="12" w:space="0" w:color="000000"/>
              <w:bottom w:val="single" w:sz="8" w:space="0" w:color="000000"/>
              <w:right w:val="single" w:sz="12" w:space="0" w:color="000000"/>
            </w:tcBorders>
          </w:tcPr>
          <w:p w14:paraId="53235C13" w14:textId="77777777" w:rsidR="00E678B4" w:rsidRDefault="00E678B4">
            <w:pPr>
              <w:keepNext/>
              <w:keepLines/>
              <w:snapToGrid w:val="0"/>
              <w:rPr>
                <w:rFonts w:ascii="Aptos" w:hAnsi="Aptos" w:cs="Aptos"/>
                <w:sz w:val="20"/>
                <w:szCs w:val="20"/>
              </w:rPr>
            </w:pPr>
          </w:p>
        </w:tc>
      </w:tr>
      <w:tr w:rsidR="00E678B4" w14:paraId="50FF12B6" w14:textId="77777777">
        <w:trPr>
          <w:cantSplit/>
        </w:trPr>
        <w:tc>
          <w:tcPr>
            <w:tcW w:w="3577" w:type="dxa"/>
            <w:tcBorders>
              <w:top w:val="single" w:sz="8" w:space="0" w:color="000000"/>
              <w:left w:val="single" w:sz="12" w:space="0" w:color="000000"/>
              <w:bottom w:val="single" w:sz="8" w:space="0" w:color="000000"/>
              <w:right w:val="single" w:sz="12" w:space="0" w:color="000000"/>
            </w:tcBorders>
          </w:tcPr>
          <w:p w14:paraId="485D2330" w14:textId="77777777" w:rsidR="00E678B4" w:rsidRDefault="00E868BF">
            <w:pPr>
              <w:keepNext/>
              <w:keepLines/>
              <w:rPr>
                <w:rFonts w:ascii="Aptos" w:hAnsi="Aptos" w:cs="Aptos"/>
                <w:i/>
                <w:sz w:val="20"/>
                <w:szCs w:val="20"/>
              </w:rPr>
            </w:pPr>
            <w:r>
              <w:rPr>
                <w:rFonts w:ascii="Aptos" w:hAnsi="Aptos" w:cs="Aptos"/>
                <w:i/>
                <w:sz w:val="20"/>
                <w:szCs w:val="20"/>
                <w:highlight w:val="yellow"/>
              </w:rPr>
              <w:t>{{civilite_2}}</w:t>
            </w:r>
            <w:r>
              <w:rPr>
                <w:rFonts w:ascii="Aptos" w:hAnsi="Aptos" w:cs="Aptos"/>
                <w:i/>
                <w:sz w:val="20"/>
                <w:szCs w:val="20"/>
              </w:rPr>
              <w:t xml:space="preserve"> </w:t>
            </w:r>
            <w:r>
              <w:rPr>
                <w:rFonts w:ascii="Aptos" w:hAnsi="Aptos" w:cs="Aptos"/>
                <w:i/>
                <w:sz w:val="20"/>
                <w:szCs w:val="20"/>
                <w:highlight w:val="yellow"/>
              </w:rPr>
              <w:t>{{nom_2}}</w:t>
            </w:r>
            <w:r>
              <w:rPr>
                <w:rFonts w:ascii="Aptos" w:hAnsi="Aptos" w:cs="Aptos"/>
                <w:i/>
                <w:sz w:val="20"/>
                <w:szCs w:val="20"/>
              </w:rPr>
              <w:t xml:space="preserve"> </w:t>
            </w:r>
            <w:r>
              <w:rPr>
                <w:rFonts w:ascii="Aptos" w:hAnsi="Aptos" w:cs="Aptos"/>
                <w:i/>
                <w:sz w:val="20"/>
                <w:szCs w:val="20"/>
                <w:highlight w:val="yellow"/>
              </w:rPr>
              <w:t>{{prenom_2}}</w:t>
            </w:r>
          </w:p>
          <w:p w14:paraId="381BCFB1" w14:textId="77777777" w:rsidR="00E678B4" w:rsidRDefault="00E868BF">
            <w:pPr>
              <w:keepNext/>
              <w:keepLines/>
              <w:rPr>
                <w:rFonts w:ascii="Aptos" w:hAnsi="Aptos" w:cs="Aptos"/>
                <w:i/>
                <w:sz w:val="20"/>
                <w:szCs w:val="20"/>
              </w:rPr>
            </w:pPr>
            <w:r>
              <w:rPr>
                <w:rFonts w:ascii="Aptos" w:hAnsi="Aptos" w:cs="Aptos"/>
                <w:i/>
                <w:sz w:val="20"/>
                <w:szCs w:val="20"/>
              </w:rPr>
              <w:t xml:space="preserve">L’Acquéreur </w:t>
            </w:r>
          </w:p>
        </w:tc>
        <w:tc>
          <w:tcPr>
            <w:tcW w:w="516" w:type="dxa"/>
            <w:tcBorders>
              <w:left w:val="single" w:sz="12" w:space="0" w:color="000000"/>
              <w:right w:val="single" w:sz="12" w:space="0" w:color="000000"/>
            </w:tcBorders>
          </w:tcPr>
          <w:p w14:paraId="1DFB7851" w14:textId="77777777" w:rsidR="00E678B4" w:rsidRDefault="00E678B4">
            <w:pPr>
              <w:keepNext/>
              <w:keepLines/>
              <w:snapToGrid w:val="0"/>
              <w:rPr>
                <w:rFonts w:ascii="Aptos" w:hAnsi="Aptos" w:cs="Aptos"/>
                <w:i/>
                <w:sz w:val="20"/>
                <w:szCs w:val="20"/>
              </w:rPr>
            </w:pPr>
          </w:p>
        </w:tc>
        <w:tc>
          <w:tcPr>
            <w:tcW w:w="3525" w:type="dxa"/>
            <w:tcBorders>
              <w:top w:val="single" w:sz="8" w:space="0" w:color="000000"/>
              <w:left w:val="single" w:sz="12" w:space="0" w:color="000000"/>
              <w:bottom w:val="single" w:sz="8" w:space="0" w:color="000000"/>
              <w:right w:val="single" w:sz="12" w:space="0" w:color="000000"/>
            </w:tcBorders>
          </w:tcPr>
          <w:p w14:paraId="53438C0C" w14:textId="77777777" w:rsidR="00E678B4" w:rsidRDefault="00E868BF">
            <w:pPr>
              <w:keepNext/>
              <w:keepLines/>
              <w:rPr>
                <w:rFonts w:ascii="Aptos" w:hAnsi="Aptos" w:cs="Aptos"/>
                <w:bCs/>
                <w:i/>
                <w:sz w:val="20"/>
                <w:szCs w:val="20"/>
              </w:rPr>
            </w:pPr>
            <w:r>
              <w:rPr>
                <w:rFonts w:ascii="Aptos" w:hAnsi="Aptos" w:cs="Aptos"/>
                <w:bCs/>
                <w:i/>
                <w:sz w:val="20"/>
                <w:szCs w:val="20"/>
              </w:rPr>
              <w:t>SAFRAN Représentée par Monsieur Jordan DESLOGE</w:t>
            </w:r>
          </w:p>
          <w:p w14:paraId="61609348" w14:textId="77777777" w:rsidR="00E678B4" w:rsidRDefault="00E868BF">
            <w:pPr>
              <w:keepNext/>
              <w:keepLines/>
              <w:rPr>
                <w:rFonts w:ascii="Aptos" w:hAnsi="Aptos" w:cs="Aptos"/>
                <w:sz w:val="20"/>
                <w:szCs w:val="20"/>
              </w:rPr>
            </w:pPr>
            <w:r>
              <w:rPr>
                <w:rFonts w:ascii="Aptos" w:hAnsi="Aptos" w:cs="Aptos"/>
                <w:bCs/>
                <w:i/>
                <w:sz w:val="20"/>
                <w:szCs w:val="20"/>
              </w:rPr>
              <w:t>Le Vendeur</w:t>
            </w:r>
          </w:p>
        </w:tc>
      </w:tr>
      <w:tr w:rsidR="00E678B4" w14:paraId="3D0F5867" w14:textId="77777777">
        <w:trPr>
          <w:cantSplit/>
        </w:trPr>
        <w:tc>
          <w:tcPr>
            <w:tcW w:w="3577" w:type="dxa"/>
            <w:tcBorders>
              <w:top w:val="single" w:sz="8" w:space="0" w:color="000000"/>
              <w:left w:val="single" w:sz="12" w:space="0" w:color="000000"/>
              <w:bottom w:val="single" w:sz="8" w:space="0" w:color="000000"/>
              <w:right w:val="single" w:sz="12" w:space="0" w:color="000000"/>
            </w:tcBorders>
          </w:tcPr>
          <w:p w14:paraId="647DBCFC" w14:textId="77777777" w:rsidR="00E678B4" w:rsidRDefault="00E678B4">
            <w:pPr>
              <w:keepNext/>
              <w:keepLines/>
              <w:snapToGrid w:val="0"/>
              <w:rPr>
                <w:rFonts w:ascii="Aptos" w:hAnsi="Aptos" w:cs="Aptos"/>
                <w:i/>
                <w:sz w:val="20"/>
                <w:szCs w:val="20"/>
              </w:rPr>
            </w:pPr>
          </w:p>
          <w:p w14:paraId="46C80CD4" w14:textId="77777777" w:rsidR="00E678B4" w:rsidRDefault="00E678B4">
            <w:pPr>
              <w:keepNext/>
              <w:keepLines/>
              <w:rPr>
                <w:rFonts w:ascii="Aptos" w:hAnsi="Aptos" w:cs="Aptos"/>
                <w:i/>
                <w:sz w:val="20"/>
                <w:szCs w:val="20"/>
              </w:rPr>
            </w:pPr>
          </w:p>
          <w:p w14:paraId="03A0EF78" w14:textId="77777777" w:rsidR="00E678B4" w:rsidRDefault="00E678B4">
            <w:pPr>
              <w:keepNext/>
              <w:keepLines/>
              <w:rPr>
                <w:rFonts w:ascii="Aptos" w:hAnsi="Aptos" w:cs="Aptos"/>
                <w:i/>
                <w:sz w:val="20"/>
                <w:szCs w:val="20"/>
              </w:rPr>
            </w:pPr>
          </w:p>
          <w:p w14:paraId="500F88E3" w14:textId="77777777" w:rsidR="00E678B4" w:rsidRDefault="00E678B4">
            <w:pPr>
              <w:keepNext/>
              <w:keepLines/>
              <w:rPr>
                <w:rFonts w:ascii="Aptos" w:hAnsi="Aptos" w:cs="Aptos"/>
                <w:i/>
                <w:sz w:val="20"/>
                <w:szCs w:val="20"/>
              </w:rPr>
            </w:pPr>
          </w:p>
        </w:tc>
        <w:tc>
          <w:tcPr>
            <w:tcW w:w="516" w:type="dxa"/>
            <w:tcBorders>
              <w:left w:val="single" w:sz="12" w:space="0" w:color="000000"/>
            </w:tcBorders>
          </w:tcPr>
          <w:p w14:paraId="7F035270" w14:textId="77777777" w:rsidR="00E678B4" w:rsidRDefault="00E678B4">
            <w:pPr>
              <w:keepNext/>
              <w:keepLines/>
              <w:snapToGrid w:val="0"/>
              <w:rPr>
                <w:rFonts w:ascii="Aptos" w:hAnsi="Aptos" w:cs="Aptos"/>
                <w:i/>
                <w:sz w:val="20"/>
                <w:szCs w:val="20"/>
              </w:rPr>
            </w:pPr>
          </w:p>
        </w:tc>
        <w:tc>
          <w:tcPr>
            <w:tcW w:w="3525" w:type="dxa"/>
            <w:vMerge w:val="restart"/>
            <w:tcBorders>
              <w:top w:val="single" w:sz="8" w:space="0" w:color="000000"/>
            </w:tcBorders>
          </w:tcPr>
          <w:p w14:paraId="3D7E9B0F" w14:textId="77777777" w:rsidR="00E678B4" w:rsidRDefault="00E678B4">
            <w:pPr>
              <w:keepNext/>
              <w:keepLines/>
              <w:snapToGrid w:val="0"/>
              <w:rPr>
                <w:rFonts w:ascii="Aptos" w:hAnsi="Aptos" w:cs="Aptos"/>
                <w:bCs/>
                <w:i/>
                <w:sz w:val="20"/>
                <w:szCs w:val="20"/>
              </w:rPr>
            </w:pPr>
          </w:p>
        </w:tc>
      </w:tr>
      <w:tr w:rsidR="00E678B4" w14:paraId="605336BA" w14:textId="77777777">
        <w:trPr>
          <w:cantSplit/>
        </w:trPr>
        <w:tc>
          <w:tcPr>
            <w:tcW w:w="3577" w:type="dxa"/>
            <w:tcBorders>
              <w:top w:val="single" w:sz="8" w:space="0" w:color="000000"/>
              <w:left w:val="single" w:sz="12" w:space="0" w:color="000000"/>
              <w:bottom w:val="single" w:sz="12" w:space="0" w:color="000000"/>
              <w:right w:val="single" w:sz="12" w:space="0" w:color="000000"/>
            </w:tcBorders>
          </w:tcPr>
          <w:p w14:paraId="10BF4BFA" w14:textId="77777777" w:rsidR="00E678B4" w:rsidRDefault="00E868BF">
            <w:pPr>
              <w:keepNext/>
              <w:keepLines/>
              <w:rPr>
                <w:rFonts w:ascii="Aptos" w:hAnsi="Aptos" w:cs="Aptos"/>
                <w:i/>
                <w:sz w:val="20"/>
                <w:szCs w:val="20"/>
              </w:rPr>
            </w:pPr>
            <w:r>
              <w:rPr>
                <w:rFonts w:ascii="Aptos" w:hAnsi="Aptos" w:cs="Aptos"/>
                <w:i/>
                <w:sz w:val="20"/>
                <w:szCs w:val="20"/>
                <w:highlight w:val="yellow"/>
              </w:rPr>
              <w:t>{{civilite_1}}</w:t>
            </w:r>
            <w:r>
              <w:rPr>
                <w:rFonts w:ascii="Aptos" w:hAnsi="Aptos" w:cs="Aptos"/>
                <w:i/>
                <w:sz w:val="20"/>
                <w:szCs w:val="20"/>
              </w:rPr>
              <w:t xml:space="preserve"> </w:t>
            </w:r>
            <w:r>
              <w:rPr>
                <w:rFonts w:ascii="Aptos" w:hAnsi="Aptos" w:cs="Aptos"/>
                <w:i/>
                <w:sz w:val="20"/>
                <w:szCs w:val="20"/>
                <w:highlight w:val="yellow"/>
              </w:rPr>
              <w:t>{{nom_1}}</w:t>
            </w:r>
            <w:r>
              <w:rPr>
                <w:rFonts w:ascii="Aptos" w:hAnsi="Aptos" w:cs="Aptos"/>
                <w:i/>
                <w:sz w:val="20"/>
                <w:szCs w:val="20"/>
              </w:rPr>
              <w:t xml:space="preserve"> </w:t>
            </w:r>
            <w:r>
              <w:rPr>
                <w:rFonts w:ascii="Aptos" w:hAnsi="Aptos" w:cs="Aptos"/>
                <w:i/>
                <w:sz w:val="20"/>
                <w:szCs w:val="20"/>
                <w:highlight w:val="yellow"/>
              </w:rPr>
              <w:t>{{prenom_1}}</w:t>
            </w:r>
          </w:p>
          <w:p w14:paraId="15D26028" w14:textId="77777777" w:rsidR="00E678B4" w:rsidRDefault="00E868BF">
            <w:pPr>
              <w:keepNext/>
              <w:keepLines/>
              <w:rPr>
                <w:rFonts w:ascii="Aptos" w:hAnsi="Aptos" w:cs="Aptos"/>
                <w:i/>
                <w:sz w:val="20"/>
                <w:szCs w:val="20"/>
              </w:rPr>
            </w:pPr>
            <w:r>
              <w:rPr>
                <w:rFonts w:ascii="Aptos" w:hAnsi="Aptos" w:cs="Aptos"/>
                <w:i/>
                <w:sz w:val="20"/>
                <w:szCs w:val="20"/>
              </w:rPr>
              <w:t>L’Acquéreur</w:t>
            </w:r>
          </w:p>
          <w:p w14:paraId="42BFAA0F" w14:textId="77777777" w:rsidR="00E678B4" w:rsidRDefault="00E678B4">
            <w:pPr>
              <w:keepNext/>
              <w:keepLines/>
              <w:rPr>
                <w:rFonts w:ascii="Aptos" w:hAnsi="Aptos" w:cs="Aptos"/>
                <w:i/>
                <w:sz w:val="20"/>
                <w:szCs w:val="20"/>
              </w:rPr>
            </w:pPr>
          </w:p>
        </w:tc>
        <w:tc>
          <w:tcPr>
            <w:tcW w:w="516" w:type="dxa"/>
            <w:tcBorders>
              <w:left w:val="single" w:sz="12" w:space="0" w:color="000000"/>
            </w:tcBorders>
          </w:tcPr>
          <w:p w14:paraId="4DEBDEE2" w14:textId="77777777" w:rsidR="00E678B4" w:rsidRDefault="00E678B4">
            <w:pPr>
              <w:keepNext/>
              <w:keepLines/>
              <w:snapToGrid w:val="0"/>
              <w:rPr>
                <w:rFonts w:ascii="Aptos" w:hAnsi="Aptos" w:cs="Aptos"/>
                <w:i/>
                <w:sz w:val="20"/>
                <w:szCs w:val="20"/>
              </w:rPr>
            </w:pPr>
          </w:p>
        </w:tc>
        <w:tc>
          <w:tcPr>
            <w:tcW w:w="3525" w:type="dxa"/>
            <w:vMerge/>
            <w:tcBorders>
              <w:top w:val="single" w:sz="8" w:space="0" w:color="000000"/>
            </w:tcBorders>
          </w:tcPr>
          <w:p w14:paraId="6CD27158" w14:textId="77777777" w:rsidR="00E678B4" w:rsidRDefault="00E678B4">
            <w:pPr>
              <w:keepNext/>
              <w:keepLines/>
              <w:snapToGrid w:val="0"/>
              <w:rPr>
                <w:rFonts w:ascii="Aptos" w:hAnsi="Aptos" w:cs="Aptos"/>
                <w:bCs/>
                <w:i/>
                <w:sz w:val="20"/>
                <w:szCs w:val="20"/>
              </w:rPr>
            </w:pPr>
          </w:p>
        </w:tc>
      </w:tr>
    </w:tbl>
    <w:p w14:paraId="73675DDA" w14:textId="77777777" w:rsidR="00E678B4" w:rsidRDefault="00E678B4">
      <w:pPr>
        <w:keepNext/>
        <w:keepLines/>
        <w:rPr>
          <w:rFonts w:ascii="Aptos" w:hAnsi="Aptos" w:cs="Aptos"/>
          <w:sz w:val="20"/>
          <w:szCs w:val="20"/>
        </w:rPr>
      </w:pPr>
    </w:p>
    <w:p w14:paraId="5F885DB1" w14:textId="77777777" w:rsidR="00E678B4" w:rsidRDefault="00E868BF">
      <w:pPr>
        <w:keepNext/>
        <w:keepLines/>
        <w:rPr>
          <w:rFonts w:ascii="Aptos" w:hAnsi="Aptos" w:cs="Aptos"/>
          <w:sz w:val="20"/>
          <w:szCs w:val="20"/>
        </w:rPr>
      </w:pPr>
      <w:r>
        <w:lastRenderedPageBreak/>
        <w:br w:type="page"/>
      </w:r>
    </w:p>
    <w:p w14:paraId="0D7F45EA" w14:textId="77777777" w:rsidR="00E678B4" w:rsidRDefault="00E868BF">
      <w:pPr>
        <w:spacing w:after="0"/>
        <w:ind w:left="720"/>
        <w:jc w:val="center"/>
        <w:outlineLvl w:val="8"/>
        <w:rPr>
          <w:rFonts w:ascii="Aptos" w:hAnsi="Aptos" w:cs="Aptos"/>
          <w:b/>
          <w:smallCaps/>
          <w:sz w:val="20"/>
          <w:szCs w:val="20"/>
          <w:lang w:eastAsia="fr-FR"/>
        </w:rPr>
      </w:pPr>
      <w:bookmarkStart w:id="64" w:name="AVTPX01_r1_wId31"/>
      <w:bookmarkEnd w:id="64"/>
      <w:r>
        <w:rPr>
          <w:rFonts w:ascii="Aptos" w:hAnsi="Aptos" w:cs="Aptos"/>
          <w:b/>
          <w:smallCaps/>
          <w:sz w:val="20"/>
          <w:szCs w:val="20"/>
          <w:lang w:eastAsia="fr-FR"/>
        </w:rPr>
        <w:lastRenderedPageBreak/>
        <w:t>ANNEXE</w:t>
      </w:r>
    </w:p>
    <w:p w14:paraId="66A9EA16" w14:textId="77777777" w:rsidR="00E678B4" w:rsidRDefault="00E868BF">
      <w:pPr>
        <w:spacing w:after="0"/>
        <w:jc w:val="center"/>
        <w:outlineLvl w:val="8"/>
        <w:rPr>
          <w:rFonts w:ascii="Aptos" w:hAnsi="Aptos" w:cs="Aptos"/>
          <w:b/>
          <w:smallCaps/>
          <w:sz w:val="20"/>
          <w:szCs w:val="20"/>
          <w:lang w:eastAsia="fr-FR"/>
        </w:rPr>
      </w:pPr>
      <w:r>
        <w:rPr>
          <w:rFonts w:ascii="Aptos" w:hAnsi="Aptos" w:cs="Aptos"/>
          <w:b/>
          <w:smallCaps/>
          <w:sz w:val="20"/>
          <w:szCs w:val="20"/>
          <w:lang w:eastAsia="fr-FR"/>
        </w:rPr>
        <w:t>ATTESTATION DE REMISE DE DOCUMENTS EN APPLICATION DE L’ARTICLE L721-2 DU CODE DE LA CONSTRUCTION ET DE L’HABITATION</w:t>
      </w:r>
    </w:p>
    <w:p w14:paraId="1F864428" w14:textId="77777777" w:rsidR="00E678B4" w:rsidRDefault="00E678B4">
      <w:pPr>
        <w:autoSpaceDE w:val="0"/>
        <w:rPr>
          <w:rFonts w:ascii="Aptos" w:hAnsi="Aptos" w:cs="Aptos"/>
          <w:b/>
          <w:smallCaps/>
          <w:color w:val="000000"/>
          <w:sz w:val="20"/>
          <w:szCs w:val="20"/>
          <w:lang w:eastAsia="fr-FR"/>
        </w:rPr>
      </w:pPr>
    </w:p>
    <w:p w14:paraId="7CF1772A" w14:textId="77777777" w:rsidR="00E678B4" w:rsidRDefault="00E678B4">
      <w:pPr>
        <w:autoSpaceDE w:val="0"/>
        <w:rPr>
          <w:rFonts w:ascii="Aptos" w:hAnsi="Aptos" w:cs="Aptos"/>
          <w:b/>
          <w:color w:val="000000"/>
          <w:sz w:val="20"/>
          <w:szCs w:val="20"/>
          <w:lang w:eastAsia="fr-FR"/>
        </w:rPr>
      </w:pPr>
    </w:p>
    <w:p w14:paraId="56756EC8" w14:textId="77777777" w:rsidR="00E678B4" w:rsidRDefault="00E678B4">
      <w:pPr>
        <w:autoSpaceDE w:val="0"/>
        <w:rPr>
          <w:rFonts w:ascii="Aptos" w:hAnsi="Aptos" w:cs="Aptos"/>
          <w:b/>
          <w:color w:val="000000"/>
          <w:sz w:val="20"/>
          <w:szCs w:val="20"/>
          <w:lang w:eastAsia="fr-FR"/>
        </w:rPr>
      </w:pPr>
    </w:p>
    <w:p w14:paraId="7227D77A" w14:textId="77777777" w:rsidR="00E678B4" w:rsidRDefault="00E678B4">
      <w:pPr>
        <w:autoSpaceDE w:val="0"/>
        <w:rPr>
          <w:rFonts w:ascii="Aptos" w:hAnsi="Aptos" w:cs="Aptos"/>
          <w:color w:val="000000"/>
          <w:sz w:val="20"/>
          <w:szCs w:val="20"/>
          <w:lang w:eastAsia="fr-FR"/>
        </w:rPr>
      </w:pPr>
    </w:p>
    <w:p w14:paraId="7D8267F1" w14:textId="77777777" w:rsidR="00E678B4" w:rsidRDefault="00E868BF">
      <w:pPr>
        <w:autoSpaceDE w:val="0"/>
        <w:rPr>
          <w:rFonts w:ascii="Aptos" w:hAnsi="Aptos" w:cs="Aptos"/>
          <w:b/>
          <w:color w:val="000000"/>
          <w:sz w:val="20"/>
          <w:szCs w:val="20"/>
          <w:lang w:eastAsia="fr-FR"/>
        </w:rPr>
      </w:pPr>
      <w:r>
        <w:rPr>
          <w:rFonts w:ascii="Aptos" w:hAnsi="Aptos" w:cs="Aptos"/>
          <w:color w:val="000000"/>
          <w:sz w:val="20"/>
          <w:szCs w:val="20"/>
          <w:lang w:eastAsia="fr-FR"/>
        </w:rPr>
        <w:t>Nous soussignés Monsieur et Madame CAZENAVE,</w:t>
      </w:r>
    </w:p>
    <w:p w14:paraId="0EDA75E0" w14:textId="77777777" w:rsidR="00E678B4" w:rsidRDefault="00E678B4">
      <w:pPr>
        <w:autoSpaceDE w:val="0"/>
        <w:rPr>
          <w:rFonts w:ascii="Aptos" w:hAnsi="Aptos" w:cs="Aptos"/>
          <w:b/>
          <w:color w:val="000000"/>
          <w:sz w:val="20"/>
          <w:szCs w:val="20"/>
          <w:lang w:eastAsia="fr-FR"/>
        </w:rPr>
      </w:pPr>
    </w:p>
    <w:p w14:paraId="6DE8C673" w14:textId="77777777" w:rsidR="00E678B4" w:rsidRDefault="00E868BF">
      <w:pPr>
        <w:autoSpaceDE w:val="0"/>
      </w:pPr>
      <w:r>
        <w:rPr>
          <w:rFonts w:ascii="Aptos" w:hAnsi="Aptos" w:cs="Aptos"/>
          <w:color w:val="000000"/>
          <w:sz w:val="20"/>
          <w:szCs w:val="20"/>
          <w:lang w:eastAsia="fr-FR"/>
        </w:rPr>
        <w:t>Dans la perspective de la signature de la promesse de vente à intervenir entre la société SAFRAN et moi-même, déclarons :</w:t>
      </w:r>
    </w:p>
    <w:p w14:paraId="16120CD6" w14:textId="77777777" w:rsidR="00E678B4" w:rsidRDefault="00E868BF">
      <w:pPr>
        <w:autoSpaceDE w:val="0"/>
        <w:rPr>
          <w:rFonts w:ascii="Aptos" w:eastAsia="Aptos" w:hAnsi="Aptos" w:cs="Aptos"/>
          <w:color w:val="000000"/>
          <w:sz w:val="20"/>
          <w:szCs w:val="20"/>
          <w:lang w:eastAsia="fr-FR"/>
        </w:rPr>
      </w:pPr>
      <w:r>
        <w:rPr>
          <w:rFonts w:ascii="Aptos" w:eastAsia="Aptos" w:hAnsi="Aptos" w:cs="Aptos"/>
          <w:color w:val="000000"/>
          <w:sz w:val="20"/>
          <w:szCs w:val="20"/>
          <w:lang w:eastAsia="fr-FR"/>
        </w:rPr>
        <w:t xml:space="preserve"> </w:t>
      </w:r>
    </w:p>
    <w:p w14:paraId="4D832650" w14:textId="77777777" w:rsidR="00E678B4" w:rsidRDefault="00E868BF">
      <w:pPr>
        <w:numPr>
          <w:ilvl w:val="0"/>
          <w:numId w:val="17"/>
        </w:numPr>
        <w:autoSpaceDE w:val="0"/>
        <w:spacing w:after="0"/>
        <w:rPr>
          <w:rFonts w:ascii="Aptos" w:hAnsi="Aptos" w:cs="Aptos"/>
          <w:color w:val="000000"/>
          <w:sz w:val="20"/>
          <w:szCs w:val="20"/>
          <w:lang w:eastAsia="fr-FR"/>
        </w:rPr>
      </w:pPr>
      <w:r>
        <w:rPr>
          <w:rFonts w:ascii="Aptos" w:hAnsi="Aptos" w:cs="Aptos"/>
          <w:color w:val="000000"/>
          <w:sz w:val="20"/>
          <w:szCs w:val="20"/>
          <w:lang w:eastAsia="fr-FR"/>
        </w:rPr>
        <w:t>Avoir reçu du Vendeur un exemplaire des documents suivants :</w:t>
      </w:r>
    </w:p>
    <w:p w14:paraId="3B61AA39" w14:textId="77777777" w:rsidR="00E678B4" w:rsidRDefault="00E868BF">
      <w:pPr>
        <w:keepLines/>
        <w:numPr>
          <w:ilvl w:val="6"/>
          <w:numId w:val="5"/>
        </w:numPr>
        <w:tabs>
          <w:tab w:val="left" w:pos="993"/>
        </w:tabs>
        <w:spacing w:after="0"/>
        <w:rPr>
          <w:rFonts w:ascii="Aptos" w:hAnsi="Aptos" w:cs="Aptos"/>
          <w:sz w:val="20"/>
          <w:szCs w:val="20"/>
          <w:lang w:eastAsia="fr-FR" w:bidi="en-US"/>
        </w:rPr>
      </w:pPr>
      <w:r>
        <w:rPr>
          <w:rFonts w:ascii="Aptos" w:hAnsi="Aptos" w:cs="Aptos"/>
          <w:sz w:val="20"/>
          <w:szCs w:val="20"/>
          <w:lang w:eastAsia="fr-FR" w:bidi="en-US"/>
        </w:rPr>
        <w:t>L’état descriptif de division et règlement de copropriété ;</w:t>
      </w:r>
    </w:p>
    <w:p w14:paraId="2CCC1A69" w14:textId="77777777" w:rsidR="00E678B4" w:rsidRDefault="00E868BF">
      <w:pPr>
        <w:keepLines/>
        <w:numPr>
          <w:ilvl w:val="6"/>
          <w:numId w:val="5"/>
        </w:numPr>
        <w:tabs>
          <w:tab w:val="left" w:pos="993"/>
        </w:tabs>
        <w:spacing w:after="0"/>
        <w:rPr>
          <w:rFonts w:ascii="Aptos" w:hAnsi="Aptos" w:cs="Aptos"/>
          <w:sz w:val="20"/>
          <w:szCs w:val="20"/>
          <w:lang w:eastAsia="fr-FR" w:bidi="en-US"/>
        </w:rPr>
      </w:pPr>
      <w:r>
        <w:rPr>
          <w:rFonts w:ascii="Aptos" w:hAnsi="Aptos" w:cs="Aptos"/>
          <w:sz w:val="20"/>
          <w:szCs w:val="20"/>
          <w:lang w:eastAsia="fr-FR" w:bidi="en-US"/>
        </w:rPr>
        <w:t>Les procès-verbaux des assemblées générales de la copropriété qui se sont tenues au cours des trois dernières années, tels que ces derniers ont été transmis par le Syndic, savoir : les procès-verbaux des assemblées générales ;</w:t>
      </w:r>
    </w:p>
    <w:p w14:paraId="2D1DEF7C" w14:textId="77777777" w:rsidR="00E678B4" w:rsidRDefault="00E868BF">
      <w:pPr>
        <w:keepLines/>
        <w:numPr>
          <w:ilvl w:val="6"/>
          <w:numId w:val="5"/>
        </w:numPr>
        <w:tabs>
          <w:tab w:val="left" w:pos="993"/>
        </w:tabs>
        <w:spacing w:after="0"/>
        <w:rPr>
          <w:rFonts w:ascii="Aptos" w:hAnsi="Aptos" w:cs="Aptos"/>
          <w:sz w:val="20"/>
          <w:szCs w:val="20"/>
          <w:lang w:eastAsia="fr-FR" w:bidi="en-US"/>
        </w:rPr>
      </w:pPr>
      <w:r>
        <w:rPr>
          <w:rFonts w:ascii="Aptos" w:hAnsi="Aptos" w:cs="Aptos"/>
          <w:sz w:val="20"/>
          <w:szCs w:val="20"/>
          <w:lang w:eastAsia="fr-FR" w:bidi="en-US"/>
        </w:rPr>
        <w:t>Le pré-état daté</w:t>
      </w:r>
    </w:p>
    <w:p w14:paraId="70792A81" w14:textId="77777777" w:rsidR="00E678B4" w:rsidRDefault="00E868BF">
      <w:pPr>
        <w:keepLines/>
        <w:numPr>
          <w:ilvl w:val="6"/>
          <w:numId w:val="5"/>
        </w:numPr>
        <w:tabs>
          <w:tab w:val="left" w:pos="993"/>
        </w:tabs>
        <w:spacing w:after="0"/>
        <w:rPr>
          <w:rFonts w:ascii="Aptos" w:hAnsi="Aptos" w:cs="Aptos"/>
          <w:sz w:val="20"/>
          <w:szCs w:val="20"/>
          <w:lang w:eastAsia="fr-FR" w:bidi="en-US"/>
        </w:rPr>
      </w:pPr>
      <w:r>
        <w:rPr>
          <w:rFonts w:ascii="Aptos" w:hAnsi="Aptos" w:cs="Aptos"/>
          <w:sz w:val="20"/>
          <w:szCs w:val="20"/>
          <w:lang w:eastAsia="fr-FR" w:bidi="en-US"/>
        </w:rPr>
        <w:t>Le Carnet d’entretien ;</w:t>
      </w:r>
    </w:p>
    <w:p w14:paraId="73609B7C" w14:textId="77777777" w:rsidR="00E678B4" w:rsidRDefault="00E678B4">
      <w:pPr>
        <w:autoSpaceDE w:val="0"/>
        <w:ind w:left="720"/>
        <w:rPr>
          <w:rFonts w:ascii="Aptos" w:hAnsi="Aptos" w:cs="Aptos"/>
          <w:color w:val="000000"/>
          <w:sz w:val="20"/>
          <w:szCs w:val="20"/>
          <w:lang w:eastAsia="fr-FR" w:bidi="en-US"/>
        </w:rPr>
      </w:pPr>
    </w:p>
    <w:p w14:paraId="5C39D15E" w14:textId="77777777" w:rsidR="00E678B4" w:rsidRDefault="00E678B4">
      <w:pPr>
        <w:autoSpaceDE w:val="0"/>
        <w:rPr>
          <w:rFonts w:ascii="Aptos" w:hAnsi="Aptos" w:cs="Aptos"/>
          <w:color w:val="000000"/>
          <w:sz w:val="20"/>
          <w:szCs w:val="20"/>
          <w:lang w:eastAsia="fr-FR"/>
        </w:rPr>
      </w:pPr>
    </w:p>
    <w:p w14:paraId="3121DD97" w14:textId="77777777" w:rsidR="00E678B4" w:rsidRDefault="00E868BF">
      <w:pPr>
        <w:autoSpaceDE w:val="0"/>
        <w:rPr>
          <w:rFonts w:ascii="Aptos" w:hAnsi="Aptos" w:cs="Aptos"/>
          <w:color w:val="000000"/>
          <w:sz w:val="20"/>
          <w:szCs w:val="20"/>
          <w:lang w:eastAsia="fr-FR"/>
        </w:rPr>
      </w:pPr>
      <w:r>
        <w:rPr>
          <w:rFonts w:ascii="Aptos" w:hAnsi="Aptos" w:cs="Aptos"/>
          <w:color w:val="000000"/>
          <w:sz w:val="20"/>
          <w:szCs w:val="20"/>
          <w:lang w:eastAsia="fr-FR"/>
        </w:rPr>
        <w:t xml:space="preserve">Le </w:t>
      </w:r>
    </w:p>
    <w:p w14:paraId="7B3EA68B" w14:textId="77777777" w:rsidR="00E678B4" w:rsidRDefault="00E678B4">
      <w:pPr>
        <w:autoSpaceDE w:val="0"/>
        <w:rPr>
          <w:rFonts w:ascii="Aptos" w:hAnsi="Aptos" w:cs="Aptos"/>
          <w:color w:val="000000"/>
          <w:sz w:val="20"/>
          <w:szCs w:val="20"/>
          <w:lang w:eastAsia="fr-FR"/>
        </w:rPr>
      </w:pPr>
    </w:p>
    <w:p w14:paraId="2D8827A5" w14:textId="77777777" w:rsidR="00E678B4" w:rsidRDefault="00E868BF">
      <w:pPr>
        <w:autoSpaceDE w:val="0"/>
        <w:rPr>
          <w:rFonts w:ascii="Aptos" w:hAnsi="Aptos" w:cs="Aptos"/>
          <w:color w:val="000000"/>
          <w:sz w:val="20"/>
          <w:szCs w:val="20"/>
          <w:lang w:eastAsia="fr-FR"/>
        </w:rPr>
      </w:pPr>
      <w:r>
        <w:rPr>
          <w:rFonts w:ascii="Aptos" w:hAnsi="Aptos" w:cs="Aptos"/>
          <w:color w:val="000000"/>
          <w:sz w:val="20"/>
          <w:szCs w:val="20"/>
          <w:lang w:val="en-US" w:eastAsia="fr-FR"/>
        </w:rPr>
        <w:t xml:space="preserve">Signature des </w:t>
      </w:r>
      <w:r>
        <w:rPr>
          <w:rFonts w:ascii="Aptos" w:hAnsi="Aptos" w:cs="Aptos"/>
          <w:color w:val="000000"/>
          <w:sz w:val="20"/>
          <w:szCs w:val="20"/>
          <w:lang w:eastAsia="fr-FR"/>
        </w:rPr>
        <w:t xml:space="preserve">Acquéreurs </w:t>
      </w:r>
      <w:r>
        <w:rPr>
          <w:rFonts w:ascii="Aptos" w:hAnsi="Aptos" w:cs="Aptos"/>
          <w:color w:val="000000"/>
          <w:sz w:val="20"/>
          <w:szCs w:val="20"/>
          <w:lang w:val="en-US" w:eastAsia="fr-FR"/>
        </w:rPr>
        <w:t xml:space="preserve">: </w:t>
      </w:r>
    </w:p>
    <w:p w14:paraId="5B65B63D" w14:textId="77777777" w:rsidR="00E678B4" w:rsidRDefault="00E678B4">
      <w:pPr>
        <w:keepNext/>
        <w:keepLines/>
        <w:spacing w:after="0"/>
        <w:ind w:left="720"/>
        <w:jc w:val="center"/>
        <w:outlineLvl w:val="8"/>
        <w:rPr>
          <w:rFonts w:ascii="Aptos" w:hAnsi="Aptos" w:cs="Aptos"/>
          <w:color w:val="000000"/>
          <w:sz w:val="20"/>
          <w:szCs w:val="20"/>
          <w:lang w:eastAsia="fr-FR"/>
        </w:rPr>
      </w:pPr>
    </w:p>
    <w:sectPr w:rsidR="00E678B4">
      <w:headerReference w:type="default" r:id="rId16"/>
      <w:pgSz w:w="11906" w:h="16838"/>
      <w:pgMar w:top="1134" w:right="1418" w:bottom="1134" w:left="1418" w:header="709"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F33D9" w14:textId="77777777" w:rsidR="00F00891" w:rsidRDefault="00F00891">
      <w:pPr>
        <w:spacing w:after="0" w:line="240" w:lineRule="auto"/>
      </w:pPr>
      <w:r>
        <w:separator/>
      </w:r>
    </w:p>
  </w:endnote>
  <w:endnote w:type="continuationSeparator" w:id="0">
    <w:p w14:paraId="1BA6B775" w14:textId="77777777" w:rsidR="00F00891" w:rsidRDefault="00F00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06" w:usb3="00000000" w:csb0="0004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宋体">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swiss"/>
    <w:pitch w:val="variable"/>
  </w:font>
  <w:font w:name="Palatino Linotype">
    <w:panose1 w:val="02040502050505030304"/>
    <w:charset w:val="00"/>
    <w:family w:val="roman"/>
    <w:pitch w:val="variable"/>
    <w:sig w:usb0="E0000287" w:usb1="40000013" w:usb2="00000000" w:usb3="00000000" w:csb0="0000019F" w:csb1="00000000"/>
  </w:font>
  <w:font w:name="CG Times;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TimesNewRomanPSMT;Times New Rom">
    <w:panose1 w:val="00000000000000000000"/>
    <w:charset w:val="00"/>
    <w:family w:val="roman"/>
    <w:notTrueType/>
    <w:pitch w:val="default"/>
  </w:font>
  <w:font w:name="Times-BoldItalic;Times New Rom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A0CC" w14:textId="77777777" w:rsidR="00F00891" w:rsidRDefault="00F00891">
      <w:pPr>
        <w:spacing w:after="0" w:line="240" w:lineRule="auto"/>
      </w:pPr>
      <w:r>
        <w:separator/>
      </w:r>
    </w:p>
  </w:footnote>
  <w:footnote w:type="continuationSeparator" w:id="0">
    <w:p w14:paraId="78F1CC89" w14:textId="77777777" w:rsidR="00F00891" w:rsidRDefault="00F00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1E70" w14:textId="7312C75C" w:rsidR="00E678B4" w:rsidRDefault="00564897">
    <w:pPr>
      <w:pStyle w:val="En-tte"/>
      <w:ind w:right="360"/>
      <w:rPr>
        <w:lang w:eastAsia="en-US"/>
      </w:rPr>
    </w:pPr>
    <w:r>
      <w:rPr>
        <w:noProof/>
      </w:rPr>
      <mc:AlternateContent>
        <mc:Choice Requires="wps">
          <w:drawing>
            <wp:anchor distT="0" distB="0" distL="114935" distR="114935" simplePos="0" relativeHeight="57" behindDoc="1" locked="0" layoutInCell="0" allowOverlap="1" wp14:anchorId="0D699FD1" wp14:editId="678BA3AB">
              <wp:simplePos x="0" y="0"/>
              <wp:positionH relativeFrom="page">
                <wp:posOffset>6918325</wp:posOffset>
              </wp:positionH>
              <wp:positionV relativeFrom="page">
                <wp:posOffset>390525</wp:posOffset>
              </wp:positionV>
              <wp:extent cx="539750" cy="323215"/>
              <wp:effectExtent l="0" t="0" r="0" b="0"/>
              <wp:wrapNone/>
              <wp:docPr id="1319157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323215"/>
                      </a:xfrm>
                      <a:prstGeom prst="rect">
                        <a:avLst/>
                      </a:prstGeom>
                      <a:solidFill>
                        <a:srgbClr val="FFFFFF">
                          <a:alpha val="0"/>
                        </a:srgbClr>
                      </a:solidFill>
                    </wps:spPr>
                    <wps:txbx>
                      <w:txbxContent>
                        <w:p w14:paraId="286BD822" w14:textId="77777777" w:rsidR="00E678B4" w:rsidRDefault="00E868BF">
                          <w:pPr>
                            <w:pStyle w:val="En-tte"/>
                          </w:pPr>
                          <w:r>
                            <w:rPr>
                              <w:rStyle w:val="Numrodepage"/>
                            </w:rPr>
                            <w:fldChar w:fldCharType="begin"/>
                          </w:r>
                          <w:r>
                            <w:rPr>
                              <w:rStyle w:val="Numrodepage"/>
                            </w:rPr>
                            <w:instrText xml:space="preserve"> PAGE </w:instrText>
                          </w:r>
                          <w:r>
                            <w:rPr>
                              <w:rStyle w:val="Numrodepage"/>
                            </w:rPr>
                            <w:fldChar w:fldCharType="separate"/>
                          </w:r>
                          <w:r>
                            <w:rPr>
                              <w:rStyle w:val="Numrodepage"/>
                            </w:rPr>
                            <w:t>51</w:t>
                          </w:r>
                          <w:r>
                            <w:rPr>
                              <w:rStyle w:val="Numrodepage"/>
                            </w:rPr>
                            <w:fldChar w:fldCharType="end"/>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type w14:anchorId="0D699FD1" id="_x0000_t202" coordsize="21600,21600" o:spt="202" path="m,l,21600r21600,l21600,xe">
              <v:stroke joinstyle="miter"/>
              <v:path gradientshapeok="t" o:connecttype="rect"/>
            </v:shapetype>
            <v:shape id="Zone de texte 2" o:spid="_x0000_s1026" type="#_x0000_t202" style="position:absolute;left:0;text-align:left;margin-left:544.75pt;margin-top:30.75pt;width:42.5pt;height:25.45pt;z-index:-503316423;visibility:visible;mso-wrap-style:square;mso-width-percent:0;mso-height-percent:0;mso-wrap-distance-left:9.05pt;mso-wrap-distance-top:0;mso-wrap-distance-right:9.0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gXE2uQEAAG0DAAAOAAAAZHJzL2Uyb0RvYy54bWysU8Fu2zAMvQ/YPwi6L06cuV2NOMW2IsOA YhvQ7QNkWYqFyaIgqrHz96PkNAm2WzEfZFGkHvkeqc39NFh2UAENuIavFkvOlJPQGbdv+K+fu3cf OMMoXCcsONXwo0J+v337ZjP6WpXQg+1UYATisB59w/sYfV0UKHs1CFyAV46cGsIgIplhX3RBjIQ+ 2KJcLm+KEULnA0iFSKcPs5NvM77WSsbvWqOKzDacaot5DXlt01psN6LeB+F7I09liFdUMQjjKOkZ 6kFEwZ6D+QdqMDIAgo4LCUMBWhupMgdis1r+xeapF15lLiQO+rNM+P9g5bfDk/8RWJw+wUQNzCTQ P4L8jaRNMXqsTzFJU6yRohPRSYch/YkCo4uk7fGsp5oik3RYre9uK/JIcq3Ldbmqkt7F5bIPGL8o GFjaNDxQu3IB4vCIcQ59CUm5EKzpdsbabIR9+9kGdhDU2l3+5rvW92I+ze2ldDiH5tRXGJnczCcx i1M7Uc60baE7kij2qyOp78rlbUWjk433N+uKjHDtaa89wskeaMBmIg4+PkfQJpO5IJ+EpZ7mmk7z l4bm2s5Rl1ey/QMAAP//AwBQSwMEFAAGAAgAAAAhANoD93jfAAAADAEAAA8AAABkcnMvZG93bnJl di54bWxMj8FOwzAQRO+V+Adrkbi1jqO2lBCnQpWQQJxSEFydeJsYYjuKnTb9ezYnOO2MdjT7Nt9P tmNnHILxToJYJcDQ1V4b10j4eH9e7oCFqJxWnXco4YoB9sXNIleZ9hdX4vkYG0YlLmRKQhtjn3Ee 6hatCivfo6PdyQ9WRbJDw/WgLlRuO54myZZbZRxdaFWPhxbrn+NoJdh6TF9LwU/Xr42oDt9vpnz5 NFLe3U5Pj8AiTvEvDDM+oUNBTJUfnQ6sI5/sHjaUlbAVNOeEuF+TqmaVroEXOf//RPELAAD//wMA UEsBAi0AFAAGAAgAAAAhALaDOJL+AAAA4QEAABMAAAAAAAAAAAAAAAAAAAAAAFtDb250ZW50X1R5 cGVzXS54bWxQSwECLQAUAAYACAAAACEAOP0h/9YAAACUAQAACwAAAAAAAAAAAAAAAAAvAQAAX3Jl bHMvLnJlbHNQSwECLQAUAAYACAAAACEApYFxNrkBAABtAwAADgAAAAAAAAAAAAAAAAAuAgAAZHJz L2Uyb0RvYy54bWxQSwECLQAUAAYACAAAACEA2gP3eN8AAAAMAQAADwAAAAAAAAAAAAAAAAATBAAA ZHJzL2Rvd25yZXYueG1sUEsFBgAAAAAEAAQA8wAAAB8FAAAAAA== " o:allowincell="f" stroked="f">
              <v:fill opacity="0"/>
              <v:textbox inset="7.25pt,3.65pt,7.25pt,3.65pt">
                <w:txbxContent>
                  <w:p w14:paraId="286BD822" w14:textId="77777777" w:rsidR="00E678B4" w:rsidRDefault="00E868BF">
                    <w:pPr>
                      <w:pStyle w:val="En-tte"/>
                    </w:pPr>
                    <w:r>
                      <w:rPr>
                        <w:rStyle w:val="Numrodepage"/>
                      </w:rPr>
                      <w:fldChar w:fldCharType="begin"/>
                    </w:r>
                    <w:r>
                      <w:rPr>
                        <w:rStyle w:val="Numrodepage"/>
                      </w:rPr>
                      <w:instrText xml:space="preserve"> PAGE </w:instrText>
                    </w:r>
                    <w:r>
                      <w:rPr>
                        <w:rStyle w:val="Numrodepage"/>
                      </w:rPr>
                      <w:fldChar w:fldCharType="separate"/>
                    </w:r>
                    <w:r>
                      <w:rPr>
                        <w:rStyle w:val="Numrodepage"/>
                      </w:rPr>
                      <w:t>51</w:t>
                    </w:r>
                    <w:r>
                      <w:rPr>
                        <w:rStyle w:val="Numrodepage"/>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8FC"/>
    <w:multiLevelType w:val="multilevel"/>
    <w:tmpl w:val="B23C2498"/>
    <w:lvl w:ilvl="0">
      <w:start w:val="1"/>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9F11F5"/>
    <w:multiLevelType w:val="multilevel"/>
    <w:tmpl w:val="52C00D1E"/>
    <w:lvl w:ilvl="0">
      <w:start w:val="1"/>
      <w:numFmt w:val="bullet"/>
      <w:lvlText w:val="-"/>
      <w:lvlJc w:val="left"/>
      <w:pPr>
        <w:tabs>
          <w:tab w:val="num" w:pos="0"/>
        </w:tabs>
        <w:ind w:left="720" w:hanging="360"/>
      </w:pPr>
      <w:rPr>
        <w:rFonts w:ascii="Times New Roman" w:hAnsi="Times New Roman" w:cs="Times New Roman"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233349"/>
    <w:multiLevelType w:val="multilevel"/>
    <w:tmpl w:val="67A46948"/>
    <w:lvl w:ilvl="0">
      <w:start w:val="1"/>
      <w:numFmt w:val="bullet"/>
      <w:pStyle w:val="Enumration"/>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F75EE5"/>
    <w:multiLevelType w:val="multilevel"/>
    <w:tmpl w:val="93D265FC"/>
    <w:lvl w:ilvl="0">
      <w:start w:val="1"/>
      <w:numFmt w:val="decimal"/>
      <w:pStyle w:val="DL-ANNEXE"/>
      <w:suff w:val="nothing"/>
      <w:lvlText w:val="Annexe %1"/>
      <w:lvlJc w:val="left"/>
      <w:pPr>
        <w:tabs>
          <w:tab w:val="num" w:pos="0"/>
        </w:tabs>
        <w:ind w:left="0" w:firstLine="0"/>
      </w:pPr>
      <w:rPr>
        <w:rFonts w:ascii="Times New Roman" w:hAnsi="Times New Roman" w:cs="Times New Roman"/>
        <w:b/>
        <w:i w:val="0"/>
        <w:caps/>
        <w:strike w:val="0"/>
        <w:dstrike w:val="0"/>
        <w:vanish w:val="0"/>
        <w:color w:val="000000"/>
        <w:spacing w:val="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Annexe %1.%2"/>
      <w:lvlJc w:val="left"/>
      <w:pPr>
        <w:tabs>
          <w:tab w:val="num" w:pos="0"/>
        </w:tabs>
        <w:ind w:left="0" w:firstLine="0"/>
      </w:pPr>
      <w:rPr>
        <w:rFonts w:ascii="Times New Roman" w:hAnsi="Times New Roman" w:cs="Times New Roman"/>
        <w:b/>
        <w:i w:val="0"/>
        <w:caps/>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5C17AA4"/>
    <w:multiLevelType w:val="multilevel"/>
    <w:tmpl w:val="6142791C"/>
    <w:lvl w:ilvl="0">
      <w:start w:val="1"/>
      <w:numFmt w:val="bullet"/>
      <w:pStyle w:val="Listepuces3"/>
      <w:lvlText w:val=""/>
      <w:lvlJc w:val="left"/>
      <w:pPr>
        <w:tabs>
          <w:tab w:val="num" w:pos="926"/>
        </w:tabs>
        <w:ind w:left="926"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FA6E75"/>
    <w:multiLevelType w:val="multilevel"/>
    <w:tmpl w:val="BBB49A3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8A53F3"/>
    <w:multiLevelType w:val="multilevel"/>
    <w:tmpl w:val="B4363014"/>
    <w:lvl w:ilvl="0">
      <w:start w:val="1"/>
      <w:numFmt w:val="none"/>
      <w:pStyle w:val="Titre1"/>
      <w:suff w:val="nothing"/>
      <w:lvlText w:val=""/>
      <w:lvlJc w:val="left"/>
      <w:pPr>
        <w:tabs>
          <w:tab w:val="num" w:pos="0"/>
        </w:tabs>
        <w:ind w:left="0" w:firstLine="0"/>
      </w:pPr>
    </w:lvl>
    <w:lvl w:ilvl="1">
      <w:start w:val="1"/>
      <w:numFmt w:val="none"/>
      <w:pStyle w:val="Titre2"/>
      <w:suff w:val="nothing"/>
      <w:lvlText w:val=""/>
      <w:lvlJc w:val="left"/>
      <w:pPr>
        <w:tabs>
          <w:tab w:val="num" w:pos="0"/>
        </w:tabs>
        <w:ind w:left="0" w:firstLine="0"/>
      </w:pPr>
    </w:lvl>
    <w:lvl w:ilvl="2">
      <w:start w:val="1"/>
      <w:numFmt w:val="none"/>
      <w:pStyle w:val="Titre3"/>
      <w:suff w:val="nothing"/>
      <w:lvlText w:val=""/>
      <w:lvlJc w:val="left"/>
      <w:pPr>
        <w:tabs>
          <w:tab w:val="num" w:pos="0"/>
        </w:tabs>
        <w:ind w:left="0" w:firstLine="0"/>
      </w:pPr>
    </w:lvl>
    <w:lvl w:ilvl="3">
      <w:start w:val="1"/>
      <w:numFmt w:val="none"/>
      <w:pStyle w:val="Titre4"/>
      <w:suff w:val="nothing"/>
      <w:lvlText w:val=""/>
      <w:lvlJc w:val="left"/>
      <w:pPr>
        <w:tabs>
          <w:tab w:val="num" w:pos="0"/>
        </w:tabs>
        <w:ind w:left="0" w:firstLine="0"/>
      </w:pPr>
    </w:lvl>
    <w:lvl w:ilvl="4">
      <w:start w:val="1"/>
      <w:numFmt w:val="none"/>
      <w:pStyle w:val="Titre5"/>
      <w:suff w:val="nothing"/>
      <w:lvlText w:val=""/>
      <w:lvlJc w:val="left"/>
      <w:pPr>
        <w:tabs>
          <w:tab w:val="num" w:pos="0"/>
        </w:tabs>
        <w:ind w:left="0" w:firstLine="0"/>
      </w:pPr>
    </w:lvl>
    <w:lvl w:ilvl="5">
      <w:start w:val="1"/>
      <w:numFmt w:val="none"/>
      <w:pStyle w:val="Titre6"/>
      <w:suff w:val="nothing"/>
      <w:lvlText w:val=""/>
      <w:lvlJc w:val="left"/>
      <w:pPr>
        <w:tabs>
          <w:tab w:val="num" w:pos="0"/>
        </w:tabs>
        <w:ind w:left="0" w:firstLine="0"/>
      </w:pPr>
    </w:lvl>
    <w:lvl w:ilvl="6">
      <w:start w:val="1"/>
      <w:numFmt w:val="none"/>
      <w:pStyle w:val="Titre7"/>
      <w:suff w:val="nothing"/>
      <w:lvlText w:val=""/>
      <w:lvlJc w:val="left"/>
      <w:pPr>
        <w:tabs>
          <w:tab w:val="num" w:pos="0"/>
        </w:tabs>
        <w:ind w:left="0" w:firstLine="0"/>
      </w:pPr>
    </w:lvl>
    <w:lvl w:ilvl="7">
      <w:start w:val="1"/>
      <w:numFmt w:val="none"/>
      <w:pStyle w:val="Titre8"/>
      <w:suff w:val="nothing"/>
      <w:lvlText w:val=""/>
      <w:lvlJc w:val="left"/>
      <w:pPr>
        <w:tabs>
          <w:tab w:val="num" w:pos="0"/>
        </w:tabs>
        <w:ind w:left="0" w:firstLine="0"/>
      </w:pPr>
    </w:lvl>
    <w:lvl w:ilvl="8">
      <w:start w:val="1"/>
      <w:numFmt w:val="none"/>
      <w:pStyle w:val="Titre9"/>
      <w:suff w:val="nothing"/>
      <w:lvlText w:val=""/>
      <w:lvlJc w:val="left"/>
      <w:pPr>
        <w:tabs>
          <w:tab w:val="num" w:pos="0"/>
        </w:tabs>
        <w:ind w:left="0" w:firstLine="0"/>
      </w:pPr>
    </w:lvl>
  </w:abstractNum>
  <w:abstractNum w:abstractNumId="7" w15:restartNumberingAfterBreak="0">
    <w:nsid w:val="194B7C57"/>
    <w:multiLevelType w:val="multilevel"/>
    <w:tmpl w:val="D60C4140"/>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9C01458"/>
    <w:multiLevelType w:val="multilevel"/>
    <w:tmpl w:val="64D498FE"/>
    <w:lvl w:ilvl="0">
      <w:start w:val="1"/>
      <w:numFmt w:val="decimal"/>
      <w:pStyle w:val="FWParties"/>
      <w:lvlText w:val="(%1)"/>
      <w:lvlJc w:val="left"/>
      <w:pPr>
        <w:tabs>
          <w:tab w:val="num" w:pos="720"/>
        </w:tabs>
        <w:ind w:left="72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FCB6B4D"/>
    <w:multiLevelType w:val="multilevel"/>
    <w:tmpl w:val="4F3E5BDA"/>
    <w:lvl w:ilvl="0">
      <w:start w:val="1"/>
      <w:numFmt w:val="bullet"/>
      <w:lvlText w:val=""/>
      <w:lvlJc w:val="left"/>
      <w:pPr>
        <w:tabs>
          <w:tab w:val="num" w:pos="0"/>
        </w:tabs>
        <w:ind w:left="1429"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05472CD"/>
    <w:multiLevelType w:val="multilevel"/>
    <w:tmpl w:val="0052C0D6"/>
    <w:lvl w:ilvl="0">
      <w:start w:val="1"/>
      <w:numFmt w:val="upperLetter"/>
      <w:pStyle w:val="DL-GrandA-para"/>
      <w:lvlText w:val="%1."/>
      <w:lvlJc w:val="left"/>
      <w:pPr>
        <w:tabs>
          <w:tab w:val="num" w:pos="709"/>
        </w:tabs>
        <w:ind w:left="709" w:hanging="709"/>
      </w:pPr>
      <w:rPr>
        <w:rFonts w:ascii="Times New Roman" w:hAnsi="Times New Roman" w:cs="Times New Roman"/>
        <w:b w:val="0"/>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2014B45"/>
    <w:multiLevelType w:val="multilevel"/>
    <w:tmpl w:val="A5D2D314"/>
    <w:lvl w:ilvl="0">
      <w:start w:val="14"/>
      <w:numFmt w:val="decimal"/>
      <w:pStyle w:val="PAGENFRUKL1"/>
      <w:lvlText w:val="%1."/>
      <w:lvlJc w:val="left"/>
      <w:pPr>
        <w:tabs>
          <w:tab w:val="num" w:pos="850"/>
        </w:tabs>
        <w:ind w:left="850" w:hanging="850"/>
      </w:pPr>
      <w:rPr>
        <w:rFonts w:ascii="Arial" w:hAnsi="Arial" w:cs="Arial"/>
        <w:b/>
        <w:i w:val="0"/>
        <w:caps/>
        <w:color w:val="000000"/>
        <w:sz w:val="26"/>
        <w:u w:val="none"/>
      </w:rPr>
    </w:lvl>
    <w:lvl w:ilvl="1">
      <w:start w:val="1"/>
      <w:numFmt w:val="decimal"/>
      <w:lvlText w:val="%1.%2"/>
      <w:lvlJc w:val="left"/>
      <w:pPr>
        <w:tabs>
          <w:tab w:val="num" w:pos="850"/>
        </w:tabs>
        <w:ind w:left="850" w:hanging="850"/>
      </w:pPr>
      <w:rPr>
        <w:rFonts w:ascii="Times New Roman" w:hAnsi="Times New Roman" w:cs="Times New Roman"/>
        <w:b/>
        <w:i w:val="0"/>
        <w:caps w:val="0"/>
        <w:smallCaps w:val="0"/>
        <w:color w:val="000000"/>
        <w:sz w:val="22"/>
        <w:szCs w:val="22"/>
        <w:u w:val="none"/>
      </w:rPr>
    </w:lvl>
    <w:lvl w:ilvl="2">
      <w:start w:val="1"/>
      <w:numFmt w:val="decimal"/>
      <w:lvlText w:val="%1.%3"/>
      <w:lvlJc w:val="left"/>
      <w:pPr>
        <w:tabs>
          <w:tab w:val="num" w:pos="850"/>
        </w:tabs>
        <w:ind w:left="0" w:firstLine="0"/>
      </w:pPr>
      <w:rPr>
        <w:rFonts w:ascii="Arial" w:hAnsi="Arial" w:cs="Arial"/>
        <w:b/>
        <w:i w:val="0"/>
        <w:caps w:val="0"/>
        <w:smallCaps w:val="0"/>
        <w:color w:val="000000"/>
        <w:sz w:val="24"/>
        <w:u w:val="none"/>
      </w:rPr>
    </w:lvl>
    <w:lvl w:ilvl="3">
      <w:start w:val="1"/>
      <w:numFmt w:val="decimal"/>
      <w:lvlText w:val="%1.%2.%4"/>
      <w:lvlJc w:val="left"/>
      <w:pPr>
        <w:tabs>
          <w:tab w:val="num" w:pos="850"/>
        </w:tabs>
        <w:ind w:left="850" w:hanging="850"/>
      </w:pPr>
      <w:rPr>
        <w:rFonts w:ascii="Arial" w:hAnsi="Arial" w:cs="Arial"/>
        <w:b/>
        <w:i w:val="0"/>
        <w:caps w:val="0"/>
        <w:smallCaps w:val="0"/>
        <w:color w:val="000000"/>
        <w:sz w:val="24"/>
        <w:u w:val="none"/>
      </w:rPr>
    </w:lvl>
    <w:lvl w:ilvl="4">
      <w:start w:val="1"/>
      <w:numFmt w:val="decimal"/>
      <w:lvlText w:val="%1.%2.%5"/>
      <w:lvlJc w:val="left"/>
      <w:pPr>
        <w:tabs>
          <w:tab w:val="num" w:pos="850"/>
        </w:tabs>
        <w:ind w:left="0" w:firstLine="0"/>
      </w:pPr>
      <w:rPr>
        <w:rFonts w:ascii="Arial" w:hAnsi="Arial" w:cs="Arial"/>
        <w:b/>
        <w:i w:val="0"/>
        <w:caps w:val="0"/>
        <w:smallCaps w:val="0"/>
        <w:color w:val="000000"/>
        <w:sz w:val="24"/>
        <w:u w:val="none"/>
      </w:rPr>
    </w:lvl>
    <w:lvl w:ilvl="5">
      <w:start w:val="1"/>
      <w:numFmt w:val="lowerLetter"/>
      <w:lvlText w:val="(%6)"/>
      <w:lvlJc w:val="left"/>
      <w:pPr>
        <w:tabs>
          <w:tab w:val="num" w:pos="850"/>
        </w:tabs>
        <w:ind w:left="850" w:hanging="850"/>
      </w:pPr>
      <w:rPr>
        <w:rFonts w:ascii="Arial" w:hAnsi="Arial" w:cs="Arial"/>
        <w:b w:val="0"/>
        <w:i w:val="0"/>
        <w:caps w:val="0"/>
        <w:smallCaps w:val="0"/>
        <w:color w:val="000000"/>
        <w:sz w:val="22"/>
        <w:u w:val="none"/>
      </w:rPr>
    </w:lvl>
    <w:lvl w:ilvl="6">
      <w:start w:val="1"/>
      <w:numFmt w:val="lowerRoman"/>
      <w:lvlText w:val="(%7)"/>
      <w:lvlJc w:val="left"/>
      <w:pPr>
        <w:tabs>
          <w:tab w:val="num" w:pos="1699"/>
        </w:tabs>
        <w:ind w:left="1699" w:hanging="849"/>
      </w:pPr>
      <w:rPr>
        <w:rFonts w:ascii="Times New Roman" w:hAnsi="Times New Roman" w:cs="Times New Roman"/>
        <w:b w:val="0"/>
        <w:i w:val="0"/>
        <w:caps w:val="0"/>
        <w:smallCaps w:val="0"/>
        <w:color w:val="000000"/>
        <w:sz w:val="22"/>
        <w:u w:val="none"/>
      </w:rPr>
    </w:lvl>
    <w:lvl w:ilvl="7">
      <w:start w:val="1"/>
      <w:numFmt w:val="decimal"/>
      <w:lvlText w:val="(%8)"/>
      <w:lvlJc w:val="left"/>
      <w:pPr>
        <w:tabs>
          <w:tab w:val="num" w:pos="2549"/>
        </w:tabs>
        <w:ind w:left="2549" w:hanging="850"/>
      </w:pPr>
      <w:rPr>
        <w:rFonts w:ascii="Arial" w:hAnsi="Arial" w:cs="Arial"/>
        <w:b w:val="0"/>
        <w:i w:val="0"/>
        <w:caps w:val="0"/>
        <w:smallCaps w:val="0"/>
        <w:color w:val="000000"/>
        <w:sz w:val="20"/>
        <w:u w:val="none"/>
      </w:rPr>
    </w:lvl>
    <w:lvl w:ilvl="8">
      <w:start w:val="1"/>
      <w:numFmt w:val="bullet"/>
      <w:lvlText w:val=""/>
      <w:lvlJc w:val="left"/>
      <w:pPr>
        <w:tabs>
          <w:tab w:val="num" w:pos="2909"/>
        </w:tabs>
        <w:ind w:left="2837" w:hanging="288"/>
      </w:pPr>
      <w:rPr>
        <w:rFonts w:ascii="Symbol" w:hAnsi="Symbol" w:cs="Symbol" w:hint="default"/>
        <w:b w:val="0"/>
        <w:i w:val="0"/>
        <w:caps w:val="0"/>
        <w:smallCaps w:val="0"/>
        <w:color w:val="000000"/>
        <w:sz w:val="22"/>
        <w:u w:val="none"/>
      </w:rPr>
    </w:lvl>
  </w:abstractNum>
  <w:abstractNum w:abstractNumId="12" w15:restartNumberingAfterBreak="0">
    <w:nsid w:val="23F52D45"/>
    <w:multiLevelType w:val="multilevel"/>
    <w:tmpl w:val="C3E0089E"/>
    <w:lvl w:ilvl="0">
      <w:start w:val="1"/>
      <w:numFmt w:val="bullet"/>
      <w:pStyle w:val="Enumration2"/>
      <w:lvlText w:val=""/>
      <w:lvlJc w:val="left"/>
      <w:pPr>
        <w:tabs>
          <w:tab w:val="num" w:pos="0"/>
        </w:tabs>
        <w:ind w:left="1429"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7576F72"/>
    <w:multiLevelType w:val="multilevel"/>
    <w:tmpl w:val="771E4516"/>
    <w:lvl w:ilvl="0">
      <w:start w:val="1"/>
      <w:numFmt w:val="decimal"/>
      <w:pStyle w:val="PAGENFRL1"/>
      <w:suff w:val="nothing"/>
      <w:lvlText w:val="Article %1"/>
      <w:lvlJc w:val="left"/>
      <w:pPr>
        <w:tabs>
          <w:tab w:val="num" w:pos="0"/>
        </w:tabs>
        <w:ind w:left="0" w:firstLine="0"/>
      </w:pPr>
      <w:rPr>
        <w:rFonts w:ascii="Arial" w:hAnsi="Arial" w:cs="Arial"/>
        <w:b/>
        <w:i w:val="0"/>
        <w:caps/>
        <w:color w:val="000000"/>
        <w:sz w:val="26"/>
        <w:szCs w:val="26"/>
        <w:u w:val="none"/>
      </w:rPr>
    </w:lvl>
    <w:lvl w:ilvl="1">
      <w:start w:val="1"/>
      <w:numFmt w:val="decimal"/>
      <w:lvlText w:val="%1.%2"/>
      <w:lvlJc w:val="left"/>
      <w:pPr>
        <w:tabs>
          <w:tab w:val="num" w:pos="850"/>
        </w:tabs>
        <w:ind w:left="0" w:firstLine="0"/>
      </w:pPr>
      <w:rPr>
        <w:rFonts w:ascii="Arial" w:hAnsi="Arial" w:cs="Arial"/>
        <w:b/>
        <w:i w:val="0"/>
        <w:caps w:val="0"/>
        <w:smallCaps w:val="0"/>
        <w:color w:val="000000"/>
        <w:sz w:val="26"/>
        <w:szCs w:val="26"/>
        <w:u w:val="none"/>
      </w:rPr>
    </w:lvl>
    <w:lvl w:ilvl="2">
      <w:start w:val="1"/>
      <w:numFmt w:val="decimal"/>
      <w:lvlText w:val="%1.%3"/>
      <w:lvlJc w:val="left"/>
      <w:pPr>
        <w:tabs>
          <w:tab w:val="num" w:pos="850"/>
        </w:tabs>
        <w:ind w:left="0" w:firstLine="0"/>
      </w:pPr>
      <w:rPr>
        <w:rFonts w:ascii="Arial" w:hAnsi="Arial" w:cs="Arial"/>
        <w:b/>
        <w:i w:val="0"/>
        <w:caps w:val="0"/>
        <w:smallCaps w:val="0"/>
        <w:color w:val="000000"/>
        <w:sz w:val="24"/>
        <w:szCs w:val="24"/>
        <w:u w:val="none"/>
      </w:rPr>
    </w:lvl>
    <w:lvl w:ilvl="3">
      <w:start w:val="1"/>
      <w:numFmt w:val="decimal"/>
      <w:lvlText w:val="%1.%2.%4"/>
      <w:lvlJc w:val="left"/>
      <w:pPr>
        <w:tabs>
          <w:tab w:val="num" w:pos="850"/>
        </w:tabs>
        <w:ind w:left="0" w:firstLine="0"/>
      </w:pPr>
      <w:rPr>
        <w:rFonts w:ascii="Arial" w:hAnsi="Arial" w:cs="Arial"/>
        <w:b/>
        <w:i w:val="0"/>
        <w:caps w:val="0"/>
        <w:smallCaps w:val="0"/>
        <w:color w:val="000000"/>
        <w:sz w:val="24"/>
        <w:szCs w:val="24"/>
        <w:u w:val="none"/>
      </w:rPr>
    </w:lvl>
    <w:lvl w:ilvl="4">
      <w:start w:val="1"/>
      <w:numFmt w:val="decimal"/>
      <w:lvlText w:val="%1.%2.%5"/>
      <w:lvlJc w:val="left"/>
      <w:pPr>
        <w:tabs>
          <w:tab w:val="num" w:pos="1134"/>
        </w:tabs>
        <w:ind w:left="0" w:firstLine="0"/>
      </w:pPr>
      <w:rPr>
        <w:rFonts w:ascii="Arial" w:hAnsi="Arial" w:cs="Arial"/>
        <w:b/>
        <w:i w:val="0"/>
        <w:caps w:val="0"/>
        <w:smallCaps w:val="0"/>
        <w:color w:val="000000"/>
        <w:sz w:val="24"/>
        <w:szCs w:val="24"/>
        <w:u w:val="none"/>
      </w:rPr>
    </w:lvl>
    <w:lvl w:ilvl="5">
      <w:start w:val="1"/>
      <w:numFmt w:val="lowerLetter"/>
      <w:lvlText w:val="(%6)"/>
      <w:lvlJc w:val="left"/>
      <w:pPr>
        <w:tabs>
          <w:tab w:val="num" w:pos="850"/>
        </w:tabs>
        <w:ind w:left="850" w:hanging="850"/>
      </w:pPr>
      <w:rPr>
        <w:rFonts w:ascii="Arial" w:hAnsi="Arial" w:cs="Arial"/>
        <w:b w:val="0"/>
        <w:i w:val="0"/>
        <w:caps w:val="0"/>
        <w:smallCaps w:val="0"/>
        <w:color w:val="000000"/>
        <w:sz w:val="22"/>
        <w:szCs w:val="22"/>
        <w:u w:val="none"/>
      </w:rPr>
    </w:lvl>
    <w:lvl w:ilvl="6">
      <w:start w:val="1"/>
      <w:numFmt w:val="lowerRoman"/>
      <w:lvlText w:val="(%7)"/>
      <w:lvlJc w:val="left"/>
      <w:pPr>
        <w:tabs>
          <w:tab w:val="num" w:pos="1699"/>
        </w:tabs>
        <w:ind w:left="1699" w:hanging="849"/>
      </w:pPr>
      <w:rPr>
        <w:rFonts w:ascii="Arial" w:hAnsi="Arial" w:cs="Arial"/>
        <w:b w:val="0"/>
        <w:i w:val="0"/>
        <w:caps w:val="0"/>
        <w:smallCaps w:val="0"/>
        <w:color w:val="000000"/>
        <w:sz w:val="22"/>
        <w:szCs w:val="22"/>
        <w:u w:val="none"/>
      </w:rPr>
    </w:lvl>
    <w:lvl w:ilvl="7">
      <w:start w:val="1"/>
      <w:numFmt w:val="decimal"/>
      <w:lvlText w:val="(%8)"/>
      <w:lvlJc w:val="left"/>
      <w:pPr>
        <w:tabs>
          <w:tab w:val="num" w:pos="2549"/>
        </w:tabs>
        <w:ind w:left="2549" w:hanging="850"/>
      </w:pPr>
      <w:rPr>
        <w:rFonts w:ascii="Arial" w:hAnsi="Arial" w:cs="Arial"/>
        <w:b w:val="0"/>
        <w:i w:val="0"/>
        <w:caps w:val="0"/>
        <w:smallCaps w:val="0"/>
        <w:color w:val="000000"/>
        <w:sz w:val="20"/>
        <w:szCs w:val="20"/>
        <w:u w:val="none"/>
      </w:rPr>
    </w:lvl>
    <w:lvl w:ilvl="8">
      <w:start w:val="1"/>
      <w:numFmt w:val="bullet"/>
      <w:lvlText w:val=""/>
      <w:lvlJc w:val="left"/>
      <w:pPr>
        <w:tabs>
          <w:tab w:val="num" w:pos="2909"/>
        </w:tabs>
        <w:ind w:left="2837" w:hanging="288"/>
      </w:pPr>
      <w:rPr>
        <w:rFonts w:ascii="Symbol" w:hAnsi="Symbol" w:cs="Symbol" w:hint="default"/>
        <w:b w:val="0"/>
        <w:i w:val="0"/>
        <w:caps w:val="0"/>
        <w:smallCaps w:val="0"/>
        <w:color w:val="000000"/>
        <w:sz w:val="22"/>
        <w:szCs w:val="22"/>
        <w:u w:val="none"/>
      </w:rPr>
    </w:lvl>
  </w:abstractNum>
  <w:abstractNum w:abstractNumId="14" w15:restartNumberingAfterBreak="0">
    <w:nsid w:val="375F094A"/>
    <w:multiLevelType w:val="multilevel"/>
    <w:tmpl w:val="13063990"/>
    <w:lvl w:ilvl="0">
      <w:start w:val="1"/>
      <w:numFmt w:val="decimal"/>
      <w:lvlText w:val="%1."/>
      <w:lvlJc w:val="left"/>
      <w:pPr>
        <w:tabs>
          <w:tab w:val="num" w:pos="0"/>
        </w:tabs>
        <w:ind w:left="720" w:hanging="360"/>
      </w:pPr>
      <w:rPr>
        <w:rFonts w:ascii="Times New Roman" w:hAnsi="Times New Roman" w:cs="Times New Roman"/>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127223"/>
    <w:multiLevelType w:val="multilevel"/>
    <w:tmpl w:val="0B94922A"/>
    <w:lvl w:ilvl="0">
      <w:start w:val="1"/>
      <w:numFmt w:val="lowerRoman"/>
      <w:pStyle w:val="DLA6"/>
      <w:lvlText w:val="(%1)"/>
      <w:lvlJc w:val="left"/>
      <w:pPr>
        <w:tabs>
          <w:tab w:val="num" w:pos="1701"/>
        </w:tabs>
        <w:ind w:left="1701" w:hanging="709"/>
      </w:pPr>
      <w:rPr>
        <w:rFonts w:ascii="Times New Roman" w:hAnsi="Times New Roman" w:cs="Times New Roman"/>
        <w:i/>
        <w:caps w:val="0"/>
        <w:smallCaps w:val="0"/>
        <w:strike w:val="0"/>
        <w:dstrike w:val="0"/>
        <w:vanish w:val="0"/>
        <w:color w:val="000000"/>
        <w:spacing w:val="0"/>
        <w:kern w:val="0"/>
        <w:position w:val="0"/>
        <w:sz w:val="22"/>
        <w:u w:val="none"/>
        <w:vertAlign w:val="baseline"/>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6" w15:restartNumberingAfterBreak="0">
    <w:nsid w:val="427007D1"/>
    <w:multiLevelType w:val="multilevel"/>
    <w:tmpl w:val="2A0A1ED4"/>
    <w:lvl w:ilvl="0">
      <w:start w:val="1"/>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7D743E6"/>
    <w:multiLevelType w:val="multilevel"/>
    <w:tmpl w:val="06BA6160"/>
    <w:lvl w:ilvl="0">
      <w:start w:val="1"/>
      <w:numFmt w:val="decimal"/>
      <w:pStyle w:val="FWBankingL1"/>
      <w:lvlText w:val="%1."/>
      <w:lvlJc w:val="left"/>
      <w:pPr>
        <w:tabs>
          <w:tab w:val="num" w:pos="720"/>
        </w:tabs>
        <w:ind w:left="0" w:firstLine="0"/>
      </w:pPr>
      <w:rPr>
        <w:rFonts w:ascii="Times New Roman" w:hAnsi="Times New Roman" w:cs="Times New Roman"/>
        <w:b/>
        <w:i w:val="0"/>
        <w:caps w:val="0"/>
        <w:smallCaps w:val="0"/>
        <w:color w:val="000000"/>
        <w:u w:val="none"/>
      </w:rPr>
    </w:lvl>
    <w:lvl w:ilvl="1">
      <w:start w:val="1"/>
      <w:numFmt w:val="decimal"/>
      <w:lvlText w:val="%1.%2"/>
      <w:lvlJc w:val="left"/>
      <w:pPr>
        <w:tabs>
          <w:tab w:val="num" w:pos="720"/>
        </w:tabs>
        <w:ind w:left="0" w:firstLine="0"/>
      </w:pPr>
      <w:rPr>
        <w:rFonts w:ascii="Times New Roman" w:hAnsi="Times New Roman" w:cs="Times New Roman"/>
        <w:b/>
        <w:i w:val="0"/>
        <w:caps w:val="0"/>
        <w:smallCaps w:val="0"/>
        <w:color w:val="000000"/>
        <w:u w:val="none"/>
      </w:rPr>
    </w:lvl>
    <w:lvl w:ilvl="2">
      <w:start w:val="1"/>
      <w:numFmt w:val="lowerLetter"/>
      <w:lvlText w:val="(%3)"/>
      <w:lvlJc w:val="left"/>
      <w:pPr>
        <w:tabs>
          <w:tab w:val="num" w:pos="720"/>
        </w:tabs>
        <w:ind w:left="720" w:hanging="720"/>
      </w:pPr>
      <w:rPr>
        <w:rFonts w:ascii="Times New Roman" w:hAnsi="Times New Roman" w:cs="Times New Roman"/>
        <w:b w:val="0"/>
        <w:i w:val="0"/>
        <w:caps w:val="0"/>
        <w:smallCaps w:val="0"/>
        <w:color w:val="000000"/>
        <w:u w:val="none"/>
      </w:rPr>
    </w:lvl>
    <w:lvl w:ilvl="3">
      <w:start w:val="1"/>
      <w:numFmt w:val="lowerRoman"/>
      <w:lvlText w:val="(%4)"/>
      <w:lvlJc w:val="left"/>
      <w:pPr>
        <w:tabs>
          <w:tab w:val="num" w:pos="1440"/>
        </w:tabs>
        <w:ind w:left="1440" w:hanging="720"/>
      </w:pPr>
      <w:rPr>
        <w:rFonts w:ascii="Times New Roman" w:hAnsi="Times New Roman" w:cs="Times New Roman"/>
        <w:b w:val="0"/>
        <w:i w:val="0"/>
        <w:caps w:val="0"/>
        <w:smallCaps w:val="0"/>
        <w:color w:val="000000"/>
        <w:u w:val="none"/>
      </w:rPr>
    </w:lvl>
    <w:lvl w:ilvl="4">
      <w:start w:val="1"/>
      <w:numFmt w:val="upperLetter"/>
      <w:lvlText w:val="(%5)"/>
      <w:lvlJc w:val="left"/>
      <w:pPr>
        <w:tabs>
          <w:tab w:val="num" w:pos="2160"/>
        </w:tabs>
        <w:ind w:left="2160" w:hanging="720"/>
      </w:pPr>
      <w:rPr>
        <w:rFonts w:ascii="Times New Roman" w:hAnsi="Times New Roman" w:cs="Times New Roman"/>
        <w:b w:val="0"/>
        <w:i w:val="0"/>
        <w:caps w:val="0"/>
        <w:smallCaps w:val="0"/>
        <w:color w:val="000000"/>
        <w:u w:val="none"/>
      </w:rPr>
    </w:lvl>
    <w:lvl w:ilvl="5">
      <w:start w:val="1"/>
      <w:numFmt w:val="lowerRoman"/>
      <w:lvlText w:val="(%6)"/>
      <w:lvlJc w:val="left"/>
      <w:pPr>
        <w:tabs>
          <w:tab w:val="num" w:pos="1440"/>
        </w:tabs>
        <w:ind w:left="1440" w:hanging="720"/>
      </w:pPr>
      <w:rPr>
        <w:rFonts w:ascii="Times New Roman" w:eastAsia="Times New Roman" w:hAnsi="Times New Roman" w:cs="Times New Roman"/>
        <w:b w:val="0"/>
        <w:i w:val="0"/>
        <w:caps w:val="0"/>
        <w:smallCaps w:val="0"/>
        <w:color w:val="000000"/>
        <w:u w:val="none"/>
      </w:rPr>
    </w:lvl>
    <w:lvl w:ilvl="6">
      <w:start w:val="1"/>
      <w:numFmt w:val="lowerRoman"/>
      <w:lvlText w:val="(%7)"/>
      <w:lvlJc w:val="left"/>
      <w:pPr>
        <w:tabs>
          <w:tab w:val="num" w:pos="2160"/>
        </w:tabs>
        <w:ind w:left="2160" w:hanging="720"/>
      </w:pPr>
      <w:rPr>
        <w:rFonts w:ascii="Times New Roman" w:hAnsi="Times New Roman" w:cs="Times New Roman"/>
        <w:b w:val="0"/>
        <w:i w:val="0"/>
        <w:caps w:val="0"/>
        <w:smallCaps w:val="0"/>
        <w:color w:val="000000"/>
        <w:u w:val="none"/>
      </w:rPr>
    </w:lvl>
    <w:lvl w:ilvl="7">
      <w:start w:val="1"/>
      <w:numFmt w:val="upperLetter"/>
      <w:lvlText w:val="(%8)"/>
      <w:lvlJc w:val="left"/>
      <w:pPr>
        <w:tabs>
          <w:tab w:val="num" w:pos="2880"/>
        </w:tabs>
        <w:ind w:left="2880" w:hanging="720"/>
      </w:pPr>
      <w:rPr>
        <w:rFonts w:ascii="Times New Roman" w:hAnsi="Times New Roman" w:cs="Times New Roman"/>
        <w:b w:val="0"/>
        <w:i w:val="0"/>
        <w:caps w:val="0"/>
        <w:smallCaps w:val="0"/>
        <w:color w:val="000000"/>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smallCaps w:val="0"/>
        <w:color w:val="000000"/>
        <w:u w:val="none"/>
      </w:rPr>
    </w:lvl>
  </w:abstractNum>
  <w:abstractNum w:abstractNumId="18" w15:restartNumberingAfterBreak="0">
    <w:nsid w:val="4BA674FD"/>
    <w:multiLevelType w:val="multilevel"/>
    <w:tmpl w:val="C9541D56"/>
    <w:lvl w:ilvl="0">
      <w:start w:val="1"/>
      <w:numFmt w:val="upperRoman"/>
      <w:pStyle w:val="Liste4"/>
      <w:lvlText w:val="%1."/>
      <w:lvlJc w:val="right"/>
      <w:pPr>
        <w:tabs>
          <w:tab w:val="num" w:pos="1620"/>
        </w:tabs>
        <w:ind w:left="1620" w:hanging="1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F860C46"/>
    <w:multiLevelType w:val="multilevel"/>
    <w:tmpl w:val="2314F7FC"/>
    <w:lvl w:ilvl="0">
      <w:start w:val="1"/>
      <w:numFmt w:val="bullet"/>
      <w:lvlText w:val="­"/>
      <w:lvlJc w:val="left"/>
      <w:pPr>
        <w:tabs>
          <w:tab w:val="num" w:pos="0"/>
        </w:tabs>
        <w:ind w:left="720" w:hanging="360"/>
      </w:pPr>
      <w:rPr>
        <w:rFonts w:ascii="SimSun" w:hAnsi="SimSun" w:cs="SimSun" w:hint="default"/>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12A70F1"/>
    <w:multiLevelType w:val="multilevel"/>
    <w:tmpl w:val="2BF4B5F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4E9397E"/>
    <w:multiLevelType w:val="multilevel"/>
    <w:tmpl w:val="C5FA80D4"/>
    <w:lvl w:ilvl="0">
      <w:start w:val="1"/>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666403C"/>
    <w:multiLevelType w:val="multilevel"/>
    <w:tmpl w:val="F04C44A8"/>
    <w:lvl w:ilvl="0">
      <w:start w:val="1"/>
      <w:numFmt w:val="lowerRoman"/>
      <w:pStyle w:val="DLA6para"/>
      <w:lvlText w:val="(%1)"/>
      <w:lvlJc w:val="left"/>
      <w:pPr>
        <w:tabs>
          <w:tab w:val="num" w:pos="1701"/>
        </w:tabs>
        <w:ind w:left="1701" w:hanging="709"/>
      </w:pPr>
      <w:rPr>
        <w:rFonts w:ascii="Times New Roman" w:hAnsi="Times New Roman" w:cs="Times New Roman"/>
        <w:i/>
        <w:caps w:val="0"/>
        <w:smallCaps w:val="0"/>
        <w:strike w:val="0"/>
        <w:dstrike w:val="0"/>
        <w:vanish w:val="0"/>
        <w:color w:val="000000"/>
        <w:spacing w:val="0"/>
        <w:kern w:val="0"/>
        <w:position w:val="0"/>
        <w:sz w:val="22"/>
        <w:vertAlign w:val="baseline"/>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3" w15:restartNumberingAfterBreak="0">
    <w:nsid w:val="5B24370B"/>
    <w:multiLevelType w:val="multilevel"/>
    <w:tmpl w:val="040C001F"/>
    <w:lvl w:ilvl="0">
      <w:start w:val="1"/>
      <w:numFmt w:val="decimal"/>
      <w:pStyle w:val="TITRE1ACTE"/>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4" w15:restartNumberingAfterBreak="0">
    <w:nsid w:val="5FF73FD9"/>
    <w:multiLevelType w:val="multilevel"/>
    <w:tmpl w:val="2CC4AE08"/>
    <w:lvl w:ilvl="0">
      <w:start w:val="1"/>
      <w:numFmt w:val="bullet"/>
      <w:lvlText w:val="-"/>
      <w:lvlJc w:val="left"/>
      <w:pPr>
        <w:tabs>
          <w:tab w:val="num" w:pos="0"/>
        </w:tabs>
        <w:ind w:left="720" w:hanging="360"/>
      </w:pPr>
      <w:rPr>
        <w:rFonts w:ascii="Times New Roman" w:hAnsi="Times New Roman" w:cs="Times New Roman"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43349E4"/>
    <w:multiLevelType w:val="multilevel"/>
    <w:tmpl w:val="E5988104"/>
    <w:lvl w:ilvl="0">
      <w:start w:val="1"/>
      <w:numFmt w:val="lowerLetter"/>
      <w:pStyle w:val="Liste"/>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4C93F7F"/>
    <w:multiLevelType w:val="multilevel"/>
    <w:tmpl w:val="7056009C"/>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C4D0FED"/>
    <w:multiLevelType w:val="multilevel"/>
    <w:tmpl w:val="45E4C4E6"/>
    <w:lvl w:ilvl="0">
      <w:start w:val="1"/>
      <w:numFmt w:val="decimal"/>
      <w:pStyle w:val="DLA1"/>
      <w:lvlText w:val="%1."/>
      <w:lvlJc w:val="left"/>
      <w:pPr>
        <w:tabs>
          <w:tab w:val="num" w:pos="709"/>
        </w:tabs>
        <w:ind w:left="709" w:hanging="709"/>
      </w:pPr>
      <w:rPr>
        <w:b/>
      </w:rPr>
    </w:lvl>
    <w:lvl w:ilvl="1">
      <w:start w:val="1"/>
      <w:numFmt w:val="decimal"/>
      <w:lvlText w:val="%1.%2"/>
      <w:lvlJc w:val="left"/>
      <w:pPr>
        <w:tabs>
          <w:tab w:val="num" w:pos="709"/>
        </w:tabs>
        <w:ind w:left="709" w:hanging="709"/>
      </w:pPr>
      <w:rPr>
        <w:rFonts w:ascii="Times New Roman" w:hAnsi="Times New Roman" w:cs="Times New Roman"/>
        <w:b/>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3"/>
      <w:lvlJc w:val="left"/>
      <w:pPr>
        <w:tabs>
          <w:tab w:val="num" w:pos="709"/>
        </w:tabs>
        <w:ind w:left="0" w:firstLine="0"/>
      </w:pPr>
      <w:rPr>
        <w:rFonts w:ascii="Times New Roman" w:hAnsi="Times New Roman" w:cs="Times New Roman"/>
        <w:b w:val="0"/>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4"/>
      <w:lvlJc w:val="left"/>
      <w:pPr>
        <w:tabs>
          <w:tab w:val="num" w:pos="709"/>
        </w:tabs>
        <w:ind w:left="709" w:hanging="709"/>
      </w:pPr>
      <w:rPr>
        <w:rFonts w:ascii="Times New Roman" w:hAnsi="Times New Roman" w:cs="Times New Roman"/>
        <w:b/>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5"/>
      <w:lvlJc w:val="left"/>
      <w:pPr>
        <w:tabs>
          <w:tab w:val="num" w:pos="709"/>
        </w:tabs>
        <w:ind w:left="0" w:firstLine="0"/>
      </w:pPr>
      <w:rPr>
        <w:rFonts w:ascii="Times New Roman" w:hAnsi="Times New Roman" w:cs="Times New Roman"/>
        <w:b w:val="0"/>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709"/>
        </w:tabs>
        <w:ind w:left="709" w:hanging="709"/>
      </w:pPr>
      <w:rPr>
        <w:rFonts w:ascii="Times New Roman" w:hAnsi="Times New Roman" w:cs="Times New Roman"/>
        <w:b/>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709"/>
        </w:tabs>
        <w:ind w:left="709" w:hanging="709"/>
      </w:pPr>
      <w:rPr>
        <w:rFonts w:ascii="Times New Roman" w:hAnsi="Times New Roman" w:cs="Times New Roman"/>
        <w:b w:val="0"/>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4.%8"/>
      <w:lvlJc w:val="left"/>
      <w:pPr>
        <w:tabs>
          <w:tab w:val="num" w:pos="1701"/>
        </w:tabs>
        <w:ind w:left="1701" w:hanging="992"/>
      </w:pPr>
      <w:rPr>
        <w:rFonts w:ascii="Times New Roman" w:hAnsi="Times New Roman" w:cs="Times New Roman"/>
        <w:b w:val="0"/>
        <w:i/>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4.%9"/>
      <w:lvlJc w:val="left"/>
      <w:pPr>
        <w:tabs>
          <w:tab w:val="num" w:pos="1701"/>
        </w:tabs>
        <w:ind w:left="709" w:firstLine="0"/>
      </w:pPr>
      <w:rPr>
        <w:rFonts w:ascii="Times New Roman" w:hAnsi="Times New Roman" w:cs="Times New Roman"/>
        <w:b w:val="0"/>
        <w:i/>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6DB04A90"/>
    <w:multiLevelType w:val="multilevel"/>
    <w:tmpl w:val="8B70E76C"/>
    <w:lvl w:ilvl="0">
      <w:start w:val="1"/>
      <w:numFmt w:val="upperRoman"/>
      <w:pStyle w:val="DL-GrandI"/>
      <w:lvlText w:val="%1."/>
      <w:lvlJc w:val="left"/>
      <w:pPr>
        <w:tabs>
          <w:tab w:val="num" w:pos="0"/>
        </w:tabs>
        <w:ind w:left="709" w:hanging="709"/>
      </w:pPr>
      <w:rPr>
        <w:rFonts w:ascii="Times New Roman" w:hAnsi="Times New Roman" w:cs="Times New Roman"/>
        <w:b/>
        <w:i w:val="0"/>
        <w:caps w:val="0"/>
        <w:smallCaps w:val="0"/>
        <w:strike w:val="0"/>
        <w:dstrike w:val="0"/>
        <w:vanish w:val="0"/>
        <w:color w:val="000000"/>
        <w:spacing w:val="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07804BD"/>
    <w:multiLevelType w:val="multilevel"/>
    <w:tmpl w:val="FCEA34C4"/>
    <w:lvl w:ilvl="0">
      <w:start w:val="1"/>
      <w:numFmt w:val="bullet"/>
      <w:lvlText w:val="­"/>
      <w:lvlJc w:val="left"/>
      <w:pPr>
        <w:tabs>
          <w:tab w:val="num" w:pos="0"/>
        </w:tabs>
        <w:ind w:left="720" w:hanging="360"/>
      </w:pPr>
      <w:rPr>
        <w:rFonts w:ascii="SimSun" w:hAnsi="SimSun" w:cs="SimSu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3BB20BF"/>
    <w:multiLevelType w:val="multilevel"/>
    <w:tmpl w:val="12907658"/>
    <w:lvl w:ilvl="0">
      <w:start w:val="1"/>
      <w:numFmt w:val="upperLetter"/>
      <w:pStyle w:val="DL-GrandA"/>
      <w:lvlText w:val="%1."/>
      <w:lvlJc w:val="left"/>
      <w:pPr>
        <w:tabs>
          <w:tab w:val="num" w:pos="0"/>
        </w:tabs>
        <w:ind w:left="709" w:hanging="709"/>
      </w:pPr>
      <w:rPr>
        <w:rFonts w:ascii="Times New Roman" w:hAnsi="Times New Roman" w:cs="Times New Roman"/>
        <w:b/>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3F4214A"/>
    <w:multiLevelType w:val="multilevel"/>
    <w:tmpl w:val="A14C85CC"/>
    <w:lvl w:ilvl="0">
      <w:start w:val="1"/>
      <w:numFmt w:val="bullet"/>
      <w:pStyle w:val="Listepuces2"/>
      <w:lvlText w:val=""/>
      <w:lvlJc w:val="left"/>
      <w:pPr>
        <w:tabs>
          <w:tab w:val="num" w:pos="643"/>
        </w:tabs>
        <w:ind w:left="643"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A654CA0"/>
    <w:multiLevelType w:val="multilevel"/>
    <w:tmpl w:val="BD667AC0"/>
    <w:lvl w:ilvl="0">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D1318A4"/>
    <w:multiLevelType w:val="multilevel"/>
    <w:tmpl w:val="EDCC3B2C"/>
    <w:lvl w:ilvl="0">
      <w:start w:val="1"/>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75704701">
    <w:abstractNumId w:val="6"/>
  </w:num>
  <w:num w:numId="2" w16cid:durableId="1855802896">
    <w:abstractNumId w:val="4"/>
  </w:num>
  <w:num w:numId="3" w16cid:durableId="1148471039">
    <w:abstractNumId w:val="31"/>
  </w:num>
  <w:num w:numId="4" w16cid:durableId="1895509307">
    <w:abstractNumId w:val="26"/>
  </w:num>
  <w:num w:numId="5" w16cid:durableId="642346819">
    <w:abstractNumId w:val="7"/>
  </w:num>
  <w:num w:numId="6" w16cid:durableId="412435071">
    <w:abstractNumId w:val="11"/>
  </w:num>
  <w:num w:numId="7" w16cid:durableId="508642598">
    <w:abstractNumId w:val="22"/>
  </w:num>
  <w:num w:numId="8" w16cid:durableId="2067289985">
    <w:abstractNumId w:val="2"/>
  </w:num>
  <w:num w:numId="9" w16cid:durableId="61831981">
    <w:abstractNumId w:val="25"/>
  </w:num>
  <w:num w:numId="10" w16cid:durableId="1543202046">
    <w:abstractNumId w:val="3"/>
  </w:num>
  <w:num w:numId="11" w16cid:durableId="1322781009">
    <w:abstractNumId w:val="5"/>
  </w:num>
  <w:num w:numId="12" w16cid:durableId="1760709058">
    <w:abstractNumId w:val="17"/>
  </w:num>
  <w:num w:numId="13" w16cid:durableId="138422394">
    <w:abstractNumId w:val="8"/>
  </w:num>
  <w:num w:numId="14" w16cid:durableId="1278559661">
    <w:abstractNumId w:val="21"/>
  </w:num>
  <w:num w:numId="15" w16cid:durableId="588075021">
    <w:abstractNumId w:val="15"/>
  </w:num>
  <w:num w:numId="16" w16cid:durableId="1486430105">
    <w:abstractNumId w:val="9"/>
  </w:num>
  <w:num w:numId="17" w16cid:durableId="1399397983">
    <w:abstractNumId w:val="33"/>
  </w:num>
  <w:num w:numId="18" w16cid:durableId="1938833110">
    <w:abstractNumId w:val="23"/>
  </w:num>
  <w:num w:numId="19" w16cid:durableId="1823159686">
    <w:abstractNumId w:val="10"/>
  </w:num>
  <w:num w:numId="20" w16cid:durableId="1901286467">
    <w:abstractNumId w:val="28"/>
  </w:num>
  <w:num w:numId="21" w16cid:durableId="74129304">
    <w:abstractNumId w:val="12"/>
  </w:num>
  <w:num w:numId="22" w16cid:durableId="1542472128">
    <w:abstractNumId w:val="19"/>
  </w:num>
  <w:num w:numId="23" w16cid:durableId="457531944">
    <w:abstractNumId w:val="27"/>
  </w:num>
  <w:num w:numId="24" w16cid:durableId="1916939086">
    <w:abstractNumId w:val="20"/>
  </w:num>
  <w:num w:numId="25" w16cid:durableId="1645692577">
    <w:abstractNumId w:val="1"/>
  </w:num>
  <w:num w:numId="26" w16cid:durableId="990519681">
    <w:abstractNumId w:val="18"/>
  </w:num>
  <w:num w:numId="27" w16cid:durableId="1022510642">
    <w:abstractNumId w:val="0"/>
  </w:num>
  <w:num w:numId="28" w16cid:durableId="1590888083">
    <w:abstractNumId w:val="24"/>
  </w:num>
  <w:num w:numId="29" w16cid:durableId="293802640">
    <w:abstractNumId w:val="32"/>
  </w:num>
  <w:num w:numId="30" w16cid:durableId="995767686">
    <w:abstractNumId w:val="13"/>
  </w:num>
  <w:num w:numId="31" w16cid:durableId="748161963">
    <w:abstractNumId w:val="14"/>
  </w:num>
  <w:num w:numId="32" w16cid:durableId="786196378">
    <w:abstractNumId w:val="29"/>
  </w:num>
  <w:num w:numId="33" w16cid:durableId="1284383159">
    <w:abstractNumId w:val="30"/>
  </w:num>
  <w:num w:numId="34" w16cid:durableId="1611812885">
    <w:abstractNumId w:val="16"/>
  </w:num>
  <w:num w:numId="35" w16cid:durableId="1051611614">
    <w:abstractNumId w:val="27"/>
    <w:lvlOverride w:ilvl="0">
      <w:startOverride w:val="1"/>
    </w:lvlOverride>
  </w:num>
  <w:num w:numId="36" w16cid:durableId="1817994634">
    <w:abstractNumId w:val="22"/>
    <w:lvlOverride w:ilvl="0">
      <w:startOverride w:val="1"/>
    </w:lvlOverride>
  </w:num>
  <w:num w:numId="37" w16cid:durableId="1035346013">
    <w:abstractNumId w:val="30"/>
    <w:lvlOverride w:ilvl="0">
      <w:startOverride w:val="1"/>
    </w:lvlOverride>
  </w:num>
  <w:num w:numId="38" w16cid:durableId="443351407">
    <w:abstractNumId w:val="15"/>
    <w:lvlOverride w:ilvl="0">
      <w:startOverride w:val="1"/>
    </w:lvlOverride>
  </w:num>
  <w:num w:numId="39" w16cid:durableId="889003282">
    <w:abstractNumId w:val="14"/>
    <w:lvlOverride w:ilvl="0">
      <w:startOverride w:val="1"/>
    </w:lvlOverride>
  </w:num>
  <w:num w:numId="40" w16cid:durableId="194071904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emplateDirectory" w:val="C:\Users\UTIL4\AppData\Local\GenApi\RedactionActes\Plugins\Bible\Styles\"/>
    <w:docVar w:name="TemplateName" w:val="LASAYGUES Style 2012.dot"/>
  </w:docVars>
  <w:rsids>
    <w:rsidRoot w:val="00E678B4"/>
    <w:rsid w:val="000E5209"/>
    <w:rsid w:val="001760FF"/>
    <w:rsid w:val="0023365C"/>
    <w:rsid w:val="002D65FA"/>
    <w:rsid w:val="00564897"/>
    <w:rsid w:val="006F5DBD"/>
    <w:rsid w:val="008264A2"/>
    <w:rsid w:val="0089301F"/>
    <w:rsid w:val="00B03FA7"/>
    <w:rsid w:val="00B92A58"/>
    <w:rsid w:val="00BE011B"/>
    <w:rsid w:val="00DF519F"/>
    <w:rsid w:val="00E678B4"/>
    <w:rsid w:val="00E868BF"/>
    <w:rsid w:val="00F008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D5280"/>
  <w15:docId w15:val="{0ECC0D68-48F4-4AF0-B6DE-DE3363C1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276" w:lineRule="auto"/>
      <w:jc w:val="both"/>
    </w:pPr>
    <w:rPr>
      <w:rFonts w:ascii="Times New Roman" w:eastAsia="Times New Roman" w:hAnsi="Times New Roman" w:cs="Times New Roman"/>
      <w:sz w:val="22"/>
      <w:szCs w:val="24"/>
      <w:lang w:eastAsia="zh-CN"/>
    </w:rPr>
  </w:style>
  <w:style w:type="paragraph" w:styleId="Titre1">
    <w:name w:val="heading 1"/>
    <w:next w:val="Normal"/>
    <w:uiPriority w:val="9"/>
    <w:qFormat/>
    <w:pPr>
      <w:keepNext/>
      <w:keepLines/>
      <w:numPr>
        <w:numId w:val="1"/>
      </w:numPr>
      <w:suppressAutoHyphens/>
      <w:spacing w:before="480" w:after="240" w:line="276" w:lineRule="auto"/>
      <w:outlineLvl w:val="0"/>
    </w:pPr>
    <w:rPr>
      <w:rFonts w:ascii="Times New Roman" w:eastAsia="Times New Roman" w:hAnsi="Times New Roman" w:cs="Times New Roman"/>
      <w:b/>
      <w:caps/>
      <w:spacing w:val="5"/>
      <w:szCs w:val="22"/>
      <w:lang w:eastAsia="zh-CN"/>
    </w:rPr>
  </w:style>
  <w:style w:type="paragraph" w:styleId="Titre2">
    <w:name w:val="heading 2"/>
    <w:next w:val="Normal"/>
    <w:uiPriority w:val="9"/>
    <w:semiHidden/>
    <w:unhideWhenUsed/>
    <w:qFormat/>
    <w:pPr>
      <w:keepNext/>
      <w:keepLines/>
      <w:numPr>
        <w:ilvl w:val="1"/>
        <w:numId w:val="1"/>
      </w:numPr>
      <w:suppressAutoHyphens/>
      <w:spacing w:before="240" w:after="240"/>
      <w:outlineLvl w:val="1"/>
    </w:pPr>
    <w:rPr>
      <w:rFonts w:ascii="Times New Roman" w:eastAsia="Times New Roman" w:hAnsi="Times New Roman" w:cs="Times New Roman"/>
      <w:b/>
      <w:smallCaps/>
      <w:szCs w:val="22"/>
      <w:lang w:eastAsia="zh-CN"/>
    </w:rPr>
  </w:style>
  <w:style w:type="paragraph" w:styleId="Titre3">
    <w:name w:val="heading 3"/>
    <w:next w:val="Normal"/>
    <w:uiPriority w:val="9"/>
    <w:semiHidden/>
    <w:unhideWhenUsed/>
    <w:qFormat/>
    <w:pPr>
      <w:keepNext/>
      <w:keepLines/>
      <w:numPr>
        <w:ilvl w:val="2"/>
        <w:numId w:val="1"/>
      </w:numPr>
      <w:suppressAutoHyphens/>
      <w:spacing w:before="120" w:after="120" w:line="276" w:lineRule="auto"/>
      <w:jc w:val="both"/>
      <w:outlineLvl w:val="2"/>
    </w:pPr>
    <w:rPr>
      <w:rFonts w:ascii="Times New Roman" w:eastAsia="Times New Roman" w:hAnsi="Times New Roman" w:cs="Times New Roman"/>
      <w:b/>
      <w:bCs/>
      <w:spacing w:val="5"/>
      <w:szCs w:val="22"/>
      <w:lang w:eastAsia="zh-CN" w:bidi="en-US"/>
    </w:rPr>
  </w:style>
  <w:style w:type="paragraph" w:styleId="Titre4">
    <w:name w:val="heading 4"/>
    <w:next w:val="Normal"/>
    <w:uiPriority w:val="9"/>
    <w:semiHidden/>
    <w:unhideWhenUsed/>
    <w:qFormat/>
    <w:pPr>
      <w:keepNext/>
      <w:keepLines/>
      <w:numPr>
        <w:ilvl w:val="3"/>
        <w:numId w:val="1"/>
      </w:numPr>
      <w:suppressAutoHyphens/>
      <w:spacing w:before="120"/>
      <w:ind w:left="709"/>
      <w:outlineLvl w:val="3"/>
    </w:pPr>
    <w:rPr>
      <w:rFonts w:ascii="Times New Roman" w:eastAsia="Times New Roman" w:hAnsi="Times New Roman" w:cs="Times New Roman"/>
      <w:b/>
      <w:bCs/>
      <w:i/>
      <w:spacing w:val="5"/>
      <w:szCs w:val="22"/>
      <w:lang w:eastAsia="zh-CN"/>
    </w:rPr>
  </w:style>
  <w:style w:type="paragraph" w:styleId="Titre5">
    <w:name w:val="heading 5"/>
    <w:next w:val="Normal"/>
    <w:uiPriority w:val="9"/>
    <w:semiHidden/>
    <w:unhideWhenUsed/>
    <w:qFormat/>
    <w:pPr>
      <w:keepNext/>
      <w:keepLines/>
      <w:numPr>
        <w:ilvl w:val="4"/>
        <w:numId w:val="1"/>
      </w:numPr>
      <w:suppressAutoHyphens/>
      <w:spacing w:before="120"/>
      <w:ind w:left="709"/>
      <w:outlineLvl w:val="4"/>
    </w:pPr>
    <w:rPr>
      <w:rFonts w:ascii="Times New Roman" w:eastAsia="Times New Roman" w:hAnsi="Times New Roman" w:cs="Times New Roman"/>
      <w:i/>
      <w:iCs/>
      <w:szCs w:val="22"/>
      <w:lang w:eastAsia="zh-CN"/>
    </w:rPr>
  </w:style>
  <w:style w:type="paragraph" w:styleId="Titre6">
    <w:name w:val="heading 6"/>
    <w:next w:val="Normal"/>
    <w:uiPriority w:val="9"/>
    <w:semiHidden/>
    <w:unhideWhenUsed/>
    <w:qFormat/>
    <w:pPr>
      <w:keepNext/>
      <w:keepLines/>
      <w:numPr>
        <w:ilvl w:val="5"/>
        <w:numId w:val="1"/>
      </w:numPr>
      <w:shd w:val="clear" w:color="auto" w:fill="FFFFFF"/>
      <w:suppressAutoHyphens/>
      <w:spacing w:before="120"/>
      <w:ind w:left="709"/>
      <w:outlineLvl w:val="5"/>
    </w:pPr>
    <w:rPr>
      <w:rFonts w:ascii="Times New Roman" w:eastAsia="Times New Roman" w:hAnsi="Times New Roman" w:cs="Times New Roman"/>
      <w:bCs/>
      <w:i/>
      <w:iCs/>
      <w:color w:val="595959"/>
      <w:spacing w:val="5"/>
      <w:szCs w:val="22"/>
      <w:u w:val="single"/>
      <w:lang w:eastAsia="zh-CN"/>
    </w:rPr>
  </w:style>
  <w:style w:type="paragraph" w:styleId="Titre7">
    <w:name w:val="heading 7"/>
    <w:next w:val="Normal"/>
    <w:qFormat/>
    <w:pPr>
      <w:keepNext/>
      <w:numPr>
        <w:ilvl w:val="6"/>
        <w:numId w:val="1"/>
      </w:numPr>
      <w:suppressAutoHyphens/>
      <w:spacing w:before="120"/>
      <w:ind w:left="1009"/>
      <w:outlineLvl w:val="6"/>
    </w:pPr>
    <w:rPr>
      <w:rFonts w:ascii="Times New Roman" w:eastAsia="Times New Roman" w:hAnsi="Times New Roman" w:cs="Times New Roman"/>
      <w:b/>
      <w:bCs/>
      <w:i/>
      <w:iCs/>
      <w:color w:val="5A5A5A"/>
      <w:lang w:eastAsia="zh-CN"/>
    </w:rPr>
  </w:style>
  <w:style w:type="paragraph" w:styleId="Titre8">
    <w:name w:val="heading 8"/>
    <w:next w:val="Normal"/>
    <w:qFormat/>
    <w:pPr>
      <w:keepNext/>
      <w:numPr>
        <w:ilvl w:val="7"/>
        <w:numId w:val="1"/>
      </w:numPr>
      <w:suppressAutoHyphens/>
      <w:ind w:left="1009"/>
      <w:outlineLvl w:val="7"/>
    </w:pPr>
    <w:rPr>
      <w:rFonts w:ascii="Times New Roman" w:eastAsia="Times New Roman" w:hAnsi="Times New Roman" w:cs="Times New Roman"/>
      <w:b/>
      <w:bCs/>
      <w:color w:val="7F7F7F"/>
      <w:lang w:eastAsia="zh-CN"/>
    </w:rPr>
  </w:style>
  <w:style w:type="paragraph" w:styleId="Titre9">
    <w:name w:val="heading 9"/>
    <w:next w:val="Normal"/>
    <w:qFormat/>
    <w:pPr>
      <w:keepNext/>
      <w:numPr>
        <w:ilvl w:val="8"/>
        <w:numId w:val="1"/>
      </w:numPr>
      <w:suppressAutoHyphens/>
      <w:spacing w:after="60"/>
      <w:ind w:left="1440"/>
      <w:outlineLvl w:val="8"/>
    </w:pPr>
    <w:rPr>
      <w:rFonts w:ascii="Times New Roman" w:eastAsia="Times New Roman" w:hAnsi="Times New Roman" w:cs="Times New Roman"/>
      <w:b/>
      <w:bCs/>
      <w:i/>
      <w:iCs/>
      <w:color w:val="7F7F7F"/>
      <w:szCs w:val="18"/>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rPr>
      <w:rFonts w:ascii="Symbol" w:hAnsi="Symbol" w:cs="Symbol"/>
    </w:rPr>
  </w:style>
  <w:style w:type="character" w:customStyle="1" w:styleId="WW8Num4z0">
    <w:name w:val="WW8Num4z0"/>
    <w:qFormat/>
    <w:rPr>
      <w:rFonts w:ascii="Symbol" w:hAnsi="Symbol" w:cs="Symbol"/>
    </w:rPr>
  </w:style>
  <w:style w:type="character" w:customStyle="1" w:styleId="WW8Num5z0">
    <w:name w:val="WW8Num5z0"/>
    <w:qFormat/>
    <w:rPr>
      <w:rFonts w:ascii="Arial" w:hAnsi="Arial" w:cs="Arial"/>
      <w:b/>
      <w:i w:val="0"/>
      <w:caps/>
      <w:color w:val="000000"/>
      <w:sz w:val="26"/>
      <w:u w:val="none"/>
    </w:rPr>
  </w:style>
  <w:style w:type="character" w:customStyle="1" w:styleId="WW8Num5z1">
    <w:name w:val="WW8Num5z1"/>
    <w:qFormat/>
    <w:rPr>
      <w:rFonts w:ascii="Times New Roman" w:hAnsi="Times New Roman" w:cs="Times New Roman"/>
      <w:b/>
      <w:i w:val="0"/>
      <w:caps w:val="0"/>
      <w:smallCaps w:val="0"/>
      <w:color w:val="000000"/>
      <w:sz w:val="22"/>
      <w:szCs w:val="22"/>
      <w:u w:val="none"/>
    </w:rPr>
  </w:style>
  <w:style w:type="character" w:customStyle="1" w:styleId="WW8Num5z2">
    <w:name w:val="WW8Num5z2"/>
    <w:qFormat/>
    <w:rPr>
      <w:rFonts w:ascii="Arial" w:hAnsi="Arial" w:cs="Arial"/>
      <w:b/>
      <w:i w:val="0"/>
      <w:caps w:val="0"/>
      <w:smallCaps w:val="0"/>
      <w:color w:val="000000"/>
      <w:sz w:val="24"/>
      <w:u w:val="none"/>
    </w:rPr>
  </w:style>
  <w:style w:type="character" w:customStyle="1" w:styleId="WW8Num5z5">
    <w:name w:val="WW8Num5z5"/>
    <w:qFormat/>
    <w:rPr>
      <w:rFonts w:ascii="Arial" w:hAnsi="Arial" w:cs="Arial"/>
      <w:b w:val="0"/>
      <w:i w:val="0"/>
      <w:caps w:val="0"/>
      <w:smallCaps w:val="0"/>
      <w:color w:val="000000"/>
      <w:sz w:val="22"/>
      <w:u w:val="none"/>
    </w:rPr>
  </w:style>
  <w:style w:type="character" w:customStyle="1" w:styleId="WW8Num5z6">
    <w:name w:val="WW8Num5z6"/>
    <w:qFormat/>
    <w:rPr>
      <w:rFonts w:ascii="Times New Roman" w:hAnsi="Times New Roman" w:cs="Times New Roman"/>
      <w:b w:val="0"/>
      <w:i w:val="0"/>
      <w:caps w:val="0"/>
      <w:smallCaps w:val="0"/>
      <w:color w:val="000000"/>
      <w:sz w:val="22"/>
      <w:u w:val="none"/>
    </w:rPr>
  </w:style>
  <w:style w:type="character" w:customStyle="1" w:styleId="WW8Num5z7">
    <w:name w:val="WW8Num5z7"/>
    <w:qFormat/>
    <w:rPr>
      <w:rFonts w:ascii="Arial" w:hAnsi="Arial" w:cs="Arial"/>
      <w:b w:val="0"/>
      <w:i w:val="0"/>
      <w:caps w:val="0"/>
      <w:smallCaps w:val="0"/>
      <w:color w:val="000000"/>
      <w:sz w:val="20"/>
      <w:u w:val="none"/>
    </w:rPr>
  </w:style>
  <w:style w:type="character" w:customStyle="1" w:styleId="WW8Num5z8">
    <w:name w:val="WW8Num5z8"/>
    <w:qFormat/>
    <w:rPr>
      <w:rFonts w:ascii="Symbol" w:hAnsi="Symbol" w:cs="Symbol"/>
      <w:b w:val="0"/>
      <w:i w:val="0"/>
      <w:caps w:val="0"/>
      <w:smallCaps w:val="0"/>
      <w:color w:val="000000"/>
      <w:sz w:val="22"/>
      <w:u w:val="none"/>
    </w:rPr>
  </w:style>
  <w:style w:type="character" w:customStyle="1" w:styleId="WW8Num6z0">
    <w:name w:val="WW8Num6z0"/>
    <w:qFormat/>
    <w:rPr>
      <w:rFonts w:ascii="Times New Roman" w:hAnsi="Times New Roman" w:cs="Times New Roman"/>
      <w:i/>
      <w:caps w:val="0"/>
      <w:smallCaps w:val="0"/>
      <w:strike w:val="0"/>
      <w:dstrike w:val="0"/>
      <w:vanish w:val="0"/>
      <w:color w:val="000000"/>
      <w:spacing w:val="0"/>
      <w:kern w:val="0"/>
      <w:position w:val="0"/>
      <w:sz w:val="22"/>
      <w:vertAlign w:val="baseline"/>
    </w:rPr>
  </w:style>
  <w:style w:type="character" w:customStyle="1" w:styleId="WW8Num6z1">
    <w:name w:val="WW8Num6z1"/>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9z0">
    <w:name w:val="WW8Num9z0"/>
    <w:qFormat/>
    <w:rPr>
      <w:rFonts w:ascii="Times New Roman" w:hAnsi="Times New Roman" w:cs="Times New Roman"/>
      <w:b/>
      <w:i w:val="0"/>
      <w:caps/>
      <w:strike w:val="0"/>
      <w:dstrike w:val="0"/>
      <w:vanish w:val="0"/>
      <w:color w:val="000000"/>
      <w:spacing w:val="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9z1">
    <w:name w:val="WW8Num9z1"/>
    <w:qFormat/>
    <w:rPr>
      <w:rFonts w:ascii="Times New Roman" w:hAnsi="Times New Roman" w:cs="Times New Roman"/>
      <w:b/>
      <w:i w:val="0"/>
      <w:caps/>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9z2">
    <w:name w:val="WW8Num9z2"/>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Times New Roman" w:hAnsi="Times New Roman" w:cs="Times New Roman"/>
      <w:b/>
      <w:i w:val="0"/>
      <w:caps w:val="0"/>
      <w:smallCaps w:val="0"/>
      <w:color w:val="000000"/>
      <w:u w:val="none"/>
    </w:rPr>
  </w:style>
  <w:style w:type="character" w:customStyle="1" w:styleId="WW8Num11z2">
    <w:name w:val="WW8Num11z2"/>
    <w:qFormat/>
    <w:rPr>
      <w:rFonts w:ascii="Times New Roman" w:hAnsi="Times New Roman" w:cs="Times New Roman"/>
      <w:b w:val="0"/>
      <w:i w:val="0"/>
      <w:caps w:val="0"/>
      <w:smallCaps w:val="0"/>
      <w:color w:val="000000"/>
      <w:u w:val="none"/>
    </w:rPr>
  </w:style>
  <w:style w:type="character" w:customStyle="1" w:styleId="WW8Num11z5">
    <w:name w:val="WW8Num11z5"/>
    <w:qFormat/>
    <w:rPr>
      <w:rFonts w:ascii="Times New Roman" w:eastAsia="Times New Roman" w:hAnsi="Times New Roman" w:cs="Times New Roman"/>
      <w:b w:val="0"/>
      <w:i w:val="0"/>
      <w:caps w:val="0"/>
      <w:smallCaps w:val="0"/>
      <w:color w:val="000000"/>
      <w:u w:val="none"/>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style>
  <w:style w:type="character" w:customStyle="1" w:styleId="WW8Num14z0">
    <w:name w:val="WW8Num14z0"/>
    <w:qFormat/>
    <w:rPr>
      <w:rFonts w:ascii="Times New Roman" w:hAnsi="Times New Roman" w:cs="Times New Roman"/>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Times New Roman" w:hAnsi="Times New Roman" w:cs="Times New Roman"/>
      <w:i/>
      <w:caps w:val="0"/>
      <w:smallCaps w:val="0"/>
      <w:strike w:val="0"/>
      <w:dstrike w:val="0"/>
      <w:vanish w:val="0"/>
      <w:color w:val="000000"/>
      <w:spacing w:val="0"/>
      <w:kern w:val="0"/>
      <w:position w:val="0"/>
      <w:sz w:val="22"/>
      <w:u w:val="none"/>
      <w:vertAlign w:val="baseline"/>
    </w:rPr>
  </w:style>
  <w:style w:type="character" w:customStyle="1" w:styleId="WW8Num15z1">
    <w:name w:val="WW8Num15z1"/>
    <w:qFormat/>
  </w:style>
  <w:style w:type="character" w:customStyle="1" w:styleId="WW8Num16z0">
    <w:name w:val="WW8Num16z0"/>
    <w:qFormat/>
    <w:rPr>
      <w:rFonts w:ascii="Symbol" w:hAnsi="Symbol" w:cs="Symbol"/>
    </w:rPr>
  </w:style>
  <w:style w:type="character" w:customStyle="1" w:styleId="WW8Num17z0">
    <w:name w:val="WW8Num17z0"/>
    <w:qFormat/>
    <w:rPr>
      <w:rFonts w:ascii="Times New Roman" w:hAnsi="Times New Roman" w:cs="Times New Roman"/>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SimSun;宋体" w:eastAsia="SimSun;宋体" w:hAnsi="SimSun;宋体" w:cs="SimSun;宋体"/>
      <w:color w:val="000000"/>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style>
  <w:style w:type="character" w:customStyle="1" w:styleId="WW8Num20z0">
    <w:name w:val="WW8Num20z0"/>
    <w:qFormat/>
    <w:rPr>
      <w:rFonts w:ascii="Times New Roman" w:hAnsi="Times New Roman" w:cs="Times New Roman"/>
      <w:b w:val="0"/>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0z1">
    <w:name w:val="WW8Num20z1"/>
    <w:qFormat/>
  </w:style>
  <w:style w:type="character" w:customStyle="1" w:styleId="WW8Num21z0">
    <w:name w:val="WW8Num21z0"/>
    <w:qFormat/>
    <w:rPr>
      <w:rFonts w:ascii="Times New Roman" w:hAnsi="Times New Roman" w:cs="Times New Roman"/>
      <w:b/>
      <w:i w:val="0"/>
      <w:caps w:val="0"/>
      <w:smallCaps w:val="0"/>
      <w:strike w:val="0"/>
      <w:dstrike w:val="0"/>
      <w:vanish w:val="0"/>
      <w:color w:val="000000"/>
      <w:spacing w:val="0"/>
      <w:kern w:val="0"/>
      <w:position w:val="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1z1">
    <w:name w:val="WW8Num21z1"/>
    <w:qFormat/>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SimSun;宋体" w:eastAsia="SimSun;宋体" w:hAnsi="SimSun;宋体" w:cs="SimSun;宋体"/>
      <w:lang w:val="fr-FR"/>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b/>
    </w:rPr>
  </w:style>
  <w:style w:type="character" w:customStyle="1" w:styleId="WW8Num24z1">
    <w:name w:val="WW8Num24z1"/>
    <w:qFormat/>
    <w:rPr>
      <w:rFonts w:ascii="Times New Roman" w:hAnsi="Times New Roman" w:cs="Times New Roman"/>
      <w:b/>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4z2">
    <w:name w:val="WW8Num24z2"/>
    <w:qFormat/>
    <w:rPr>
      <w:rFonts w:ascii="Times New Roman" w:hAnsi="Times New Roman" w:cs="Times New Roman"/>
      <w:b w:val="0"/>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4z7">
    <w:name w:val="WW8Num24z7"/>
    <w:qFormat/>
    <w:rPr>
      <w:rFonts w:ascii="Times New Roman" w:hAnsi="Times New Roman" w:cs="Times New Roman"/>
      <w:b w:val="0"/>
      <w:i/>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25z0">
    <w:name w:val="WW8Num25z0"/>
    <w:qFormat/>
    <w:rPr>
      <w:rFonts w:ascii="Times New Roman" w:eastAsia="Times New Roman" w:hAnsi="Times New Roman" w:cs="Times New Roman"/>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Times New Roman" w:eastAsia="Times New Roman" w:hAnsi="Times New Roman" w:cs="Times New Roman"/>
      <w:color w:val="000000"/>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9z0">
    <w:name w:val="WW8Num29z0"/>
    <w:qFormat/>
    <w:rPr>
      <w:rFonts w:ascii="Times New Roman" w:eastAsia="Times New Roman" w:hAnsi="Times New Roman" w:cs="Times New Roman"/>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30z0">
    <w:name w:val="WW8Num30z0"/>
    <w:qFormat/>
    <w:rPr>
      <w:rFonts w:ascii="Times New Roman" w:hAnsi="Times New Roman"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rPr>
      <w:rFonts w:ascii="Times New Roman" w:eastAsia="Times New Roman" w:hAnsi="Times New Roman" w:cs="Times New Roman"/>
      <w:color w:val="000000"/>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1z3">
    <w:name w:val="WW8Num31z3"/>
    <w:qFormat/>
    <w:rPr>
      <w:rFonts w:ascii="Symbol" w:hAnsi="Symbol" w:cs="Symbol"/>
    </w:rPr>
  </w:style>
  <w:style w:type="character" w:customStyle="1" w:styleId="WW8Num32z0">
    <w:name w:val="WW8Num32z0"/>
    <w:qFormat/>
    <w:rPr>
      <w:rFonts w:ascii="Times New Roman" w:eastAsia="Times New Roman" w:hAnsi="Times New Roman" w:cs="Times New Roman"/>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rPr>
      <w:rFonts w:ascii="Times New Roman" w:eastAsia="Times New Roman" w:hAnsi="Times New Roman" w:cs="Times New Roman"/>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3z3">
    <w:name w:val="WW8Num33z3"/>
    <w:qFormat/>
    <w:rPr>
      <w:rFonts w:ascii="Symbol" w:hAnsi="Symbol" w:cs="Symbol"/>
    </w:rPr>
  </w:style>
  <w:style w:type="character" w:customStyle="1" w:styleId="WW8Num34z0">
    <w:name w:val="WW8Num34z0"/>
    <w:qFormat/>
    <w:rPr>
      <w:rFonts w:ascii="Arial" w:hAnsi="Arial" w:cs="Arial"/>
      <w:b/>
      <w:i w:val="0"/>
      <w:caps/>
      <w:color w:val="000000"/>
      <w:sz w:val="26"/>
      <w:szCs w:val="26"/>
      <w:u w:val="none"/>
    </w:rPr>
  </w:style>
  <w:style w:type="character" w:customStyle="1" w:styleId="WW8Num34z1">
    <w:name w:val="WW8Num34z1"/>
    <w:qFormat/>
    <w:rPr>
      <w:rFonts w:ascii="Arial" w:hAnsi="Arial" w:cs="Arial"/>
      <w:b/>
      <w:i w:val="0"/>
      <w:caps w:val="0"/>
      <w:smallCaps w:val="0"/>
      <w:color w:val="000000"/>
      <w:sz w:val="26"/>
      <w:szCs w:val="26"/>
      <w:u w:val="none"/>
    </w:rPr>
  </w:style>
  <w:style w:type="character" w:customStyle="1" w:styleId="WW8Num34z2">
    <w:name w:val="WW8Num34z2"/>
    <w:qFormat/>
    <w:rPr>
      <w:rFonts w:ascii="Arial" w:hAnsi="Arial" w:cs="Arial"/>
      <w:b/>
      <w:i w:val="0"/>
      <w:caps w:val="0"/>
      <w:smallCaps w:val="0"/>
      <w:color w:val="000000"/>
      <w:sz w:val="24"/>
      <w:szCs w:val="24"/>
      <w:u w:val="none"/>
    </w:rPr>
  </w:style>
  <w:style w:type="character" w:customStyle="1" w:styleId="WW8Num34z5">
    <w:name w:val="WW8Num34z5"/>
    <w:qFormat/>
    <w:rPr>
      <w:rFonts w:ascii="Arial" w:hAnsi="Arial" w:cs="Arial"/>
      <w:b w:val="0"/>
      <w:i w:val="0"/>
      <w:caps w:val="0"/>
      <w:smallCaps w:val="0"/>
      <w:color w:val="000000"/>
      <w:sz w:val="22"/>
      <w:szCs w:val="22"/>
      <w:u w:val="none"/>
    </w:rPr>
  </w:style>
  <w:style w:type="character" w:customStyle="1" w:styleId="WW8Num34z7">
    <w:name w:val="WW8Num34z7"/>
    <w:qFormat/>
    <w:rPr>
      <w:rFonts w:ascii="Arial" w:hAnsi="Arial" w:cs="Arial"/>
      <w:b w:val="0"/>
      <w:i w:val="0"/>
      <w:caps w:val="0"/>
      <w:smallCaps w:val="0"/>
      <w:color w:val="000000"/>
      <w:sz w:val="20"/>
      <w:szCs w:val="20"/>
      <w:u w:val="none"/>
    </w:rPr>
  </w:style>
  <w:style w:type="character" w:customStyle="1" w:styleId="WW8Num34z8">
    <w:name w:val="WW8Num34z8"/>
    <w:qFormat/>
    <w:rPr>
      <w:rFonts w:ascii="Symbol" w:hAnsi="Symbol" w:cs="Times New Roman"/>
      <w:b w:val="0"/>
      <w:i w:val="0"/>
      <w:caps w:val="0"/>
      <w:smallCaps w:val="0"/>
      <w:color w:val="000000"/>
      <w:sz w:val="22"/>
      <w:szCs w:val="22"/>
      <w:u w:val="none"/>
    </w:rPr>
  </w:style>
  <w:style w:type="character" w:customStyle="1" w:styleId="WW8Num35z0">
    <w:name w:val="WW8Num35z0"/>
    <w:qFormat/>
    <w:rPr>
      <w:rFonts w:ascii="Times New Roman" w:hAnsi="Times New Roman" w:cs="Times New Roman"/>
      <w:b w:val="0"/>
      <w:i w:val="0"/>
      <w:sz w:val="20"/>
    </w:rPr>
  </w:style>
  <w:style w:type="character" w:customStyle="1" w:styleId="WW8Num36z0">
    <w:name w:val="WW8Num36z0"/>
    <w:qFormat/>
    <w:rPr>
      <w:rFonts w:ascii="SimSun;宋体" w:eastAsia="SimSun;宋体" w:hAnsi="SimSun;宋体" w:cs="SimSun;宋体"/>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Times New Roman" w:hAnsi="Times New Roman" w:cs="Times New Roman"/>
      <w:b/>
      <w:i w:val="0"/>
      <w:caps w:val="0"/>
      <w:smallCaps w:val="0"/>
      <w:strike w:val="0"/>
      <w:dstrike w:val="0"/>
      <w:vanish w:val="0"/>
      <w:color w:val="000000"/>
      <w:spacing w:val="0"/>
      <w:kern w:val="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7z1">
    <w:name w:val="WW8Num37z1"/>
    <w:qFormat/>
  </w:style>
  <w:style w:type="character" w:customStyle="1" w:styleId="WW8Num38z0">
    <w:name w:val="WW8Num38z0"/>
    <w:qFormat/>
    <w:rPr>
      <w:rFonts w:ascii="Times New Roman" w:hAnsi="Times New Roman" w:cs="Times New Roman"/>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8z3">
    <w:name w:val="WW8Num38z3"/>
    <w:qFormat/>
    <w:rPr>
      <w:rFonts w:ascii="Symbol" w:hAnsi="Symbol" w:cs="Symbol"/>
    </w:rPr>
  </w:style>
  <w:style w:type="character" w:customStyle="1" w:styleId="En-tteCar">
    <w:name w:val="En-tête Car"/>
    <w:qFormat/>
    <w:rPr>
      <w:sz w:val="22"/>
      <w:szCs w:val="24"/>
      <w:lang w:val="en-US"/>
    </w:rPr>
  </w:style>
  <w:style w:type="character" w:styleId="Numrodepage">
    <w:name w:val="page number"/>
    <w:basedOn w:val="Policepardfaut"/>
  </w:style>
  <w:style w:type="character" w:customStyle="1" w:styleId="Titre1Car">
    <w:name w:val="Titre 1 Car"/>
    <w:qFormat/>
    <w:rPr>
      <w:b/>
      <w:caps/>
      <w:spacing w:val="5"/>
      <w:szCs w:val="22"/>
    </w:rPr>
  </w:style>
  <w:style w:type="character" w:customStyle="1" w:styleId="Titre2Car">
    <w:name w:val="Titre 2 Car"/>
    <w:qFormat/>
    <w:rPr>
      <w:b/>
      <w:smallCaps/>
      <w:szCs w:val="22"/>
    </w:rPr>
  </w:style>
  <w:style w:type="character" w:customStyle="1" w:styleId="Titre3Car">
    <w:name w:val="Titre 3 Car"/>
    <w:qFormat/>
    <w:rPr>
      <w:b/>
      <w:bCs/>
      <w:spacing w:val="5"/>
      <w:szCs w:val="22"/>
      <w:lang w:bidi="en-US"/>
    </w:rPr>
  </w:style>
  <w:style w:type="character" w:customStyle="1" w:styleId="Titre4Car">
    <w:name w:val="Titre 4 Car"/>
    <w:qFormat/>
    <w:rPr>
      <w:b/>
      <w:bCs/>
      <w:i/>
      <w:spacing w:val="5"/>
      <w:szCs w:val="22"/>
    </w:rPr>
  </w:style>
  <w:style w:type="character" w:customStyle="1" w:styleId="Titre5Car">
    <w:name w:val="Titre 5 Car"/>
    <w:qFormat/>
    <w:rPr>
      <w:i/>
      <w:iCs/>
      <w:szCs w:val="22"/>
    </w:rPr>
  </w:style>
  <w:style w:type="character" w:customStyle="1" w:styleId="Titre6Car">
    <w:name w:val="Titre 6 Car"/>
    <w:qFormat/>
    <w:rPr>
      <w:bCs/>
      <w:i/>
      <w:iCs/>
      <w:color w:val="595959"/>
      <w:spacing w:val="5"/>
      <w:szCs w:val="22"/>
      <w:u w:val="single"/>
      <w:shd w:val="clear" w:color="auto" w:fill="FFFFFF"/>
    </w:rPr>
  </w:style>
  <w:style w:type="character" w:customStyle="1" w:styleId="Titre7Car">
    <w:name w:val="Titre 7 Car"/>
    <w:qFormat/>
    <w:rPr>
      <w:b/>
      <w:bCs/>
      <w:i/>
      <w:iCs/>
      <w:color w:val="5A5A5A"/>
    </w:rPr>
  </w:style>
  <w:style w:type="character" w:customStyle="1" w:styleId="Titre8Car">
    <w:name w:val="Titre 8 Car"/>
    <w:qFormat/>
    <w:rPr>
      <w:b/>
      <w:bCs/>
      <w:color w:val="7F7F7F"/>
    </w:rPr>
  </w:style>
  <w:style w:type="character" w:customStyle="1" w:styleId="Titre9Car">
    <w:name w:val="Titre 9 Car"/>
    <w:qFormat/>
    <w:rPr>
      <w:b/>
      <w:bCs/>
      <w:i/>
      <w:iCs/>
      <w:color w:val="7F7F7F"/>
      <w:szCs w:val="18"/>
    </w:rPr>
  </w:style>
  <w:style w:type="character" w:styleId="Lienhypertexte">
    <w:name w:val="Hyperlink"/>
    <w:rPr>
      <w:color w:val="4F6228"/>
      <w:u w:val="single" w:color="4F6228"/>
    </w:rPr>
  </w:style>
  <w:style w:type="character" w:customStyle="1" w:styleId="PieddepageCar">
    <w:name w:val="Pied de page Car"/>
    <w:qFormat/>
    <w:rPr>
      <w:sz w:val="18"/>
      <w:szCs w:val="24"/>
    </w:rPr>
  </w:style>
  <w:style w:type="character" w:customStyle="1" w:styleId="TextedebullesCar">
    <w:name w:val="Texte de bulles Car"/>
    <w:qFormat/>
    <w:rPr>
      <w:rFonts w:ascii="Tahoma" w:hAnsi="Tahoma" w:cs="Tahoma"/>
      <w:sz w:val="16"/>
      <w:szCs w:val="16"/>
      <w:lang w:val="en-US"/>
    </w:rPr>
  </w:style>
  <w:style w:type="character" w:styleId="Textedelespacerserv">
    <w:name w:val="Placeholder Text"/>
    <w:qFormat/>
    <w:rPr>
      <w:color w:val="808080"/>
    </w:rPr>
  </w:style>
  <w:style w:type="character" w:customStyle="1" w:styleId="ExplorateurdedocumentsCar">
    <w:name w:val="Explorateur de documents Car"/>
    <w:qFormat/>
    <w:rPr>
      <w:rFonts w:ascii="Tahoma" w:hAnsi="Tahoma" w:cs="Tahoma"/>
      <w:sz w:val="16"/>
      <w:szCs w:val="16"/>
      <w:lang w:val="en-US"/>
    </w:rPr>
  </w:style>
  <w:style w:type="character" w:customStyle="1" w:styleId="CorpsdetexteCar">
    <w:name w:val="Corps de texte Car"/>
    <w:qFormat/>
    <w:rPr>
      <w:sz w:val="24"/>
      <w:szCs w:val="24"/>
      <w:lang w:val="en-US"/>
    </w:rPr>
  </w:style>
  <w:style w:type="character" w:styleId="lev">
    <w:name w:val="Strong"/>
    <w:qFormat/>
    <w:rPr>
      <w:b/>
      <w:bCs/>
    </w:rPr>
  </w:style>
  <w:style w:type="character" w:customStyle="1" w:styleId="NotedefinCar">
    <w:name w:val="Note de fin Car"/>
    <w:qFormat/>
    <w:rPr>
      <w:lang w:val="en-US"/>
    </w:rPr>
  </w:style>
  <w:style w:type="character" w:customStyle="1" w:styleId="EndnoteCharacters">
    <w:name w:val="Endnote Characters"/>
    <w:qFormat/>
    <w:rPr>
      <w:vertAlign w:val="superscript"/>
    </w:rPr>
  </w:style>
  <w:style w:type="character" w:customStyle="1" w:styleId="NotedebasdepageCar">
    <w:name w:val="Note de bas de page Car"/>
    <w:qFormat/>
    <w:rPr>
      <w:lang w:val="en-US"/>
    </w:rPr>
  </w:style>
  <w:style w:type="character" w:customStyle="1" w:styleId="FootnoteCharacters">
    <w:name w:val="Footnote Characters"/>
    <w:qFormat/>
    <w:rPr>
      <w:vertAlign w:val="superscript"/>
    </w:rPr>
  </w:style>
  <w:style w:type="character" w:customStyle="1" w:styleId="ADD3Car">
    <w:name w:val="ADD3 Car"/>
    <w:qFormat/>
    <w:rPr>
      <w:rFonts w:ascii="Verdana" w:hAnsi="Verdana" w:cs="Verdana"/>
      <w:bCs/>
      <w:u w:val="single"/>
      <w:lang w:val="en-US" w:bidi="en-US"/>
    </w:rPr>
  </w:style>
  <w:style w:type="character" w:customStyle="1" w:styleId="TitreCar">
    <w:name w:val="Titre Car"/>
    <w:qFormat/>
    <w:rPr>
      <w:rFonts w:ascii="Calibri Light" w:eastAsia="Times New Roman" w:hAnsi="Calibri Light" w:cs="Times New Roman"/>
      <w:b/>
      <w:bCs/>
      <w:kern w:val="2"/>
      <w:sz w:val="32"/>
      <w:szCs w:val="32"/>
    </w:rPr>
  </w:style>
  <w:style w:type="character" w:customStyle="1" w:styleId="TableauCar">
    <w:name w:val="Tableau Car"/>
    <w:qFormat/>
    <w:rPr>
      <w:rFonts w:ascii="Arial" w:hAnsi="Arial" w:cs="Arial"/>
      <w:kern w:val="2"/>
      <w:sz w:val="22"/>
      <w:szCs w:val="24"/>
    </w:rPr>
  </w:style>
  <w:style w:type="character" w:customStyle="1" w:styleId="CitationCar">
    <w:name w:val="Citation Car"/>
    <w:qFormat/>
    <w:rPr>
      <w:i/>
      <w:sz w:val="24"/>
      <w:szCs w:val="24"/>
    </w:rPr>
  </w:style>
  <w:style w:type="character" w:styleId="Marquedecommentaire">
    <w:name w:val="annotation reference"/>
    <w:qFormat/>
    <w:rPr>
      <w:sz w:val="16"/>
      <w:szCs w:val="16"/>
    </w:rPr>
  </w:style>
  <w:style w:type="character" w:customStyle="1" w:styleId="CommentaireCar">
    <w:name w:val="Commentaire Car"/>
    <w:qFormat/>
  </w:style>
  <w:style w:type="character" w:styleId="Mentionnonrsolue">
    <w:name w:val="Unresolved Mention"/>
    <w:qFormat/>
    <w:rPr>
      <w:color w:val="605E5C"/>
      <w:shd w:val="clear" w:color="auto" w:fill="E1DFDD"/>
    </w:rPr>
  </w:style>
  <w:style w:type="character" w:customStyle="1" w:styleId="ObjetducommentaireCar">
    <w:name w:val="Objet du commentaire Car"/>
    <w:qFormat/>
    <w:rPr>
      <w:b/>
      <w:bCs/>
    </w:rPr>
  </w:style>
  <w:style w:type="paragraph" w:customStyle="1" w:styleId="Heading">
    <w:name w:val="Heading"/>
    <w:basedOn w:val="Normal"/>
    <w:next w:val="Normal"/>
    <w:qFormat/>
    <w:pPr>
      <w:spacing w:before="240" w:after="60"/>
      <w:jc w:val="center"/>
      <w:outlineLvl w:val="0"/>
    </w:pPr>
    <w:rPr>
      <w:rFonts w:ascii="Calibri Light" w:hAnsi="Calibri Light"/>
      <w:b/>
      <w:bCs/>
      <w:kern w:val="2"/>
      <w:sz w:val="32"/>
      <w:szCs w:val="32"/>
    </w:rPr>
  </w:style>
  <w:style w:type="paragraph" w:styleId="Corpsdetexte">
    <w:name w:val="Body Text"/>
    <w:basedOn w:val="Normal"/>
    <w:pPr>
      <w:spacing w:after="240" w:line="240" w:lineRule="auto"/>
    </w:pPr>
    <w:rPr>
      <w:sz w:val="24"/>
      <w:lang w:val="en-US"/>
    </w:rPr>
  </w:style>
  <w:style w:type="paragraph" w:styleId="Liste">
    <w:name w:val="List"/>
    <w:basedOn w:val="Normal"/>
    <w:pPr>
      <w:numPr>
        <w:numId w:val="9"/>
      </w:numPr>
      <w:jc w:val="left"/>
    </w:pPr>
  </w:style>
  <w:style w:type="paragraph" w:styleId="Lgende">
    <w:name w:val="caption"/>
    <w:basedOn w:val="Normal"/>
    <w:qFormat/>
    <w:pPr>
      <w:suppressLineNumbers/>
      <w:spacing w:before="120"/>
    </w:pPr>
    <w:rPr>
      <w:rFonts w:cs="FreeSans"/>
      <w:i/>
      <w:iCs/>
      <w:sz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tte">
    <w:name w:val="header"/>
    <w:basedOn w:val="Normal"/>
    <w:pPr>
      <w:tabs>
        <w:tab w:val="center" w:pos="4536"/>
        <w:tab w:val="right" w:pos="9072"/>
      </w:tabs>
      <w:spacing w:after="0"/>
    </w:pPr>
    <w:rPr>
      <w:lang w:val="en-US"/>
    </w:rPr>
  </w:style>
  <w:style w:type="paragraph" w:styleId="Pieddepage">
    <w:name w:val="footer"/>
    <w:pPr>
      <w:keepLines/>
      <w:tabs>
        <w:tab w:val="center" w:pos="4536"/>
        <w:tab w:val="right" w:pos="9072"/>
      </w:tabs>
      <w:suppressAutoHyphens/>
      <w:jc w:val="both"/>
    </w:pPr>
    <w:rPr>
      <w:rFonts w:ascii="Times New Roman" w:eastAsia="Times New Roman" w:hAnsi="Times New Roman" w:cs="Times New Roman"/>
      <w:sz w:val="18"/>
      <w:szCs w:val="24"/>
      <w:lang w:eastAsia="zh-CN"/>
    </w:rPr>
  </w:style>
  <w:style w:type="paragraph" w:customStyle="1" w:styleId="DL-Titre1">
    <w:name w:val="DL - Titre 1"/>
    <w:next w:val="Normal"/>
    <w:qFormat/>
    <w:pPr>
      <w:keepNext/>
      <w:keepLines/>
      <w:suppressAutoHyphens/>
      <w:spacing w:before="480" w:after="240" w:line="276" w:lineRule="auto"/>
      <w:jc w:val="both"/>
      <w:outlineLvl w:val="0"/>
    </w:pPr>
    <w:rPr>
      <w:rFonts w:ascii="Times New Roman" w:eastAsia="Times New Roman" w:hAnsi="Times New Roman" w:cs="Times New Roman"/>
      <w:b/>
      <w:caps/>
      <w:sz w:val="22"/>
      <w:szCs w:val="22"/>
      <w:lang w:eastAsia="zh-CN" w:bidi="en-US"/>
    </w:rPr>
  </w:style>
  <w:style w:type="paragraph" w:customStyle="1" w:styleId="DL-Titre2">
    <w:name w:val="DL - Titre 2"/>
    <w:next w:val="Normal"/>
    <w:qFormat/>
    <w:pPr>
      <w:keepNext/>
      <w:keepLines/>
      <w:suppressAutoHyphens/>
      <w:spacing w:before="240" w:after="240" w:line="276" w:lineRule="auto"/>
      <w:jc w:val="both"/>
      <w:outlineLvl w:val="1"/>
    </w:pPr>
    <w:rPr>
      <w:rFonts w:ascii="Times New Roman" w:eastAsia="Times New Roman" w:hAnsi="Times New Roman" w:cs="Times New Roman"/>
      <w:b/>
      <w:smallCaps/>
      <w:sz w:val="22"/>
      <w:szCs w:val="22"/>
      <w:lang w:eastAsia="zh-CN"/>
    </w:rPr>
  </w:style>
  <w:style w:type="paragraph" w:customStyle="1" w:styleId="DL-Titre3">
    <w:name w:val="DL - Titre3"/>
    <w:next w:val="Normal"/>
    <w:qFormat/>
    <w:pPr>
      <w:keepNext/>
      <w:keepLines/>
      <w:suppressAutoHyphens/>
      <w:spacing w:before="120" w:after="120" w:line="276" w:lineRule="auto"/>
      <w:jc w:val="both"/>
      <w:outlineLvl w:val="2"/>
    </w:pPr>
    <w:rPr>
      <w:rFonts w:ascii="Times New Roman" w:eastAsia="Times New Roman" w:hAnsi="Times New Roman" w:cs="Times New Roman"/>
      <w:b/>
      <w:sz w:val="22"/>
      <w:szCs w:val="22"/>
      <w:lang w:eastAsia="zh-CN" w:bidi="en-US"/>
    </w:rPr>
  </w:style>
  <w:style w:type="paragraph" w:customStyle="1" w:styleId="DL-Titre4">
    <w:name w:val="DL - Titre4"/>
    <w:next w:val="DL-texte4"/>
    <w:qFormat/>
    <w:pPr>
      <w:keepNext/>
      <w:keepLines/>
      <w:suppressAutoHyphens/>
      <w:spacing w:before="120" w:after="120" w:line="276" w:lineRule="auto"/>
      <w:ind w:left="709"/>
      <w:jc w:val="both"/>
      <w:outlineLvl w:val="3"/>
    </w:pPr>
    <w:rPr>
      <w:rFonts w:ascii="Times New Roman" w:eastAsia="Times New Roman" w:hAnsi="Times New Roman" w:cs="Times New Roman"/>
      <w:b/>
      <w:i/>
      <w:sz w:val="22"/>
      <w:szCs w:val="22"/>
      <w:lang w:eastAsia="zh-CN" w:bidi="en-US"/>
    </w:rPr>
  </w:style>
  <w:style w:type="paragraph" w:customStyle="1" w:styleId="DL-Titre5">
    <w:name w:val="DL - Titre5"/>
    <w:next w:val="DL-texte5"/>
    <w:qFormat/>
    <w:pPr>
      <w:keepNext/>
      <w:keepLines/>
      <w:suppressAutoHyphens/>
      <w:spacing w:before="120" w:after="120" w:line="276" w:lineRule="auto"/>
      <w:ind w:left="1418"/>
      <w:jc w:val="both"/>
      <w:outlineLvl w:val="4"/>
    </w:pPr>
    <w:rPr>
      <w:rFonts w:ascii="Times New Roman" w:eastAsia="Times New Roman" w:hAnsi="Times New Roman" w:cs="Times New Roman"/>
      <w:i/>
      <w:sz w:val="22"/>
      <w:szCs w:val="22"/>
      <w:lang w:eastAsia="zh-CN" w:bidi="en-US"/>
    </w:rPr>
  </w:style>
  <w:style w:type="paragraph" w:customStyle="1" w:styleId="DL-Titre6">
    <w:name w:val="DL - Titre6"/>
    <w:next w:val="DL-texte7"/>
    <w:qFormat/>
    <w:pPr>
      <w:keepNext/>
      <w:keepLines/>
      <w:suppressAutoHyphens/>
      <w:spacing w:before="120" w:after="120" w:line="276" w:lineRule="auto"/>
      <w:ind w:left="2126"/>
      <w:jc w:val="both"/>
      <w:outlineLvl w:val="5"/>
    </w:pPr>
    <w:rPr>
      <w:rFonts w:ascii="Times New Roman" w:eastAsia="Times New Roman" w:hAnsi="Times New Roman" w:cs="Times New Roman"/>
      <w:i/>
      <w:sz w:val="22"/>
      <w:szCs w:val="22"/>
      <w:u w:val="single"/>
      <w:lang w:eastAsia="zh-CN" w:bidi="en-US"/>
    </w:rPr>
  </w:style>
  <w:style w:type="paragraph" w:customStyle="1" w:styleId="DLA1">
    <w:name w:val="DLA1"/>
    <w:next w:val="Normal"/>
    <w:qFormat/>
    <w:pPr>
      <w:keepNext/>
      <w:keepLines/>
      <w:numPr>
        <w:numId w:val="23"/>
      </w:numPr>
      <w:suppressAutoHyphens/>
      <w:spacing w:before="480" w:after="240" w:line="276" w:lineRule="auto"/>
      <w:jc w:val="both"/>
      <w:outlineLvl w:val="0"/>
    </w:pPr>
    <w:rPr>
      <w:rFonts w:ascii="Times New Roman" w:eastAsia="Times New Roman" w:hAnsi="Times New Roman" w:cs="Times New Roman"/>
      <w:b/>
      <w:caps/>
      <w:sz w:val="22"/>
      <w:szCs w:val="22"/>
      <w:lang w:eastAsia="zh-CN"/>
    </w:rPr>
  </w:style>
  <w:style w:type="paragraph" w:customStyle="1" w:styleId="DLA2">
    <w:name w:val="DLA2"/>
    <w:next w:val="Normal"/>
    <w:qFormat/>
    <w:pPr>
      <w:keepNext/>
      <w:keepLines/>
      <w:tabs>
        <w:tab w:val="num" w:pos="709"/>
      </w:tabs>
      <w:suppressAutoHyphens/>
      <w:spacing w:before="240" w:after="120" w:line="276" w:lineRule="auto"/>
      <w:ind w:left="709" w:hanging="709"/>
      <w:jc w:val="both"/>
      <w:outlineLvl w:val="1"/>
    </w:pPr>
    <w:rPr>
      <w:rFonts w:ascii="Times New Roman" w:eastAsia="Times New Roman" w:hAnsi="Times New Roman" w:cs="Times New Roman"/>
      <w:b/>
      <w:smallCaps/>
      <w:sz w:val="22"/>
      <w:szCs w:val="22"/>
      <w:lang w:eastAsia="zh-CN" w:bidi="en-US"/>
    </w:rPr>
  </w:style>
  <w:style w:type="paragraph" w:customStyle="1" w:styleId="DLA2-para">
    <w:name w:val="DLA2-para"/>
    <w:qFormat/>
    <w:pPr>
      <w:keepLines/>
      <w:tabs>
        <w:tab w:val="num" w:pos="709"/>
      </w:tabs>
      <w:suppressAutoHyphens/>
      <w:spacing w:after="120" w:line="276" w:lineRule="auto"/>
      <w:ind w:left="709" w:hanging="709"/>
      <w:jc w:val="both"/>
    </w:pPr>
    <w:rPr>
      <w:rFonts w:ascii="Times New Roman" w:eastAsia="Times New Roman" w:hAnsi="Times New Roman" w:cs="Times New Roman"/>
      <w:sz w:val="22"/>
      <w:szCs w:val="22"/>
      <w:lang w:eastAsia="zh-CN"/>
    </w:rPr>
  </w:style>
  <w:style w:type="paragraph" w:customStyle="1" w:styleId="DLA3">
    <w:name w:val="DLA3"/>
    <w:next w:val="Normal"/>
    <w:qFormat/>
    <w:pPr>
      <w:keepNext/>
      <w:keepLines/>
      <w:tabs>
        <w:tab w:val="num" w:pos="709"/>
      </w:tabs>
      <w:suppressAutoHyphens/>
      <w:spacing w:before="120" w:after="120" w:line="276" w:lineRule="auto"/>
      <w:ind w:left="709" w:hanging="709"/>
      <w:jc w:val="both"/>
      <w:outlineLvl w:val="2"/>
    </w:pPr>
    <w:rPr>
      <w:rFonts w:ascii="Times New Roman" w:eastAsia="Times New Roman" w:hAnsi="Times New Roman" w:cs="Times New Roman"/>
      <w:b/>
      <w:sz w:val="22"/>
      <w:szCs w:val="22"/>
      <w:lang w:eastAsia="zh-CN" w:bidi="en-US"/>
    </w:rPr>
  </w:style>
  <w:style w:type="paragraph" w:customStyle="1" w:styleId="DLA3para">
    <w:name w:val="DLA3para"/>
    <w:qFormat/>
    <w:pPr>
      <w:keepLines/>
      <w:tabs>
        <w:tab w:val="num" w:pos="709"/>
      </w:tabs>
      <w:suppressAutoHyphens/>
      <w:spacing w:after="120" w:line="276" w:lineRule="auto"/>
      <w:ind w:left="709" w:hanging="709"/>
      <w:jc w:val="both"/>
    </w:pPr>
    <w:rPr>
      <w:rFonts w:ascii="Times New Roman" w:eastAsia="Times New Roman" w:hAnsi="Times New Roman" w:cs="Times New Roman"/>
      <w:sz w:val="22"/>
      <w:szCs w:val="22"/>
      <w:lang w:eastAsia="zh-CN"/>
    </w:rPr>
  </w:style>
  <w:style w:type="paragraph" w:customStyle="1" w:styleId="DLA4">
    <w:name w:val="DLA4"/>
    <w:next w:val="DL-texte4"/>
    <w:qFormat/>
    <w:pPr>
      <w:keepNext/>
      <w:keepLines/>
      <w:tabs>
        <w:tab w:val="num" w:pos="709"/>
      </w:tabs>
      <w:suppressAutoHyphens/>
      <w:spacing w:before="120" w:after="120" w:line="276" w:lineRule="auto"/>
      <w:ind w:left="709" w:hanging="709"/>
      <w:jc w:val="both"/>
      <w:outlineLvl w:val="3"/>
    </w:pPr>
    <w:rPr>
      <w:rFonts w:ascii="Times New Roman" w:eastAsia="Times New Roman" w:hAnsi="Times New Roman" w:cs="Times New Roman"/>
      <w:b/>
      <w:sz w:val="22"/>
      <w:szCs w:val="22"/>
      <w:lang w:eastAsia="en-US" w:bidi="en-US"/>
    </w:rPr>
  </w:style>
  <w:style w:type="paragraph" w:customStyle="1" w:styleId="DLA4para">
    <w:name w:val="DLA4para"/>
    <w:qFormat/>
    <w:pPr>
      <w:keepLines/>
      <w:tabs>
        <w:tab w:val="left" w:pos="993"/>
      </w:tabs>
      <w:suppressAutoHyphens/>
      <w:spacing w:after="120" w:line="276" w:lineRule="auto"/>
      <w:ind w:left="709" w:hanging="709"/>
      <w:jc w:val="both"/>
    </w:pPr>
    <w:rPr>
      <w:rFonts w:ascii="Times New Roman" w:eastAsia="Times New Roman" w:hAnsi="Times New Roman" w:cs="Times New Roman"/>
      <w:sz w:val="22"/>
      <w:szCs w:val="22"/>
      <w:lang w:eastAsia="zh-CN" w:bidi="en-US"/>
    </w:rPr>
  </w:style>
  <w:style w:type="paragraph" w:customStyle="1" w:styleId="DLA5">
    <w:name w:val="DLA5"/>
    <w:next w:val="DL-texte4"/>
    <w:qFormat/>
    <w:pPr>
      <w:keepNext/>
      <w:keepLines/>
      <w:tabs>
        <w:tab w:val="num" w:pos="709"/>
      </w:tabs>
      <w:suppressAutoHyphens/>
      <w:spacing w:after="60" w:line="276" w:lineRule="auto"/>
      <w:ind w:left="709" w:hanging="709"/>
      <w:jc w:val="both"/>
      <w:outlineLvl w:val="4"/>
    </w:pPr>
    <w:rPr>
      <w:rFonts w:ascii="Times New Roman" w:eastAsia="Times New Roman" w:hAnsi="Times New Roman" w:cs="Times New Roman"/>
      <w:i/>
      <w:sz w:val="22"/>
      <w:szCs w:val="22"/>
      <w:lang w:eastAsia="zh-CN" w:bidi="en-US"/>
    </w:rPr>
  </w:style>
  <w:style w:type="paragraph" w:customStyle="1" w:styleId="DLA5para">
    <w:name w:val="DLA5para"/>
    <w:qFormat/>
    <w:pPr>
      <w:keepLines/>
      <w:tabs>
        <w:tab w:val="num" w:pos="709"/>
      </w:tabs>
      <w:suppressAutoHyphens/>
      <w:spacing w:after="120" w:line="276" w:lineRule="auto"/>
      <w:ind w:left="709" w:hanging="709"/>
      <w:jc w:val="both"/>
    </w:pPr>
    <w:rPr>
      <w:rFonts w:ascii="Times New Roman" w:eastAsia="Times New Roman" w:hAnsi="Times New Roman" w:cs="Times New Roman"/>
      <w:sz w:val="22"/>
      <w:szCs w:val="22"/>
      <w:lang w:eastAsia="zh-CN" w:bidi="en-US"/>
    </w:rPr>
  </w:style>
  <w:style w:type="paragraph" w:customStyle="1" w:styleId="DLA6">
    <w:name w:val="DLA6"/>
    <w:next w:val="DL-texte6"/>
    <w:qFormat/>
    <w:pPr>
      <w:keepNext/>
      <w:keepLines/>
      <w:numPr>
        <w:numId w:val="15"/>
      </w:numPr>
      <w:suppressAutoHyphens/>
      <w:spacing w:after="60" w:line="276" w:lineRule="auto"/>
      <w:jc w:val="both"/>
    </w:pPr>
    <w:rPr>
      <w:rFonts w:ascii="Times New Roman" w:eastAsia="Times New Roman" w:hAnsi="Times New Roman" w:cs="Times New Roman"/>
      <w:i/>
      <w:sz w:val="22"/>
      <w:szCs w:val="22"/>
      <w:u w:val="single"/>
      <w:lang w:eastAsia="zh-CN" w:bidi="en-US"/>
    </w:rPr>
  </w:style>
  <w:style w:type="paragraph" w:customStyle="1" w:styleId="DLA6para">
    <w:name w:val="DLA6para"/>
    <w:qFormat/>
    <w:pPr>
      <w:keepLines/>
      <w:numPr>
        <w:numId w:val="7"/>
      </w:numPr>
      <w:suppressAutoHyphens/>
      <w:spacing w:after="120" w:line="276" w:lineRule="auto"/>
      <w:jc w:val="both"/>
    </w:pPr>
    <w:rPr>
      <w:rFonts w:ascii="Times New Roman" w:eastAsia="Times New Roman" w:hAnsi="Times New Roman" w:cs="Times New Roman"/>
      <w:sz w:val="22"/>
      <w:szCs w:val="22"/>
      <w:lang w:eastAsia="zh-CN" w:bidi="en-US"/>
    </w:rPr>
  </w:style>
  <w:style w:type="paragraph" w:customStyle="1" w:styleId="DL-GrandA-para">
    <w:name w:val="DL-GrandA-para"/>
    <w:basedOn w:val="Normal"/>
    <w:qFormat/>
    <w:pPr>
      <w:numPr>
        <w:numId w:val="19"/>
      </w:numPr>
    </w:pPr>
  </w:style>
  <w:style w:type="paragraph" w:customStyle="1" w:styleId="DL-GrandA">
    <w:name w:val="DL-GrandA"/>
    <w:next w:val="Normal"/>
    <w:qFormat/>
    <w:pPr>
      <w:keepNext/>
      <w:keepLines/>
      <w:numPr>
        <w:numId w:val="33"/>
      </w:numPr>
      <w:suppressAutoHyphens/>
      <w:spacing w:before="360" w:after="240" w:line="276" w:lineRule="auto"/>
      <w:outlineLvl w:val="5"/>
    </w:pPr>
    <w:rPr>
      <w:rFonts w:ascii="Times New Roman" w:eastAsia="Times New Roman" w:hAnsi="Times New Roman" w:cs="Times New Roman"/>
      <w:b/>
      <w:sz w:val="22"/>
      <w:szCs w:val="24"/>
      <w:lang w:eastAsia="zh-CN" w:bidi="en-US"/>
    </w:rPr>
  </w:style>
  <w:style w:type="paragraph" w:customStyle="1" w:styleId="DL-GrandI">
    <w:name w:val="DL-GrandI"/>
    <w:next w:val="Normal"/>
    <w:qFormat/>
    <w:pPr>
      <w:keepNext/>
      <w:keepLines/>
      <w:numPr>
        <w:numId w:val="20"/>
      </w:numPr>
      <w:suppressAutoHyphens/>
      <w:spacing w:before="360" w:after="240" w:line="276" w:lineRule="auto"/>
      <w:outlineLvl w:val="5"/>
    </w:pPr>
    <w:rPr>
      <w:rFonts w:ascii="Times New Roman" w:eastAsia="Times New Roman" w:hAnsi="Times New Roman" w:cs="Times New Roman"/>
      <w:b/>
      <w:caps/>
      <w:sz w:val="22"/>
      <w:szCs w:val="22"/>
      <w:lang w:val="en-US" w:eastAsia="zh-CN" w:bidi="en-US"/>
    </w:rPr>
  </w:style>
  <w:style w:type="paragraph" w:customStyle="1" w:styleId="DL-ANNEXE">
    <w:name w:val="DL-ANNEXE"/>
    <w:next w:val="Normal"/>
    <w:qFormat/>
    <w:pPr>
      <w:numPr>
        <w:numId w:val="10"/>
      </w:numPr>
      <w:suppressAutoHyphens/>
      <w:spacing w:line="480" w:lineRule="auto"/>
      <w:jc w:val="center"/>
      <w:outlineLvl w:val="8"/>
    </w:pPr>
    <w:rPr>
      <w:rFonts w:ascii="Times New Roman" w:eastAsia="Times New Roman" w:hAnsi="Times New Roman" w:cs="Times New Roman"/>
      <w:b/>
      <w:smallCaps/>
      <w:sz w:val="22"/>
      <w:szCs w:val="22"/>
      <w:lang w:eastAsia="zh-CN"/>
    </w:rPr>
  </w:style>
  <w:style w:type="paragraph" w:customStyle="1" w:styleId="DLCitation">
    <w:name w:val="DLCitation"/>
    <w:qFormat/>
    <w:pPr>
      <w:suppressAutoHyphens/>
      <w:spacing w:after="120"/>
      <w:ind w:left="1418"/>
      <w:jc w:val="both"/>
    </w:pPr>
    <w:rPr>
      <w:rFonts w:ascii="Times New Roman" w:eastAsia="Times New Roman" w:hAnsi="Times New Roman" w:cs="Times New Roman"/>
      <w:i/>
      <w:sz w:val="22"/>
      <w:szCs w:val="22"/>
      <w:lang w:eastAsia="zh-CN" w:bidi="en-US"/>
    </w:rPr>
  </w:style>
  <w:style w:type="paragraph" w:customStyle="1" w:styleId="DL-texte4">
    <w:name w:val="DL-texte4"/>
    <w:qFormat/>
    <w:pPr>
      <w:suppressAutoHyphens/>
      <w:spacing w:after="60" w:line="276" w:lineRule="auto"/>
      <w:ind w:left="709"/>
      <w:jc w:val="both"/>
    </w:pPr>
    <w:rPr>
      <w:rFonts w:ascii="Times New Roman" w:eastAsia="Times New Roman" w:hAnsi="Times New Roman" w:cs="Times New Roman"/>
      <w:sz w:val="22"/>
      <w:szCs w:val="22"/>
      <w:lang w:eastAsia="zh-CN" w:bidi="en-US"/>
    </w:rPr>
  </w:style>
  <w:style w:type="paragraph" w:customStyle="1" w:styleId="DL-texte6">
    <w:name w:val="DL-texte6"/>
    <w:qFormat/>
    <w:pPr>
      <w:suppressAutoHyphens/>
      <w:spacing w:after="60" w:line="276" w:lineRule="auto"/>
      <w:ind w:left="1701"/>
      <w:jc w:val="both"/>
    </w:pPr>
    <w:rPr>
      <w:rFonts w:ascii="Times New Roman" w:eastAsia="Times New Roman" w:hAnsi="Times New Roman" w:cs="Times New Roman"/>
      <w:sz w:val="22"/>
      <w:szCs w:val="22"/>
      <w:lang w:eastAsia="zh-CN" w:bidi="en-US"/>
    </w:rPr>
  </w:style>
  <w:style w:type="paragraph" w:customStyle="1" w:styleId="DL-texte7">
    <w:name w:val="DL-texte7"/>
    <w:qFormat/>
    <w:pPr>
      <w:suppressAutoHyphens/>
      <w:spacing w:after="60" w:line="276" w:lineRule="auto"/>
      <w:ind w:left="2126"/>
      <w:jc w:val="both"/>
    </w:pPr>
    <w:rPr>
      <w:rFonts w:ascii="Times New Roman" w:eastAsia="Times New Roman" w:hAnsi="Times New Roman" w:cs="Times New Roman"/>
      <w:sz w:val="22"/>
      <w:szCs w:val="22"/>
      <w:lang w:eastAsia="zh-CN" w:bidi="en-US"/>
    </w:rPr>
  </w:style>
  <w:style w:type="paragraph" w:customStyle="1" w:styleId="DL-SECTION">
    <w:name w:val="DL-SECTION"/>
    <w:basedOn w:val="Normal"/>
    <w:next w:val="Normal"/>
    <w:qFormat/>
    <w:pPr>
      <w:keepNext/>
      <w:keepLines/>
      <w:pBdr>
        <w:top w:val="single" w:sz="12" w:space="9" w:color="000000"/>
        <w:bottom w:val="single" w:sz="12" w:space="9" w:color="000000"/>
      </w:pBdr>
      <w:shd w:val="clear" w:color="auto" w:fill="E5E5E5"/>
      <w:spacing w:before="360" w:after="360"/>
      <w:jc w:val="center"/>
      <w:outlineLvl w:val="0"/>
    </w:pPr>
    <w:rPr>
      <w:b/>
      <w:caps/>
    </w:rPr>
  </w:style>
  <w:style w:type="paragraph" w:styleId="Textedebulles">
    <w:name w:val="Balloon Text"/>
    <w:basedOn w:val="Normal"/>
    <w:qFormat/>
    <w:pPr>
      <w:spacing w:after="0"/>
    </w:pPr>
    <w:rPr>
      <w:rFonts w:ascii="Tahoma" w:hAnsi="Tahoma" w:cs="Tahoma"/>
      <w:sz w:val="16"/>
      <w:szCs w:val="16"/>
      <w:lang w:val="en-US"/>
    </w:rPr>
  </w:style>
  <w:style w:type="paragraph" w:styleId="TM1">
    <w:name w:val="toc 1"/>
    <w:next w:val="Normal"/>
    <w:pPr>
      <w:tabs>
        <w:tab w:val="left" w:pos="709"/>
        <w:tab w:val="right" w:leader="dot" w:pos="9060"/>
      </w:tabs>
      <w:suppressAutoHyphens/>
      <w:spacing w:before="180" w:after="40"/>
      <w:ind w:left="709" w:hanging="709"/>
    </w:pPr>
    <w:rPr>
      <w:rFonts w:ascii="Times New Roman" w:eastAsia="Times New Roman" w:hAnsi="Times New Roman" w:cs="Times New Roman"/>
      <w:b/>
      <w:sz w:val="22"/>
      <w:szCs w:val="24"/>
      <w:lang w:eastAsia="en-US"/>
    </w:rPr>
  </w:style>
  <w:style w:type="paragraph" w:styleId="TM2">
    <w:name w:val="toc 2"/>
    <w:next w:val="Normal"/>
    <w:pPr>
      <w:tabs>
        <w:tab w:val="left" w:pos="709"/>
        <w:tab w:val="right" w:leader="dot" w:pos="9060"/>
      </w:tabs>
      <w:suppressAutoHyphens/>
      <w:spacing w:before="40" w:after="40"/>
      <w:ind w:left="709" w:hanging="709"/>
    </w:pPr>
    <w:rPr>
      <w:rFonts w:ascii="Times New Roman" w:eastAsia="Times New Roman" w:hAnsi="Times New Roman" w:cs="Times New Roman"/>
      <w:szCs w:val="24"/>
      <w:lang w:eastAsia="en-US"/>
    </w:rPr>
  </w:style>
  <w:style w:type="paragraph" w:styleId="TM3">
    <w:name w:val="toc 3"/>
    <w:next w:val="Normal"/>
    <w:pPr>
      <w:tabs>
        <w:tab w:val="left" w:pos="709"/>
        <w:tab w:val="right" w:leader="dot" w:pos="9060"/>
      </w:tabs>
      <w:suppressAutoHyphens/>
      <w:ind w:left="709" w:hanging="709"/>
    </w:pPr>
    <w:rPr>
      <w:rFonts w:ascii="Times New Roman" w:eastAsia="Times New Roman" w:hAnsi="Times New Roman" w:cs="Times New Roman"/>
      <w:color w:val="595959"/>
      <w:szCs w:val="24"/>
      <w:lang w:eastAsia="en-US" w:bidi="en-US"/>
    </w:rPr>
  </w:style>
  <w:style w:type="paragraph" w:styleId="TM4">
    <w:name w:val="toc 4"/>
    <w:next w:val="Normal"/>
    <w:pPr>
      <w:tabs>
        <w:tab w:val="left" w:pos="709"/>
        <w:tab w:val="left" w:pos="1100"/>
      </w:tabs>
      <w:suppressAutoHyphens/>
      <w:ind w:left="2127" w:hanging="709"/>
    </w:pPr>
    <w:rPr>
      <w:rFonts w:ascii="Times New Roman" w:eastAsia="Times New Roman" w:hAnsi="Times New Roman" w:cs="Times New Roman"/>
      <w:sz w:val="18"/>
      <w:szCs w:val="24"/>
      <w:lang w:eastAsia="en-US"/>
    </w:rPr>
  </w:style>
  <w:style w:type="paragraph" w:styleId="TM5">
    <w:name w:val="toc 5"/>
    <w:next w:val="Normal"/>
    <w:pPr>
      <w:tabs>
        <w:tab w:val="left" w:pos="1559"/>
      </w:tabs>
      <w:suppressAutoHyphens/>
      <w:ind w:left="1560" w:hanging="851"/>
    </w:pPr>
    <w:rPr>
      <w:rFonts w:ascii="Times New Roman" w:eastAsia="Times New Roman" w:hAnsi="Times New Roman" w:cs="Times New Roman"/>
      <w:sz w:val="18"/>
      <w:szCs w:val="24"/>
      <w:lang w:eastAsia="en-US" w:bidi="en-US"/>
    </w:rPr>
  </w:style>
  <w:style w:type="paragraph" w:styleId="TM6">
    <w:name w:val="toc 6"/>
    <w:basedOn w:val="Normal"/>
    <w:next w:val="Normal"/>
    <w:pPr>
      <w:spacing w:after="100"/>
      <w:ind w:left="1100"/>
    </w:pPr>
  </w:style>
  <w:style w:type="paragraph" w:customStyle="1" w:styleId="DL-texte5">
    <w:name w:val="DL-texte5"/>
    <w:basedOn w:val="DL-texte6"/>
    <w:qFormat/>
    <w:pPr>
      <w:ind w:left="1418"/>
    </w:pPr>
  </w:style>
  <w:style w:type="paragraph" w:customStyle="1" w:styleId="DL--definition">
    <w:name w:val="DL--definition"/>
    <w:qFormat/>
    <w:pPr>
      <w:keepLines/>
      <w:suppressAutoHyphens/>
      <w:spacing w:after="120" w:line="276" w:lineRule="auto"/>
      <w:jc w:val="both"/>
      <w:outlineLvl w:val="2"/>
    </w:pPr>
    <w:rPr>
      <w:rFonts w:ascii="Times New Roman" w:eastAsia="Times New Roman" w:hAnsi="Times New Roman" w:cs="Times New Roman"/>
      <w:sz w:val="22"/>
      <w:szCs w:val="24"/>
      <w:lang w:eastAsia="zh-CN"/>
    </w:rPr>
  </w:style>
  <w:style w:type="paragraph" w:styleId="En-ttedetabledesmatires">
    <w:name w:val="TOC Heading"/>
    <w:next w:val="Normal"/>
    <w:qFormat/>
    <w:pPr>
      <w:suppressAutoHyphens/>
    </w:pPr>
    <w:rPr>
      <w:rFonts w:ascii="Times New Roman" w:eastAsia="Times New Roman" w:hAnsi="Times New Roman" w:cs="Times New Roman"/>
      <w:b/>
      <w:bCs/>
      <w:color w:val="4F6228"/>
      <w:sz w:val="28"/>
      <w:szCs w:val="28"/>
      <w:lang w:eastAsia="zh-CN"/>
    </w:rPr>
  </w:style>
  <w:style w:type="paragraph" w:customStyle="1" w:styleId="DL-Annexe2">
    <w:name w:val="DL-Annexe 2"/>
    <w:qFormat/>
    <w:pPr>
      <w:tabs>
        <w:tab w:val="num" w:pos="0"/>
      </w:tabs>
      <w:suppressAutoHyphens/>
      <w:spacing w:line="480" w:lineRule="auto"/>
      <w:jc w:val="center"/>
    </w:pPr>
    <w:rPr>
      <w:rFonts w:ascii="Times New Roman" w:eastAsia="Times New Roman" w:hAnsi="Times New Roman" w:cs="Times New Roman"/>
      <w:b/>
      <w:smallCaps/>
      <w:sz w:val="22"/>
      <w:szCs w:val="22"/>
      <w:lang w:eastAsia="zh-CN"/>
    </w:rPr>
  </w:style>
  <w:style w:type="paragraph" w:styleId="Listepuces2">
    <w:name w:val="List Bullet 2"/>
    <w:basedOn w:val="Normal"/>
    <w:qFormat/>
    <w:pPr>
      <w:numPr>
        <w:numId w:val="3"/>
      </w:numPr>
    </w:pPr>
  </w:style>
  <w:style w:type="paragraph" w:styleId="Listepuces3">
    <w:name w:val="List Bullet 3"/>
    <w:basedOn w:val="Normal"/>
    <w:qFormat/>
    <w:pPr>
      <w:numPr>
        <w:numId w:val="2"/>
      </w:numPr>
    </w:pPr>
  </w:style>
  <w:style w:type="paragraph" w:styleId="Explorateurdedocuments">
    <w:name w:val="Document Map"/>
    <w:basedOn w:val="Normal"/>
    <w:qFormat/>
    <w:rPr>
      <w:rFonts w:ascii="Tahoma" w:hAnsi="Tahoma" w:cs="Tahoma"/>
      <w:sz w:val="16"/>
      <w:szCs w:val="16"/>
      <w:lang w:val="en-US"/>
    </w:rPr>
  </w:style>
  <w:style w:type="paragraph" w:customStyle="1" w:styleId="Definition">
    <w:name w:val="Definition"/>
    <w:basedOn w:val="Normal"/>
    <w:qFormat/>
    <w:pPr>
      <w:tabs>
        <w:tab w:val="left" w:pos="850"/>
      </w:tabs>
      <w:spacing w:after="180"/>
    </w:pPr>
    <w:rPr>
      <w:szCs w:val="20"/>
      <w:lang w:val="en-GB"/>
    </w:rPr>
  </w:style>
  <w:style w:type="paragraph" w:customStyle="1" w:styleId="BIBLECORPS">
    <w:name w:val="BIBLE_CORPS"/>
    <w:basedOn w:val="Normal"/>
    <w:qFormat/>
    <w:pPr>
      <w:ind w:firstLine="567"/>
    </w:pPr>
    <w:rPr>
      <w:sz w:val="24"/>
    </w:rPr>
  </w:style>
  <w:style w:type="paragraph" w:customStyle="1" w:styleId="PAGENFRCont3">
    <w:name w:val="PAGENFR Cont 3"/>
    <w:basedOn w:val="Normal"/>
    <w:qFormat/>
    <w:pPr>
      <w:autoSpaceDE w:val="0"/>
      <w:spacing w:after="240"/>
    </w:pPr>
  </w:style>
  <w:style w:type="paragraph" w:customStyle="1" w:styleId="PAGENANXFRCont1">
    <w:name w:val="PAGENANXFR Cont 1"/>
    <w:basedOn w:val="Normal"/>
    <w:qFormat/>
    <w:pPr>
      <w:spacing w:after="240" w:line="240" w:lineRule="auto"/>
    </w:pPr>
    <w:rPr>
      <w:sz w:val="24"/>
      <w:szCs w:val="20"/>
    </w:rPr>
  </w:style>
  <w:style w:type="paragraph" w:customStyle="1" w:styleId="DL-Texte-police12">
    <w:name w:val="DL - Texte-police 12"/>
    <w:qFormat/>
    <w:pPr>
      <w:suppressAutoHyphens/>
      <w:spacing w:before="120" w:after="120" w:line="276" w:lineRule="auto"/>
      <w:jc w:val="both"/>
    </w:pPr>
    <w:rPr>
      <w:rFonts w:ascii="Times New Roman" w:eastAsia="Calibri" w:hAnsi="Times New Roman" w:cs="Times New Roman"/>
      <w:sz w:val="24"/>
      <w:szCs w:val="24"/>
      <w:lang w:val="en-US" w:eastAsia="zh-CN" w:bidi="en-US"/>
    </w:rPr>
  </w:style>
  <w:style w:type="paragraph" w:customStyle="1" w:styleId="FWParties">
    <w:name w:val="FWParties"/>
    <w:basedOn w:val="Corpsdetexte"/>
    <w:qFormat/>
    <w:pPr>
      <w:numPr>
        <w:numId w:val="13"/>
      </w:numPr>
    </w:pPr>
  </w:style>
  <w:style w:type="paragraph" w:styleId="Liste4">
    <w:name w:val="List 4"/>
    <w:basedOn w:val="Normal"/>
    <w:qFormat/>
    <w:pPr>
      <w:numPr>
        <w:numId w:val="26"/>
      </w:numPr>
      <w:jc w:val="left"/>
    </w:pPr>
  </w:style>
  <w:style w:type="paragraph" w:customStyle="1" w:styleId="PAGENFRL1">
    <w:name w:val="PAGENFR_L1"/>
    <w:basedOn w:val="Normal"/>
    <w:next w:val="PAGENFRL2"/>
    <w:qFormat/>
    <w:pPr>
      <w:keepNext/>
      <w:numPr>
        <w:numId w:val="30"/>
      </w:numPr>
      <w:autoSpaceDE w:val="0"/>
      <w:spacing w:before="720" w:after="240"/>
      <w:jc w:val="left"/>
      <w:outlineLvl w:val="0"/>
    </w:pPr>
    <w:rPr>
      <w:rFonts w:ascii="Arial" w:hAnsi="Arial" w:cs="Arial"/>
      <w:b/>
      <w:bCs/>
      <w:caps/>
      <w:sz w:val="26"/>
      <w:szCs w:val="26"/>
    </w:rPr>
  </w:style>
  <w:style w:type="paragraph" w:customStyle="1" w:styleId="PAGENFRL2">
    <w:name w:val="PAGENFR_L2"/>
    <w:basedOn w:val="PAGENFRL1"/>
    <w:next w:val="PAGENFRCont2"/>
    <w:qFormat/>
    <w:pPr>
      <w:spacing w:before="480"/>
      <w:jc w:val="both"/>
      <w:outlineLvl w:val="1"/>
    </w:pPr>
    <w:rPr>
      <w:caps w:val="0"/>
    </w:rPr>
  </w:style>
  <w:style w:type="paragraph" w:customStyle="1" w:styleId="PAGENFRCont2">
    <w:name w:val="PAGENFR Cont 2"/>
    <w:basedOn w:val="Normal"/>
    <w:qFormat/>
    <w:pPr>
      <w:autoSpaceDE w:val="0"/>
      <w:spacing w:after="240"/>
    </w:pPr>
  </w:style>
  <w:style w:type="paragraph" w:customStyle="1" w:styleId="PAGENFRL3">
    <w:name w:val="PAGENFR_L3"/>
    <w:basedOn w:val="PAGENFRL2"/>
    <w:qFormat/>
    <w:pPr>
      <w:keepNext w:val="0"/>
      <w:outlineLvl w:val="9"/>
    </w:pPr>
    <w:rPr>
      <w:rFonts w:ascii="Times New Roman" w:hAnsi="Times New Roman" w:cs="Times New Roman"/>
      <w:b w:val="0"/>
      <w:bCs w:val="0"/>
      <w:sz w:val="24"/>
      <w:szCs w:val="24"/>
    </w:rPr>
  </w:style>
  <w:style w:type="paragraph" w:customStyle="1" w:styleId="PAGENFRL4">
    <w:name w:val="PAGENFR_L4"/>
    <w:basedOn w:val="PAGENFRL3"/>
    <w:next w:val="Normal"/>
    <w:qFormat/>
    <w:pPr>
      <w:keepNext/>
      <w:keepLines/>
      <w:spacing w:before="360"/>
      <w:jc w:val="left"/>
      <w:outlineLvl w:val="2"/>
    </w:pPr>
    <w:rPr>
      <w:rFonts w:ascii="Arial" w:hAnsi="Arial" w:cs="Arial"/>
      <w:b/>
      <w:bCs/>
    </w:rPr>
  </w:style>
  <w:style w:type="paragraph" w:customStyle="1" w:styleId="PAGENFRL5">
    <w:name w:val="PAGENFR_L5"/>
    <w:basedOn w:val="PAGENFRL4"/>
    <w:qFormat/>
    <w:pPr>
      <w:keepNext w:val="0"/>
      <w:keepLines w:val="0"/>
      <w:jc w:val="both"/>
      <w:outlineLvl w:val="9"/>
    </w:pPr>
    <w:rPr>
      <w:rFonts w:ascii="Times New Roman" w:hAnsi="Times New Roman" w:cs="Times New Roman"/>
      <w:b w:val="0"/>
      <w:bCs w:val="0"/>
    </w:rPr>
  </w:style>
  <w:style w:type="paragraph" w:customStyle="1" w:styleId="PAGENFRL6">
    <w:name w:val="PAGENFR_L6"/>
    <w:basedOn w:val="PAGENFRL5"/>
    <w:qFormat/>
    <w:pPr>
      <w:spacing w:before="0"/>
    </w:pPr>
  </w:style>
  <w:style w:type="paragraph" w:customStyle="1" w:styleId="PAGENFRL7">
    <w:name w:val="PAGENFR_L7"/>
    <w:basedOn w:val="PAGENFRL6"/>
    <w:qFormat/>
  </w:style>
  <w:style w:type="paragraph" w:customStyle="1" w:styleId="PAGENFRL8">
    <w:name w:val="PAGENFR_L8"/>
    <w:basedOn w:val="PAGENFRL7"/>
    <w:qFormat/>
  </w:style>
  <w:style w:type="paragraph" w:customStyle="1" w:styleId="PAGENFRL9">
    <w:name w:val="PAGENFR_L9"/>
    <w:basedOn w:val="PAGENFRL8"/>
    <w:qFormat/>
    <w:pPr>
      <w:autoSpaceDE/>
      <w:outlineLvl w:val="8"/>
    </w:pPr>
    <w:rPr>
      <w:szCs w:val="20"/>
    </w:rPr>
  </w:style>
  <w:style w:type="paragraph" w:customStyle="1" w:styleId="PAGENFRCont4">
    <w:name w:val="PAGENFR Cont 4"/>
    <w:basedOn w:val="Normal"/>
    <w:qFormat/>
    <w:pPr>
      <w:autoSpaceDE w:val="0"/>
      <w:spacing w:after="240"/>
    </w:pPr>
  </w:style>
  <w:style w:type="paragraph" w:customStyle="1" w:styleId="acte">
    <w:name w:val="acte"/>
    <w:basedOn w:val="Normal"/>
    <w:qFormat/>
    <w:pPr>
      <w:spacing w:before="100" w:after="100"/>
    </w:pPr>
    <w:rPr>
      <w:rFonts w:ascii="Arial Unicode MS" w:eastAsia="Arial Unicode MS" w:hAnsi="Arial Unicode MS" w:cs="Arial Unicode MS"/>
      <w:lang w:val="en-GB"/>
    </w:rPr>
  </w:style>
  <w:style w:type="paragraph" w:customStyle="1" w:styleId="PAGENFRCont1">
    <w:name w:val="PAGENFR Cont 1"/>
    <w:basedOn w:val="Normal"/>
    <w:qFormat/>
    <w:pPr>
      <w:autoSpaceDE w:val="0"/>
      <w:spacing w:after="240"/>
    </w:pPr>
  </w:style>
  <w:style w:type="paragraph" w:styleId="TM9">
    <w:name w:val="toc 9"/>
    <w:basedOn w:val="Normal"/>
    <w:next w:val="Normal"/>
  </w:style>
  <w:style w:type="paragraph" w:customStyle="1" w:styleId="Grassoulign">
    <w:name w:val="Gras souligné"/>
    <w:basedOn w:val="Normal"/>
    <w:next w:val="Normal"/>
    <w:qFormat/>
    <w:pPr>
      <w:keepLines/>
      <w:spacing w:after="0" w:line="240" w:lineRule="auto"/>
      <w:ind w:firstLine="709"/>
    </w:pPr>
    <w:rPr>
      <w:rFonts w:ascii="Arial" w:hAnsi="Arial" w:cs="Arial"/>
      <w:b/>
      <w:sz w:val="20"/>
      <w:szCs w:val="20"/>
      <w:u w:val="single"/>
      <w:lang w:val="en-GB"/>
    </w:rPr>
  </w:style>
  <w:style w:type="paragraph" w:styleId="Paragraphedeliste">
    <w:name w:val="List Paragraph"/>
    <w:basedOn w:val="Normal"/>
    <w:qFormat/>
    <w:pPr>
      <w:ind w:left="708"/>
    </w:pPr>
  </w:style>
  <w:style w:type="paragraph" w:styleId="Notedefin">
    <w:name w:val="endnote text"/>
    <w:basedOn w:val="Normal"/>
    <w:pPr>
      <w:spacing w:after="0" w:line="240" w:lineRule="auto"/>
    </w:pPr>
    <w:rPr>
      <w:sz w:val="20"/>
      <w:szCs w:val="20"/>
      <w:lang w:val="en-US"/>
    </w:rPr>
  </w:style>
  <w:style w:type="paragraph" w:styleId="NormalWeb">
    <w:name w:val="Normal (Web)"/>
    <w:basedOn w:val="Normal"/>
    <w:qFormat/>
    <w:pPr>
      <w:spacing w:before="100" w:after="100" w:line="240" w:lineRule="auto"/>
      <w:jc w:val="left"/>
    </w:pPr>
    <w:rPr>
      <w:sz w:val="24"/>
    </w:rPr>
  </w:style>
  <w:style w:type="paragraph" w:styleId="TM7">
    <w:name w:val="toc 7"/>
    <w:basedOn w:val="Normal"/>
    <w:next w:val="Normal"/>
    <w:pPr>
      <w:spacing w:after="100"/>
      <w:ind w:left="1320"/>
      <w:jc w:val="left"/>
    </w:pPr>
    <w:rPr>
      <w:rFonts w:ascii="Calibri" w:hAnsi="Calibri" w:cs="Calibri"/>
      <w:szCs w:val="22"/>
    </w:rPr>
  </w:style>
  <w:style w:type="paragraph" w:styleId="TM8">
    <w:name w:val="toc 8"/>
    <w:basedOn w:val="Normal"/>
    <w:next w:val="Normal"/>
    <w:pPr>
      <w:spacing w:after="100"/>
      <w:ind w:left="1540"/>
      <w:jc w:val="left"/>
    </w:pPr>
    <w:rPr>
      <w:rFonts w:ascii="Calibri" w:hAnsi="Calibri" w:cs="Calibri"/>
      <w:szCs w:val="22"/>
    </w:rPr>
  </w:style>
  <w:style w:type="paragraph" w:styleId="Rvision">
    <w:name w:val="Revision"/>
    <w:qFormat/>
    <w:pPr>
      <w:suppressAutoHyphens/>
    </w:pPr>
    <w:rPr>
      <w:rFonts w:ascii="Times New Roman" w:eastAsia="Times New Roman" w:hAnsi="Times New Roman" w:cs="Times New Roman"/>
      <w:sz w:val="22"/>
      <w:szCs w:val="24"/>
      <w:lang w:eastAsia="zh-CN"/>
    </w:rPr>
  </w:style>
  <w:style w:type="paragraph" w:styleId="Notedebasdepage">
    <w:name w:val="footnote text"/>
    <w:basedOn w:val="Normal"/>
    <w:rPr>
      <w:sz w:val="20"/>
      <w:szCs w:val="20"/>
      <w:lang w:val="en-US"/>
    </w:rPr>
  </w:style>
  <w:style w:type="paragraph" w:customStyle="1" w:styleId="ADD1">
    <w:name w:val="ADD1"/>
    <w:basedOn w:val="Titre1"/>
    <w:next w:val="Normal"/>
    <w:qFormat/>
    <w:pPr>
      <w:keepNext w:val="0"/>
      <w:keepLines w:val="0"/>
      <w:widowControl w:val="0"/>
      <w:numPr>
        <w:numId w:val="0"/>
      </w:numPr>
      <w:tabs>
        <w:tab w:val="num" w:pos="360"/>
      </w:tabs>
      <w:spacing w:before="120" w:after="120" w:line="240" w:lineRule="auto"/>
      <w:ind w:left="360" w:hanging="360"/>
      <w:jc w:val="both"/>
      <w:outlineLvl w:val="9"/>
    </w:pPr>
    <w:rPr>
      <w:rFonts w:ascii="Verdana" w:hAnsi="Verdana" w:cs="Arial"/>
      <w:bCs/>
      <w:spacing w:val="0"/>
      <w:kern w:val="2"/>
      <w:szCs w:val="24"/>
      <w:u w:val="single"/>
    </w:rPr>
  </w:style>
  <w:style w:type="paragraph" w:customStyle="1" w:styleId="ADD2">
    <w:name w:val="ADD2"/>
    <w:basedOn w:val="Titre2"/>
    <w:next w:val="Normal"/>
    <w:qFormat/>
    <w:pPr>
      <w:keepNext w:val="0"/>
      <w:keepLines w:val="0"/>
      <w:widowControl w:val="0"/>
      <w:numPr>
        <w:ilvl w:val="0"/>
        <w:numId w:val="0"/>
      </w:numPr>
      <w:tabs>
        <w:tab w:val="num" w:pos="360"/>
      </w:tabs>
      <w:spacing w:before="0" w:after="120"/>
      <w:ind w:left="360" w:hanging="360"/>
      <w:jc w:val="both"/>
      <w:outlineLvl w:val="9"/>
    </w:pPr>
    <w:rPr>
      <w:rFonts w:ascii="Verdana" w:hAnsi="Verdana" w:cs="Arial"/>
      <w:bCs/>
      <w:iCs/>
      <w:smallCaps w:val="0"/>
      <w:szCs w:val="20"/>
      <w:u w:val="single"/>
    </w:rPr>
  </w:style>
  <w:style w:type="paragraph" w:customStyle="1" w:styleId="ADD3">
    <w:name w:val="ADD3"/>
    <w:basedOn w:val="Titre3"/>
    <w:next w:val="Normal"/>
    <w:qFormat/>
    <w:pPr>
      <w:keepNext w:val="0"/>
      <w:keepLines w:val="0"/>
      <w:widowControl w:val="0"/>
      <w:numPr>
        <w:ilvl w:val="0"/>
        <w:numId w:val="0"/>
      </w:numPr>
      <w:tabs>
        <w:tab w:val="num" w:pos="360"/>
      </w:tabs>
      <w:spacing w:before="0" w:line="240" w:lineRule="auto"/>
      <w:ind w:left="360" w:hanging="360"/>
      <w:outlineLvl w:val="9"/>
    </w:pPr>
    <w:rPr>
      <w:rFonts w:ascii="Verdana" w:hAnsi="Verdana" w:cs="Verdana"/>
      <w:b w:val="0"/>
      <w:spacing w:val="0"/>
      <w:szCs w:val="20"/>
      <w:u w:val="single"/>
      <w:lang w:val="en-US"/>
    </w:rPr>
  </w:style>
  <w:style w:type="paragraph" w:customStyle="1" w:styleId="DRCEL1">
    <w:name w:val="DRCE_L1"/>
    <w:basedOn w:val="Normal"/>
    <w:next w:val="DRCEL2"/>
    <w:qFormat/>
    <w:pPr>
      <w:keepNext/>
      <w:keepLines/>
      <w:tabs>
        <w:tab w:val="left" w:pos="720"/>
      </w:tabs>
      <w:spacing w:after="240"/>
      <w:outlineLvl w:val="0"/>
    </w:pPr>
    <w:rPr>
      <w:b/>
      <w:smallCaps/>
      <w:szCs w:val="20"/>
    </w:rPr>
  </w:style>
  <w:style w:type="paragraph" w:customStyle="1" w:styleId="DRCEL2">
    <w:name w:val="DRCE_L2"/>
    <w:basedOn w:val="DRCEL1"/>
    <w:qFormat/>
    <w:pPr>
      <w:keepNext w:val="0"/>
      <w:keepLines w:val="0"/>
      <w:tabs>
        <w:tab w:val="clear" w:pos="720"/>
        <w:tab w:val="left" w:pos="3763"/>
      </w:tabs>
      <w:ind w:left="3403"/>
      <w:outlineLvl w:val="9"/>
    </w:pPr>
    <w:rPr>
      <w:b w:val="0"/>
      <w:smallCaps w:val="0"/>
    </w:rPr>
  </w:style>
  <w:style w:type="paragraph" w:customStyle="1" w:styleId="DRCEL3">
    <w:name w:val="DRCE_L3"/>
    <w:basedOn w:val="DRCEL2"/>
    <w:qFormat/>
    <w:pPr>
      <w:tabs>
        <w:tab w:val="clear" w:pos="3763"/>
        <w:tab w:val="left" w:pos="1004"/>
      </w:tabs>
      <w:ind w:left="284"/>
    </w:pPr>
  </w:style>
  <w:style w:type="paragraph" w:customStyle="1" w:styleId="DRCEL4">
    <w:name w:val="DRCE_L4"/>
    <w:basedOn w:val="DRCEL3"/>
    <w:qFormat/>
    <w:pPr>
      <w:tabs>
        <w:tab w:val="clear" w:pos="1004"/>
        <w:tab w:val="left" w:pos="2143"/>
      </w:tabs>
      <w:ind w:left="1135"/>
    </w:pPr>
  </w:style>
  <w:style w:type="paragraph" w:customStyle="1" w:styleId="DRCEL5">
    <w:name w:val="DRCE_L5"/>
    <w:basedOn w:val="DRCEL4"/>
    <w:qFormat/>
    <w:pPr>
      <w:tabs>
        <w:tab w:val="clear" w:pos="2143"/>
        <w:tab w:val="left" w:pos="2304"/>
      </w:tabs>
      <w:ind w:left="2304" w:hanging="720"/>
    </w:pPr>
  </w:style>
  <w:style w:type="paragraph" w:customStyle="1" w:styleId="DRCEL6">
    <w:name w:val="DRCE_L6"/>
    <w:basedOn w:val="DRCEL5"/>
    <w:qFormat/>
    <w:pPr>
      <w:tabs>
        <w:tab w:val="clear" w:pos="2304"/>
        <w:tab w:val="left" w:pos="216"/>
      </w:tabs>
      <w:ind w:left="216" w:hanging="216"/>
    </w:pPr>
  </w:style>
  <w:style w:type="paragraph" w:customStyle="1" w:styleId="DRCEL7">
    <w:name w:val="DRCE_L7"/>
    <w:basedOn w:val="DRCEL6"/>
    <w:qFormat/>
    <w:pPr>
      <w:tabs>
        <w:tab w:val="clear" w:pos="216"/>
        <w:tab w:val="left" w:pos="3744"/>
      </w:tabs>
      <w:ind w:left="3744" w:hanging="720"/>
    </w:pPr>
  </w:style>
  <w:style w:type="paragraph" w:customStyle="1" w:styleId="DRCEL8">
    <w:name w:val="DRCE_L8"/>
    <w:basedOn w:val="DRCEL7"/>
    <w:qFormat/>
    <w:pPr>
      <w:tabs>
        <w:tab w:val="clear" w:pos="3744"/>
        <w:tab w:val="left" w:pos="4464"/>
      </w:tabs>
      <w:ind w:left="4464" w:hanging="216"/>
    </w:pPr>
  </w:style>
  <w:style w:type="paragraph" w:customStyle="1" w:styleId="DRCEL9">
    <w:name w:val="DRCE_L9"/>
    <w:basedOn w:val="DRCEL8"/>
    <w:qFormat/>
    <w:pPr>
      <w:tabs>
        <w:tab w:val="clear" w:pos="4464"/>
        <w:tab w:val="left" w:pos="5184"/>
      </w:tabs>
      <w:ind w:left="5184" w:hanging="720"/>
    </w:pPr>
  </w:style>
  <w:style w:type="paragraph" w:customStyle="1" w:styleId="PAGENFRUKCont2">
    <w:name w:val="PAGENFRUK Cont 2"/>
    <w:basedOn w:val="Normal"/>
    <w:qFormat/>
    <w:pPr>
      <w:spacing w:after="240"/>
    </w:pPr>
    <w:rPr>
      <w:szCs w:val="20"/>
    </w:rPr>
  </w:style>
  <w:style w:type="paragraph" w:customStyle="1" w:styleId="PAGENFRUKL1">
    <w:name w:val="PAGENFRUK_L1"/>
    <w:basedOn w:val="Normal"/>
    <w:next w:val="PAGENFRUKL2"/>
    <w:qFormat/>
    <w:pPr>
      <w:keepNext/>
      <w:keepLines/>
      <w:numPr>
        <w:numId w:val="6"/>
      </w:numPr>
      <w:spacing w:before="720" w:after="240"/>
      <w:outlineLvl w:val="0"/>
    </w:pPr>
    <w:rPr>
      <w:rFonts w:ascii="Arial" w:hAnsi="Arial" w:cs="Arial"/>
      <w:b/>
      <w:caps/>
      <w:sz w:val="26"/>
      <w:szCs w:val="20"/>
    </w:rPr>
  </w:style>
  <w:style w:type="paragraph" w:customStyle="1" w:styleId="PAGENFRUKL2">
    <w:name w:val="PAGENFRUK_L2"/>
    <w:basedOn w:val="PAGENFRUKL1"/>
    <w:next w:val="PAGENFRUKCont2"/>
    <w:qFormat/>
    <w:pPr>
      <w:spacing w:before="480"/>
      <w:outlineLvl w:val="1"/>
    </w:pPr>
    <w:rPr>
      <w:caps w:val="0"/>
      <w:sz w:val="24"/>
    </w:rPr>
  </w:style>
  <w:style w:type="paragraph" w:customStyle="1" w:styleId="PAGENFRUKL3">
    <w:name w:val="PAGENFRUK_L3"/>
    <w:basedOn w:val="PAGENFRUKL2"/>
    <w:qFormat/>
    <w:pPr>
      <w:keepNext w:val="0"/>
      <w:keepLines w:val="0"/>
      <w:outlineLvl w:val="9"/>
    </w:pPr>
    <w:rPr>
      <w:rFonts w:ascii="Times New Roman" w:hAnsi="Times New Roman" w:cs="Times New Roman"/>
      <w:b w:val="0"/>
    </w:rPr>
  </w:style>
  <w:style w:type="paragraph" w:customStyle="1" w:styleId="PAGENFRUKL4">
    <w:name w:val="PAGENFRUK_L4"/>
    <w:basedOn w:val="PAGENFRUKL3"/>
    <w:next w:val="Normal"/>
    <w:qFormat/>
    <w:pPr>
      <w:keepNext/>
      <w:keepLines/>
      <w:spacing w:before="360"/>
      <w:jc w:val="left"/>
      <w:outlineLvl w:val="2"/>
    </w:pPr>
    <w:rPr>
      <w:rFonts w:ascii="Arial" w:hAnsi="Arial" w:cs="Arial"/>
      <w:b/>
    </w:rPr>
  </w:style>
  <w:style w:type="paragraph" w:customStyle="1" w:styleId="PAGENFRUKL5">
    <w:name w:val="PAGENFRUK_L5"/>
    <w:basedOn w:val="PAGENFRUKL4"/>
    <w:qFormat/>
    <w:pPr>
      <w:keepNext w:val="0"/>
      <w:keepLines w:val="0"/>
      <w:jc w:val="both"/>
      <w:outlineLvl w:val="9"/>
    </w:pPr>
    <w:rPr>
      <w:rFonts w:ascii="Times New Roman" w:hAnsi="Times New Roman" w:cs="Times New Roman"/>
      <w:b w:val="0"/>
    </w:rPr>
  </w:style>
  <w:style w:type="paragraph" w:customStyle="1" w:styleId="PAGENFRUKL6">
    <w:name w:val="PAGENFRUK_L6"/>
    <w:basedOn w:val="PAGENFRUKL5"/>
    <w:qFormat/>
    <w:pPr>
      <w:spacing w:before="0"/>
    </w:pPr>
  </w:style>
  <w:style w:type="paragraph" w:customStyle="1" w:styleId="PAGENFRUKL7">
    <w:name w:val="PAGENFRUK_L7"/>
    <w:basedOn w:val="PAGENFRUKL6"/>
    <w:qFormat/>
  </w:style>
  <w:style w:type="paragraph" w:customStyle="1" w:styleId="PAGENFRUKL8">
    <w:name w:val="PAGENFRUK_L8"/>
    <w:basedOn w:val="PAGENFRUKL7"/>
    <w:qFormat/>
  </w:style>
  <w:style w:type="paragraph" w:customStyle="1" w:styleId="PAGENFRUKL9">
    <w:name w:val="PAGENFRUK_L9"/>
    <w:basedOn w:val="PAGENFRUKL8"/>
    <w:qFormat/>
    <w:pPr>
      <w:outlineLvl w:val="8"/>
    </w:pPr>
  </w:style>
  <w:style w:type="paragraph" w:customStyle="1" w:styleId="ComparutionDroite">
    <w:name w:val="Comparution Droite"/>
    <w:basedOn w:val="Normal"/>
    <w:next w:val="Normal"/>
    <w:qFormat/>
    <w:pPr>
      <w:keepLines/>
      <w:spacing w:after="240" w:line="240" w:lineRule="auto"/>
      <w:ind w:firstLine="709"/>
      <w:jc w:val="right"/>
    </w:pPr>
    <w:rPr>
      <w:rFonts w:ascii="Verdana" w:hAnsi="Verdana" w:cs="Verdana"/>
      <w:b/>
      <w:sz w:val="20"/>
      <w:szCs w:val="20"/>
      <w:u w:val="single"/>
    </w:rPr>
  </w:style>
  <w:style w:type="paragraph" w:customStyle="1" w:styleId="Tableau">
    <w:name w:val="Tableau"/>
    <w:qFormat/>
    <w:pPr>
      <w:tabs>
        <w:tab w:val="left" w:pos="113"/>
      </w:tabs>
      <w:suppressAutoHyphens/>
      <w:jc w:val="both"/>
    </w:pPr>
    <w:rPr>
      <w:rFonts w:ascii="Arial" w:eastAsia="Times New Roman" w:hAnsi="Arial" w:cs="Arial"/>
      <w:kern w:val="2"/>
      <w:sz w:val="22"/>
      <w:szCs w:val="24"/>
      <w:lang w:eastAsia="zh-CN"/>
    </w:rPr>
  </w:style>
  <w:style w:type="paragraph" w:styleId="Retraitnormal">
    <w:name w:val="Normal Indent"/>
    <w:basedOn w:val="Normal"/>
    <w:qFormat/>
    <w:pPr>
      <w:ind w:firstLine="567"/>
    </w:pPr>
  </w:style>
  <w:style w:type="paragraph" w:customStyle="1" w:styleId="FWBankingL1">
    <w:name w:val="FWBanking_L1"/>
    <w:basedOn w:val="Normal"/>
    <w:next w:val="FWBankingL2"/>
    <w:qFormat/>
    <w:pPr>
      <w:keepNext/>
      <w:keepLines/>
      <w:numPr>
        <w:numId w:val="12"/>
      </w:numPr>
      <w:spacing w:after="240" w:line="240" w:lineRule="auto"/>
      <w:jc w:val="left"/>
      <w:outlineLvl w:val="0"/>
    </w:pPr>
    <w:rPr>
      <w:b/>
      <w:caps/>
      <w:szCs w:val="20"/>
    </w:rPr>
  </w:style>
  <w:style w:type="paragraph" w:customStyle="1" w:styleId="FWBankingL2">
    <w:name w:val="FWBanking_L2"/>
    <w:basedOn w:val="FWBankingL1"/>
    <w:next w:val="FWBankingL3"/>
    <w:qFormat/>
    <w:pPr>
      <w:outlineLvl w:val="9"/>
    </w:pPr>
    <w:rPr>
      <w:caps w:val="0"/>
    </w:rPr>
  </w:style>
  <w:style w:type="paragraph" w:customStyle="1" w:styleId="FWBankingL3">
    <w:name w:val="FWBanking_L3"/>
    <w:basedOn w:val="FWBankingL2"/>
    <w:qFormat/>
    <w:pPr>
      <w:keepNext w:val="0"/>
      <w:keepLines w:val="0"/>
      <w:jc w:val="both"/>
    </w:pPr>
    <w:rPr>
      <w:b w:val="0"/>
    </w:rPr>
  </w:style>
  <w:style w:type="paragraph" w:customStyle="1" w:styleId="FWBankingL4">
    <w:name w:val="FWBanking_L4"/>
    <w:basedOn w:val="FWBankingL3"/>
    <w:qFormat/>
  </w:style>
  <w:style w:type="paragraph" w:customStyle="1" w:styleId="FWBankingL5">
    <w:name w:val="FWBanking_L5"/>
    <w:basedOn w:val="FWBankingL4"/>
    <w:qFormat/>
  </w:style>
  <w:style w:type="paragraph" w:customStyle="1" w:styleId="FWBankingL6">
    <w:name w:val="FWBanking_L6"/>
    <w:basedOn w:val="FWBankingL5"/>
    <w:qFormat/>
  </w:style>
  <w:style w:type="paragraph" w:customStyle="1" w:styleId="FWBankingL7">
    <w:name w:val="FWBanking_L7"/>
    <w:basedOn w:val="FWBankingL6"/>
    <w:qFormat/>
  </w:style>
  <w:style w:type="paragraph" w:customStyle="1" w:styleId="FWBankingL8">
    <w:name w:val="FWBanking_L8"/>
    <w:basedOn w:val="FWBankingL7"/>
    <w:qFormat/>
  </w:style>
  <w:style w:type="paragraph" w:customStyle="1" w:styleId="TITRE1ACTE">
    <w:name w:val="TITRE 1 ACTE"/>
    <w:basedOn w:val="Titre1"/>
    <w:qFormat/>
    <w:pPr>
      <w:numPr>
        <w:numId w:val="18"/>
      </w:numPr>
      <w:spacing w:before="0" w:line="240" w:lineRule="auto"/>
      <w:jc w:val="center"/>
      <w:outlineLvl w:val="9"/>
    </w:pPr>
    <w:rPr>
      <w:rFonts w:ascii="Palatino Linotype" w:hAnsi="Palatino Linotype" w:cs="Arial"/>
      <w:bCs/>
      <w:spacing w:val="0"/>
      <w:kern w:val="2"/>
      <w:szCs w:val="20"/>
      <w:u w:val="single"/>
    </w:rPr>
  </w:style>
  <w:style w:type="paragraph" w:customStyle="1" w:styleId="TITRE2ACTE">
    <w:name w:val="TITRE 2 ACTE"/>
    <w:basedOn w:val="Titre2"/>
    <w:qFormat/>
    <w:pPr>
      <w:numPr>
        <w:ilvl w:val="0"/>
        <w:numId w:val="0"/>
      </w:numPr>
      <w:tabs>
        <w:tab w:val="num" w:pos="360"/>
      </w:tabs>
      <w:spacing w:before="0" w:after="0"/>
      <w:ind w:left="360" w:hanging="360"/>
      <w:outlineLvl w:val="9"/>
    </w:pPr>
    <w:rPr>
      <w:rFonts w:ascii="Palatino Linotype" w:hAnsi="Palatino Linotype" w:cs="Arial"/>
      <w:bCs/>
      <w:smallCaps w:val="0"/>
      <w:szCs w:val="20"/>
      <w:u w:val="single"/>
    </w:rPr>
  </w:style>
  <w:style w:type="paragraph" w:customStyle="1" w:styleId="TITRE3ACTE">
    <w:name w:val="TITRE 3 ACTE"/>
    <w:basedOn w:val="Titre3"/>
    <w:qFormat/>
    <w:pPr>
      <w:numPr>
        <w:ilvl w:val="0"/>
        <w:numId w:val="0"/>
      </w:numPr>
      <w:tabs>
        <w:tab w:val="num" w:pos="360"/>
      </w:tabs>
      <w:spacing w:before="0" w:after="0" w:line="240" w:lineRule="auto"/>
      <w:ind w:left="709"/>
      <w:jc w:val="left"/>
      <w:outlineLvl w:val="9"/>
    </w:pPr>
    <w:rPr>
      <w:rFonts w:ascii="Palatino Linotype" w:hAnsi="Palatino Linotype" w:cs="Arial"/>
      <w:b w:val="0"/>
      <w:spacing w:val="0"/>
      <w:szCs w:val="20"/>
      <w:u w:val="single"/>
    </w:rPr>
  </w:style>
  <w:style w:type="paragraph" w:customStyle="1" w:styleId="Normal-simple">
    <w:name w:val="Normal-simple"/>
    <w:basedOn w:val="Normal"/>
    <w:next w:val="Normal"/>
    <w:qFormat/>
    <w:rPr>
      <w:rFonts w:ascii="CG Times;Times New Roman" w:hAnsi="CG Times;Times New Roman" w:cs="CG Times;Times New Roman"/>
      <w:szCs w:val="20"/>
    </w:rPr>
  </w:style>
  <w:style w:type="paragraph" w:customStyle="1" w:styleId="TITREGAUCHE12">
    <w:name w:val="TITREGAUCHE12"/>
    <w:basedOn w:val="Normal"/>
    <w:next w:val="Normal"/>
    <w:qFormat/>
    <w:pPr>
      <w:keepNext/>
      <w:spacing w:after="0" w:line="240" w:lineRule="auto"/>
      <w:ind w:firstLine="709"/>
    </w:pPr>
    <w:rPr>
      <w:b/>
      <w:sz w:val="24"/>
      <w:szCs w:val="20"/>
      <w:u w:val="single"/>
    </w:rPr>
  </w:style>
  <w:style w:type="paragraph" w:customStyle="1" w:styleId="TxBrp2">
    <w:name w:val="TxBr_p2"/>
    <w:basedOn w:val="Normal"/>
    <w:qFormat/>
    <w:pPr>
      <w:widowControl w:val="0"/>
      <w:tabs>
        <w:tab w:val="left" w:pos="204"/>
      </w:tabs>
      <w:autoSpaceDE w:val="0"/>
      <w:spacing w:after="0" w:line="221" w:lineRule="atLeast"/>
      <w:jc w:val="left"/>
    </w:pPr>
    <w:rPr>
      <w:sz w:val="24"/>
      <w:lang w:val="en-US"/>
    </w:rPr>
  </w:style>
  <w:style w:type="paragraph" w:customStyle="1" w:styleId="Gras">
    <w:name w:val="Gras"/>
    <w:basedOn w:val="Normal"/>
    <w:next w:val="Normal"/>
    <w:qFormat/>
    <w:pPr>
      <w:keepLines/>
      <w:spacing w:after="0" w:line="240" w:lineRule="auto"/>
      <w:ind w:firstLine="709"/>
    </w:pPr>
    <w:rPr>
      <w:rFonts w:ascii="Arial" w:hAnsi="Arial" w:cs="Arial"/>
      <w:b/>
      <w:sz w:val="20"/>
      <w:szCs w:val="20"/>
    </w:rPr>
  </w:style>
  <w:style w:type="paragraph" w:customStyle="1" w:styleId="Style12">
    <w:name w:val="Style 12"/>
    <w:basedOn w:val="Normal"/>
    <w:qFormat/>
    <w:pPr>
      <w:autoSpaceDE w:val="0"/>
    </w:pPr>
  </w:style>
  <w:style w:type="paragraph" w:styleId="Listepuces">
    <w:name w:val="List Bullet"/>
    <w:basedOn w:val="Normal"/>
    <w:qFormat/>
    <w:pPr>
      <w:numPr>
        <w:numId w:val="5"/>
      </w:numPr>
      <w:contextualSpacing/>
    </w:pPr>
  </w:style>
  <w:style w:type="paragraph" w:customStyle="1" w:styleId="ComparutionGauche">
    <w:name w:val="Comparution Gauche"/>
    <w:basedOn w:val="Normal"/>
    <w:next w:val="Normal"/>
    <w:qFormat/>
    <w:pPr>
      <w:spacing w:after="240" w:line="240" w:lineRule="auto"/>
      <w:ind w:firstLine="709"/>
    </w:pPr>
    <w:rPr>
      <w:b/>
      <w:sz w:val="24"/>
      <w:szCs w:val="20"/>
      <w:u w:val="single"/>
    </w:rPr>
  </w:style>
  <w:style w:type="paragraph" w:customStyle="1" w:styleId="Enumration">
    <w:name w:val="Enumération"/>
    <w:basedOn w:val="Normal"/>
    <w:qFormat/>
    <w:pPr>
      <w:numPr>
        <w:numId w:val="8"/>
      </w:numPr>
      <w:spacing w:before="60" w:line="240" w:lineRule="auto"/>
    </w:pPr>
    <w:rPr>
      <w:rFonts w:ascii="Arial" w:hAnsi="Arial" w:cs="Arial"/>
      <w:sz w:val="20"/>
      <w:szCs w:val="20"/>
    </w:rPr>
  </w:style>
  <w:style w:type="paragraph" w:styleId="Citation">
    <w:name w:val="Quote"/>
    <w:basedOn w:val="Normal"/>
    <w:next w:val="Normal"/>
    <w:qFormat/>
    <w:pPr>
      <w:keepLines/>
      <w:spacing w:after="0" w:line="240" w:lineRule="auto"/>
      <w:ind w:firstLine="709"/>
    </w:pPr>
    <w:rPr>
      <w:i/>
      <w:sz w:val="24"/>
    </w:rPr>
  </w:style>
  <w:style w:type="paragraph" w:customStyle="1" w:styleId="Normalsoulign">
    <w:name w:val="Normal souligné"/>
    <w:basedOn w:val="Normal"/>
    <w:next w:val="Normal"/>
    <w:qFormat/>
    <w:pPr>
      <w:keepLines/>
      <w:spacing w:after="0" w:line="240" w:lineRule="auto"/>
      <w:ind w:firstLine="709"/>
    </w:pPr>
    <w:rPr>
      <w:rFonts w:ascii="Arial" w:hAnsi="Arial" w:cs="Arial"/>
      <w:sz w:val="20"/>
      <w:szCs w:val="20"/>
      <w:u w:val="single"/>
    </w:rPr>
  </w:style>
  <w:style w:type="paragraph" w:customStyle="1" w:styleId="Enumration2">
    <w:name w:val="Enumération 2"/>
    <w:basedOn w:val="Normal"/>
    <w:qFormat/>
    <w:pPr>
      <w:numPr>
        <w:numId w:val="21"/>
      </w:numPr>
      <w:spacing w:after="60" w:line="240" w:lineRule="auto"/>
    </w:pPr>
    <w:rPr>
      <w:rFonts w:ascii="Arial" w:hAnsi="Arial" w:cs="Arial"/>
      <w:sz w:val="20"/>
      <w:szCs w:val="20"/>
    </w:rPr>
  </w:style>
  <w:style w:type="paragraph" w:styleId="Commentaire">
    <w:name w:val="annotation text"/>
    <w:basedOn w:val="Normal"/>
    <w:qFormat/>
    <w:rPr>
      <w:sz w:val="20"/>
      <w:szCs w:val="20"/>
    </w:rPr>
  </w:style>
  <w:style w:type="paragraph" w:styleId="Objetducommentaire">
    <w:name w:val="annotation subject"/>
    <w:basedOn w:val="Commentaire"/>
    <w:next w:val="Commentaire"/>
    <w:qFormat/>
    <w:rPr>
      <w:b/>
      <w:bCs/>
    </w:rPr>
  </w:style>
  <w:style w:type="paragraph" w:customStyle="1" w:styleId="styledelementstyleddiv-sc-2e063k-0">
    <w:name w:val="styledelement___styleddiv-sc-2e063k-0"/>
    <w:basedOn w:val="Normal"/>
    <w:qFormat/>
    <w:pPr>
      <w:spacing w:before="100" w:after="100" w:line="240" w:lineRule="auto"/>
      <w:jc w:val="left"/>
    </w:pPr>
    <w:rPr>
      <w:sz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7b%7bemail_2%7d%7d" TargetMode="External"/><Relationship Id="rId13" Type="http://schemas.openxmlformats.org/officeDocument/2006/relationships/hyperlink" Target="http://www.legifrance.gouv.fr/WAspad/UnDocument?base=LEX_SIMPLE_AV90&amp;nod=1DX96722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7b%7bemail_1%7d%7d" TargetMode="External"/><Relationship Id="rId12" Type="http://schemas.openxmlformats.org/officeDocument/2006/relationships/hyperlink" Target="http://www.legifrance.gouv.fr/WAspad/UnDocument?base=LEX_SIMPLE_AV90&amp;nod=1DX96722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mailto:%7b%7bemail_2%7d%7d"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mailto:%7b%7bemail_1%7d%7d"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47</Pages>
  <Words>19682</Words>
  <Characters>108251</Characters>
  <Application>Microsoft Office Word</Application>
  <DocSecurity>0</DocSecurity>
  <Lines>902</Lines>
  <Paragraphs>255</Paragraphs>
  <ScaleCrop>false</ScaleCrop>
  <Company>TTRE</Company>
  <LinksUpToDate>false</LinksUpToDate>
  <CharactersWithSpaces>127678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KHAYAT Alexandre</dc:creator>
  <cp:lastModifiedBy>KHAYAT Alexandre</cp:lastModifiedBy>
  <cp:revision>2</cp:revision>
  <dcterms:created xsi:type="dcterms:W3CDTF">2026-06-12T14:29:00Z</dcterms:created>
  <dcterms:modified xsi:type="dcterms:W3CDTF">2026-06-12T14:29:00Z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2026-06-02T13:40:00Z</dcterms:created>
  <dc:creator>FERRERO Thierry</dc:creator>
  <dc:description/>
  <cp:keywords/>
  <dc:language>en-US</dc:language>
  <cp:lastModifiedBy>DOARE Nathalie</cp:lastModifiedBy>
  <cp:lastPrinted>2025-04-15T15:51:00Z</cp:lastPrinted>
  <dcterms:modified xsi:type="dcterms:W3CDTF">2026-06-03T15:02:00Z</dcterms:modified>
  <cp:revision>3</cp:revision>
  <dc:subject/>
  <dc:title>#NUMACT</dc:title>
</cp:coreProperties>
</file>