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112"/>
          <w:szCs w:val="112"/>
        </w:rPr>
        <w:t xml:space="preserve"/>
      </w:r>
    </w:p>
    <w:p>
      <w:pPr>
        <w:spacing w:after="120" w:before="0"/>
        <w:jc w:val="center"/>
      </w:pPr>
      <w:r>
        <w:rPr>
          <w:rFonts w:ascii="Arial" w:cs="Arial" w:eastAsia="Arial" w:hAnsi="Arial"/>
          <w:b/>
          <w:bCs/>
          <w:color w:val="1A3C5E"/>
          <w:sz w:val="72"/>
          <w:szCs w:val="72"/>
        </w:rPr>
        <w:t xml:space="preserve">CertifyChain</w:t>
      </w:r>
    </w:p>
    <w:p>
      <w:pPr>
        <w:pBdr>
          <w:bottom w:val="single" w:color="2E86C1" w:sz="6" w:space="6"/>
        </w:pBdr>
        <w:spacing w:after="240" w:before="0"/>
        <w:jc w:val="center"/>
      </w:pPr>
      <w:r>
        <w:rPr>
          <w:rFonts w:ascii="Arial" w:cs="Arial" w:eastAsia="Arial" w:hAnsi="Arial"/>
          <w:b/>
          <w:bCs/>
          <w:color w:val="2E86C1"/>
          <w:sz w:val="36"/>
          <w:szCs w:val="36"/>
        </w:rPr>
        <w:t xml:space="preserve">CAHIER DES CHARGES</w:t>
      </w:r>
    </w:p>
    <w:p>
      <w:pPr>
        <w:spacing w:after="0" w:before="0"/>
      </w:pPr>
      <w:r>
        <w:rPr>
          <w:sz w:val="28"/>
          <w:szCs w:val="28"/>
        </w:rPr>
        <w:t xml:space="preserve"/>
      </w:r>
    </w:p>
    <w:p>
      <w:pPr>
        <w:spacing w:after="120" w:before="120"/>
        <w:jc w:val="center"/>
      </w:pPr>
      <w:r>
        <w:rPr>
          <w:rFonts w:ascii="Arial" w:cs="Arial" w:eastAsia="Arial" w:hAnsi="Arial"/>
          <w:i/>
          <w:iCs/>
          <w:color w:val="1C2833"/>
          <w:sz w:val="26"/>
          <w:szCs w:val="26"/>
        </w:rPr>
        <w:t xml:space="preserve">Spécification fonctionnelle et technique</w:t>
      </w:r>
    </w:p>
    <w:p>
      <w:pPr>
        <w:spacing w:after="300" w:before="60"/>
        <w:jc w:val="center"/>
      </w:pPr>
      <w:r>
        <w:rPr>
          <w:rFonts w:ascii="Arial" w:cs="Arial" w:eastAsia="Arial" w:hAnsi="Arial"/>
          <w:color w:val="1C2833"/>
          <w:sz w:val="24"/>
          <w:szCs w:val="24"/>
        </w:rPr>
        <w:t xml:space="preserve">Plateforme SaaS de délivrance et vérification de diplômes</w:t>
      </w:r>
    </w:p>
    <w:p>
      <w:pPr>
        <w:shd w:fill="EBD5F8" w:val="clear"/>
        <w:spacing w:after="60" w:before="0"/>
        <w:jc w:val="center"/>
      </w:pPr>
      <w:r>
        <w:rPr>
          <w:rFonts w:ascii="Arial" w:cs="Arial" w:eastAsia="Arial" w:hAnsi="Arial"/>
          <w:b/>
          <w:bCs/>
          <w:color w:val="6C3483"/>
          <w:sz w:val="24"/>
          <w:szCs w:val="24"/>
        </w:rPr>
        <w:t xml:space="preserve">✦  Enrichi de fonctionnalités Intelligence Artificielle  ✦</w:t>
      </w:r>
    </w:p>
    <w:p>
      <w:pPr>
        <w:spacing w:after="0" w:before="0"/>
      </w:pPr>
      <w:r>
        <w:rPr>
          <w:sz w:val="56"/>
          <w:szCs w:val="56"/>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Version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2.0 — Juin 2025</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Statut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Spécification initiale + Roadmap IA</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Auteur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C2833"/>
                <w:sz w:val="20"/>
                <w:szCs w:val="20"/>
              </w:rPr>
              <w:t xml:space="preserve">Équipe fondatrice</w:t>
            </w:r>
          </w:p>
        </w:tc>
      </w:tr>
      <w:tr>
        <w:tc>
          <w:tcPr>
            <w:tcW w:type="dxa" w:w="22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Confidentialité</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922B21"/>
                <w:sz w:val="20"/>
                <w:szCs w:val="20"/>
              </w:rPr>
              <w:t xml:space="preserve">Document propriétaire — diffusion restreinte</w:t>
            </w:r>
          </w:p>
        </w:tc>
      </w:tr>
    </w:tbl>
    <w:p>
      <w:r>
        <w:br w:type="page"/>
      </w:r>
    </w:p>
    <w:p>
      <w:pPr>
        <w:pStyle w:val="Heading1"/>
        <w:spacing w:after="180" w:before="360"/>
      </w:pPr>
      <w:r>
        <w:rPr>
          <w:rFonts w:ascii="Arial" w:cs="Arial" w:eastAsia="Arial" w:hAnsi="Arial"/>
          <w:b/>
          <w:bCs/>
          <w:color w:val="1A3C5E"/>
          <w:sz w:val="36"/>
          <w:szCs w:val="36"/>
        </w:rPr>
        <w:t xml:space="preserve">1. Présentation générale du projet</w:t>
      </w:r>
    </w:p>
    <w:p>
      <w:pPr>
        <w:pStyle w:val="Heading2"/>
        <w:pBdr>
          <w:bottom w:val="single" w:color="2E86C1" w:sz="4" w:space="4"/>
        </w:pBdr>
        <w:spacing w:after="140" w:before="300"/>
      </w:pPr>
      <w:r>
        <w:rPr>
          <w:rFonts w:ascii="Arial" w:cs="Arial" w:eastAsia="Arial" w:hAnsi="Arial"/>
          <w:b/>
          <w:bCs/>
          <w:color w:val="2E86C1"/>
          <w:sz w:val="28"/>
          <w:szCs w:val="28"/>
        </w:rPr>
        <w:t xml:space="preserve">1.1 Contexte et problème adressé</w:t>
      </w:r>
    </w:p>
    <w:p>
      <w:pPr>
        <w:spacing w:after="80" w:before="80"/>
      </w:pPr>
      <w:r>
        <w:rPr>
          <w:rFonts w:ascii="Arial" w:cs="Arial" w:eastAsia="Arial" w:hAnsi="Arial"/>
          <w:color w:val="1C2833"/>
          <w:sz w:val="22"/>
          <w:szCs w:val="22"/>
        </w:rPr>
        <w:t xml:space="preserve">La fraude aux diplômes représente un problème structurel et coûteux pour les entreprises recrutant sur la foi de documents papier ou de scans non vérifiables. Selon plusieurs études européennes, entre 15 % et 30 % des candidatures comportent une inexactitude relative aux formations déclarées.</w:t>
      </w:r>
    </w:p>
    <w:p>
      <w:pPr>
        <w:spacing w:after="0" w:before="0"/>
      </w:pPr>
      <w:r>
        <w:rPr>
          <w:sz w:val="14"/>
          <w:szCs w:val="14"/>
        </w:rPr>
        <w:t xml:space="preserve"/>
      </w:r>
    </w:p>
    <w:p>
      <w:pPr>
        <w:spacing w:after="80" w:before="80"/>
      </w:pPr>
      <w:r>
        <w:rPr>
          <w:rFonts w:ascii="Arial" w:cs="Arial" w:eastAsia="Arial" w:hAnsi="Arial"/>
          <w:color w:val="1C2833"/>
          <w:sz w:val="22"/>
          <w:szCs w:val="22"/>
        </w:rPr>
        <w:t xml:space="preserve">En parallèle, les candidats légitimes subissent des délais de vérification longs (plusieurs semaines pour contacter une école), une dépendance aux services administratifs de leur établissement, et une impossibilité pratique de prouver leurs compétences de manière instantanée et confidentielle.</w:t>
      </w:r>
    </w:p>
    <w:p>
      <w:pPr>
        <w:pStyle w:val="Heading2"/>
        <w:pBdr>
          <w:bottom w:val="single" w:color="2E86C1" w:sz="4" w:space="4"/>
        </w:pBdr>
        <w:spacing w:after="140" w:before="300"/>
      </w:pPr>
      <w:r>
        <w:rPr>
          <w:rFonts w:ascii="Arial" w:cs="Arial" w:eastAsia="Arial" w:hAnsi="Arial"/>
          <w:b/>
          <w:bCs/>
          <w:color w:val="2E86C1"/>
          <w:sz w:val="28"/>
          <w:szCs w:val="28"/>
        </w:rPr>
        <w:t xml:space="preserve">1.2 Solution proposée</w:t>
      </w:r>
    </w:p>
    <w:p>
      <w:pPr>
        <w:spacing w:after="80" w:before="80"/>
      </w:pPr>
      <w:r>
        <w:rPr>
          <w:rFonts w:ascii="Arial" w:cs="Arial" w:eastAsia="Arial" w:hAnsi="Arial"/>
          <w:color w:val="1C2833"/>
          <w:sz w:val="22"/>
          <w:szCs w:val="22"/>
        </w:rPr>
        <w:t xml:space="preserve">CertifyChain est un SaaS (Software as a Service) B2B permettant à des établissements d'enseignement (écoles, universités, organismes de formation) d'émettre des diplômes numériques authentifiés par cryptographie, et à leurs diplômés de partager ces certifications de manière instantanée, vérifiable et confidentielle avec n'importe quel recruteur dans le monde.</w:t>
      </w:r>
    </w:p>
    <w:p>
      <w:pPr>
        <w:spacing w:after="0" w:before="0"/>
      </w:pPr>
      <w:r>
        <w:rPr>
          <w:sz w:val="14"/>
          <w:szCs w:val="14"/>
        </w:rPr>
        <w:t xml:space="preserve"/>
      </w:r>
    </w:p>
    <w:p>
      <w:pPr>
        <w:spacing w:after="80" w:before="80"/>
      </w:pPr>
      <w:r>
        <w:rPr>
          <w:rFonts w:ascii="Arial" w:cs="Arial" w:eastAsia="Arial" w:hAnsi="Arial"/>
          <w:i/>
          <w:iCs/>
          <w:color w:val="1C2833"/>
          <w:sz w:val="21"/>
          <w:szCs w:val="21"/>
        </w:rPr>
        <w:t xml:space="preserve">La vérification repose sur des preuves ZKP (Zero-Knowledge Proofs) de type NIZK : le recruteur peut confirmer qu'un diplôme est authentique sans jamais accéder au contenu du document ni devoir créer de compte sur la plateforme.</w:t>
      </w:r>
    </w:p>
    <w:p>
      <w:pPr>
        <w:pStyle w:val="Heading2"/>
        <w:pBdr>
          <w:bottom w:val="single" w:color="2E86C1" w:sz="4" w:space="4"/>
        </w:pBdr>
        <w:spacing w:after="140" w:before="300"/>
      </w:pPr>
      <w:r>
        <w:rPr>
          <w:rFonts w:ascii="Arial" w:cs="Arial" w:eastAsia="Arial" w:hAnsi="Arial"/>
          <w:b/>
          <w:bCs/>
          <w:color w:val="2E86C1"/>
          <w:sz w:val="28"/>
          <w:szCs w:val="28"/>
        </w:rPr>
        <w:t xml:space="preserve">1.3 Vision produit</w:t>
      </w:r>
    </w:p>
    <w:p>
      <w:pPr>
        <w:pStyle w:val="ListParagraph"/>
        <w:numPr>
          <w:ilvl w:val="0"/>
          <w:numId w:val="2"/>
        </w:numPr>
        <w:spacing w:after="60" w:before="60"/>
      </w:pPr>
      <w:r>
        <w:rPr>
          <w:rFonts w:ascii="Arial" w:cs="Arial" w:eastAsia="Arial" w:hAnsi="Arial"/>
          <w:color w:val="1C2833"/>
          <w:sz w:val="22"/>
          <w:szCs w:val="22"/>
        </w:rPr>
        <w:t xml:space="preserve">Rendre la fraude aux diplômes techniquement impossible</w:t>
      </w:r>
    </w:p>
    <w:p>
      <w:pPr>
        <w:pStyle w:val="ListParagraph"/>
        <w:numPr>
          <w:ilvl w:val="0"/>
          <w:numId w:val="2"/>
        </w:numPr>
        <w:spacing w:after="60" w:before="60"/>
      </w:pPr>
      <w:r>
        <w:rPr>
          <w:rFonts w:ascii="Arial" w:cs="Arial" w:eastAsia="Arial" w:hAnsi="Arial"/>
          <w:color w:val="1C2833"/>
          <w:sz w:val="22"/>
          <w:szCs w:val="22"/>
        </w:rPr>
        <w:t xml:space="preserve">Permettre à un recruteur de vérifier une certification en moins de 10 secondes</w:t>
      </w:r>
    </w:p>
    <w:p>
      <w:pPr>
        <w:pStyle w:val="ListParagraph"/>
        <w:numPr>
          <w:ilvl w:val="0"/>
          <w:numId w:val="2"/>
        </w:numPr>
        <w:spacing w:after="60" w:before="60"/>
      </w:pPr>
      <w:r>
        <w:rPr>
          <w:rFonts w:ascii="Arial" w:cs="Arial" w:eastAsia="Arial" w:hAnsi="Arial"/>
          <w:color w:val="1C2833"/>
          <w:sz w:val="22"/>
          <w:szCs w:val="22"/>
        </w:rPr>
        <w:t xml:space="preserve">Garantir la confidentialité du candidat : seules les informations qu'il choisit de partager sont visibles</w:t>
      </w:r>
    </w:p>
    <w:p>
      <w:pPr>
        <w:pStyle w:val="ListParagraph"/>
        <w:numPr>
          <w:ilvl w:val="0"/>
          <w:numId w:val="2"/>
        </w:numPr>
        <w:spacing w:after="60" w:before="60"/>
      </w:pPr>
      <w:r>
        <w:rPr>
          <w:rFonts w:ascii="Arial" w:cs="Arial" w:eastAsia="Arial" w:hAnsi="Arial"/>
          <w:color w:val="1C2833"/>
          <w:sz w:val="22"/>
          <w:szCs w:val="22"/>
        </w:rPr>
        <w:t xml:space="preserve">Fonctionner depuis n'importe quel appareil (téléphone, tablette, PC), sans installation logicielle</w:t>
      </w:r>
    </w:p>
    <w:p>
      <w:pPr>
        <w:pStyle w:val="ListParagraph"/>
        <w:numPr>
          <w:ilvl w:val="0"/>
          <w:numId w:val="2"/>
        </w:numPr>
        <w:spacing w:after="60" w:before="60"/>
      </w:pPr>
      <w:r>
        <w:rPr>
          <w:rFonts w:ascii="Arial" w:cs="Arial" w:eastAsia="Arial" w:hAnsi="Arial"/>
          <w:color w:val="1C2833"/>
          <w:sz w:val="22"/>
          <w:szCs w:val="22"/>
        </w:rPr>
        <w:t xml:space="preserve">Enrichir progressivement chaque acteur grâce à des fonctionnalités IA natives</w:t>
      </w:r>
    </w:p>
    <w:p>
      <w:r>
        <w:br w:type="page"/>
      </w:r>
    </w:p>
    <w:p>
      <w:pPr>
        <w:pStyle w:val="Heading1"/>
        <w:spacing w:after="180" w:before="360"/>
      </w:pPr>
      <w:r>
        <w:rPr>
          <w:rFonts w:ascii="Arial" w:cs="Arial" w:eastAsia="Arial" w:hAnsi="Arial"/>
          <w:b/>
          <w:bCs/>
          <w:color w:val="1A3C5E"/>
          <w:sz w:val="36"/>
          <w:szCs w:val="36"/>
        </w:rPr>
        <w:t xml:space="preserve">2. Acteurs et périmètre d'usage</w:t>
      </w:r>
    </w:p>
    <w:p>
      <w:pPr>
        <w:pStyle w:val="Heading2"/>
        <w:pBdr>
          <w:bottom w:val="single" w:color="2E86C1" w:sz="4" w:space="4"/>
        </w:pBdr>
        <w:spacing w:after="140" w:before="300"/>
      </w:pPr>
      <w:r>
        <w:rPr>
          <w:rFonts w:ascii="Arial" w:cs="Arial" w:eastAsia="Arial" w:hAnsi="Arial"/>
          <w:b/>
          <w:bCs/>
          <w:color w:val="2E86C1"/>
          <w:sz w:val="28"/>
          <w:szCs w:val="28"/>
        </w:rPr>
        <w:t xml:space="preserve">2.1 Les trois rôles principaux</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600"/>
      </w:tblGrid>
      <w:tr>
        <w:trPr>
          <w:tblHeader/>
        </w:trPr>
        <w:tc>
          <w:tcPr>
            <w:tcW w:type="dxa" w:w="20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Acteur</w:t>
            </w:r>
          </w:p>
        </w:tc>
        <w:tc>
          <w:tcPr>
            <w:tcW w:type="dxa" w:w="36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w:t>
            </w:r>
          </w:p>
        </w:tc>
        <w:tc>
          <w:tcPr>
            <w:tcW w:type="dxa" w:w="36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Accès / Interface</w:t>
            </w:r>
          </w:p>
        </w:tc>
      </w:tr>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École / Émetteur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Génère et signe les diplômes avec sa clé privée cryptographique</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Interface web admin — création, gestion, diffusion</w:t>
            </w:r>
          </w:p>
        </w:tc>
      </w:tr>
      <w:tr>
        <w:tc>
          <w:tcPr>
            <w:tcW w:type="dxa" w:w="20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Élève / Candidat</w:t>
            </w:r>
          </w:p>
        </w:tc>
        <w:tc>
          <w:tcPr>
            <w:tcW w:type="dxa" w:w="3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Consulte ses diplômes et partage des liens de vérification</w:t>
            </w:r>
          </w:p>
        </w:tc>
        <w:tc>
          <w:tcPr>
            <w:tcW w:type="dxa" w:w="3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Interface web candidat — wallet numérique intégré</w:t>
            </w:r>
          </w:p>
        </w:tc>
      </w:tr>
      <w:tr>
        <w:tc>
          <w:tcPr>
            <w:tcW w:type="dxa" w:w="20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Recruteur / Vérificateur</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Clique sur un lien public pour vérifier l'authenticité</w:t>
            </w:r>
          </w:p>
        </w:tc>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Page de vérification publique — aucune création de compte</w:t>
            </w:r>
          </w:p>
        </w:tc>
      </w:tr>
    </w:tbl>
    <w:p>
      <w:pPr>
        <w:spacing w:after="0" w:before="0"/>
      </w:pPr>
      <w:r>
        <w:rPr>
          <w:sz w:val="28"/>
          <w:szCs w:val="28"/>
        </w:rPr>
        <w:t xml:space="preserve"/>
      </w:r>
    </w:p>
    <w:p>
      <w:pPr>
        <w:pStyle w:val="Heading2"/>
        <w:pBdr>
          <w:bottom w:val="single" w:color="2E86C1" w:sz="4" w:space="4"/>
        </w:pBdr>
        <w:spacing w:after="140" w:before="300"/>
      </w:pPr>
      <w:r>
        <w:rPr>
          <w:rFonts w:ascii="Arial" w:cs="Arial" w:eastAsia="Arial" w:hAnsi="Arial"/>
          <w:b/>
          <w:bCs/>
          <w:color w:val="2E86C1"/>
          <w:sz w:val="28"/>
          <w:szCs w:val="28"/>
        </w:rPr>
        <w:t xml:space="preserve">2.2 Flux général d'utilisation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c>
          <w:tcPr>
            <w:tcW w:type="dxa" w:w="23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1. École signe le diplôme</w:t>
            </w:r>
          </w:p>
        </w:tc>
        <w:tc>
          <w:tcPr>
            <w:tcW w:type="dxa" w:w="2300"/>
            <w:tcBorders>
              <w:top w:val="single" w:color="FFFFFF" w:sz="1"/>
              <w:left w:val="single" w:color="FFFFFF" w:sz="1"/>
              <w:bottom w:val="single" w:color="FFFFFF" w:sz="1"/>
              <w:right w:val="single" w:color="FFFFFF" w:sz="1"/>
            </w:tcBorders>
            <w:shd w:fill="2E86C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2. Élève reçoit dans son wallet</w:t>
            </w:r>
          </w:p>
        </w:tc>
        <w:tc>
          <w:tcPr>
            <w:tcW w:type="dxa" w:w="2300"/>
            <w:tcBorders>
              <w:top w:val="single" w:color="FFFFFF" w:sz="1"/>
              <w:left w:val="single" w:color="FFFFFF" w:sz="1"/>
              <w:bottom w:val="single" w:color="FFFFFF" w:sz="1"/>
              <w:right w:val="single" w:color="FFFFFF" w:sz="1"/>
            </w:tcBorders>
            <w:shd w:fill="2E86C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3. Élève partage un lien public</w:t>
            </w:r>
          </w:p>
        </w:tc>
        <w:tc>
          <w:tcPr>
            <w:tcW w:type="dxa" w:w="23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4. Recruteur clique et voit le résultat</w:t>
            </w:r>
          </w:p>
        </w:tc>
      </w:tr>
    </w:tbl>
    <w:p>
      <w:pPr>
        <w:spacing w:after="0" w:before="0"/>
      </w:pPr>
      <w:r>
        <w:rPr>
          <w:sz w:val="14"/>
          <w:szCs w:val="14"/>
        </w:rPr>
        <w:t xml:space="preserve"/>
      </w:r>
    </w:p>
    <w:p>
      <w:pPr>
        <w:spacing w:after="80" w:before="80"/>
      </w:pPr>
      <w:r>
        <w:rPr>
          <w:rFonts w:ascii="Arial" w:cs="Arial" w:eastAsia="Arial" w:hAnsi="Arial"/>
          <w:i/>
          <w:iCs/>
          <w:color w:val="1C2833"/>
          <w:sz w:val="21"/>
          <w:szCs w:val="21"/>
        </w:rPr>
        <w:t xml:space="preserve">Ce flux est entièrement asynchrone : l'école n'a pas besoin d'être disponible au moment de la vérification, et le candidat n'a pas besoin d'être actif lors du clic du recruteur. La preuve est autonome.</w:t>
      </w:r>
    </w:p>
    <w:p>
      <w:r>
        <w:br w:type="page"/>
      </w:r>
    </w:p>
    <w:p>
      <w:pPr>
        <w:pStyle w:val="Heading1"/>
        <w:spacing w:after="180" w:before="360"/>
      </w:pPr>
      <w:r>
        <w:rPr>
          <w:rFonts w:ascii="Arial" w:cs="Arial" w:eastAsia="Arial" w:hAnsi="Arial"/>
          <w:b/>
          <w:bCs/>
          <w:color w:val="1A3C5E"/>
          <w:sz w:val="36"/>
          <w:szCs w:val="36"/>
        </w:rPr>
        <w:t xml:space="preserve">3. Fonctionnalités détaillées par rôle</w:t>
      </w:r>
    </w:p>
    <w:p>
      <w:pPr>
        <w:pStyle w:val="Heading2"/>
        <w:pBdr>
          <w:bottom w:val="single" w:color="2E86C1" w:sz="4" w:space="4"/>
        </w:pBdr>
        <w:spacing w:after="140" w:before="300"/>
      </w:pPr>
      <w:r>
        <w:rPr>
          <w:rFonts w:ascii="Arial" w:cs="Arial" w:eastAsia="Arial" w:hAnsi="Arial"/>
          <w:b/>
          <w:bCs/>
          <w:color w:val="2E86C1"/>
          <w:sz w:val="28"/>
          <w:szCs w:val="28"/>
        </w:rPr>
        <w:t xml:space="preserve">3.1 Interface École (Émetteur)</w:t>
      </w:r>
    </w:p>
    <w:p>
      <w:pPr>
        <w:pStyle w:val="Heading3"/>
        <w:spacing w:after="100" w:before="220"/>
      </w:pPr>
      <w:r>
        <w:rPr>
          <w:rFonts w:ascii="Arial" w:cs="Arial" w:eastAsia="Arial" w:hAnsi="Arial"/>
          <w:b/>
          <w:bCs/>
          <w:color w:val="1A3C5E"/>
          <w:sz w:val="24"/>
          <w:szCs w:val="24"/>
        </w:rPr>
        <w:t xml:space="preserve">3.1.1 Vérification d'identité institutionnelle (KYB) et gestion du compte</w:t>
      </w:r>
    </w:p>
    <w:p>
      <w:pPr>
        <w:spacing w:after="80" w:before="80"/>
      </w:pPr>
      <w:r>
        <w:rPr>
          <w:rFonts w:ascii="Arial" w:cs="Arial" w:eastAsia="Arial" w:hAnsi="Arial"/>
          <w:color w:val="1C2833"/>
          <w:sz w:val="22"/>
          <w:szCs w:val="22"/>
        </w:rPr>
        <w:t xml:space="preserve">La cryptographie garantit l'intégrité d'un diplôme, mais ne suffit pas à prouver qu'il émane d'un vrai établissement. N'importe qui peut générer une paire de clés et prétendre être HEC Paris. CertifyChain résout ce problème via un processus KYB (Know Your Business) obligatoire avant toute activation.</w:t>
      </w:r>
    </w:p>
    <w:p>
      <w:pPr>
        <w:spacing w:after="0" w:before="0"/>
      </w:pPr>
      <w:r>
        <w:rPr>
          <w:sz w:val="14"/>
          <w:szCs w:val="14"/>
        </w:rPr>
        <w:t xml:space="preserve"/>
      </w:r>
    </w:p>
    <w:p>
      <w:pPr>
        <w:pBdr>
          <w:left w:val="single" w:color="D4AC0D" w:sz="12" w:space="4"/>
        </w:pBdr>
        <w:shd w:fill="FEF9E7" w:val="clear"/>
        <w:spacing w:after="80" w:before="80"/>
        <w:ind w:left="120" w:right="120"/>
      </w:pPr>
      <w:r>
        <w:rPr>
          <w:rFonts w:ascii="Arial" w:cs="Arial" w:eastAsia="Arial" w:hAnsi="Arial"/>
          <w:b/>
          <w:bCs/>
          <w:color w:val="7D6608"/>
          <w:sz w:val="20"/>
          <w:szCs w:val="20"/>
        </w:rPr>
        <w:t xml:space="preserve">Principe fondamental : CertifyChain ne laisse jamais une école auto-déclarer sa clé publique. La clé n'est activée qu'après vérification complète de l'identité institutionnelle par l'équipe CertifyChain.</w:t>
      </w:r>
    </w:p>
    <w:p>
      <w:pPr>
        <w:spacing w:after="0" w:before="0"/>
      </w:pPr>
      <w:r>
        <w:rPr>
          <w:sz w:val="14"/>
          <w:szCs w:val="14"/>
        </w:rPr>
        <w:t xml:space="preserve"/>
      </w:r>
    </w:p>
    <w:p>
      <w:pPr>
        <w:spacing w:after="60" w:before="100"/>
      </w:pPr>
      <w:r>
        <w:rPr>
          <w:rFonts w:ascii="Arial" w:cs="Arial" w:eastAsia="Arial" w:hAnsi="Arial"/>
          <w:b/>
          <w:bCs/>
          <w:color w:val="1A3C5E"/>
          <w:sz w:val="22"/>
          <w:szCs w:val="22"/>
        </w:rPr>
        <w:t xml:space="preserve">Étape 1 — Vérification légale</w:t>
      </w:r>
    </w:p>
    <w:p>
      <w:pPr>
        <w:pStyle w:val="ListParagraph"/>
        <w:numPr>
          <w:ilvl w:val="0"/>
          <w:numId w:val="2"/>
        </w:numPr>
        <w:spacing w:after="60" w:before="60"/>
      </w:pPr>
      <w:r>
        <w:rPr>
          <w:rFonts w:ascii="Arial" w:cs="Arial" w:eastAsia="Arial" w:hAnsi="Arial"/>
          <w:color w:val="1C2833"/>
          <w:sz w:val="22"/>
          <w:szCs w:val="22"/>
        </w:rPr>
        <w:t xml:space="preserve">Vérification du SIRET via l'API INSEE — existence légale de la structure confirmée</w:t>
      </w:r>
    </w:p>
    <w:p>
      <w:pPr>
        <w:pStyle w:val="ListParagraph"/>
        <w:numPr>
          <w:ilvl w:val="0"/>
          <w:numId w:val="2"/>
        </w:numPr>
        <w:spacing w:after="60" w:before="60"/>
      </w:pPr>
      <w:r>
        <w:rPr>
          <w:rFonts w:ascii="Arial" w:cs="Arial" w:eastAsia="Arial" w:hAnsi="Arial"/>
          <w:color w:val="1C2833"/>
          <w:sz w:val="22"/>
          <w:szCs w:val="22"/>
        </w:rPr>
        <w:t xml:space="preserve">Contrôle au registre RNCP / France Compétences pour les organismes de formation</w:t>
      </w:r>
    </w:p>
    <w:p>
      <w:pPr>
        <w:pStyle w:val="ListParagraph"/>
        <w:numPr>
          <w:ilvl w:val="0"/>
          <w:numId w:val="2"/>
        </w:numPr>
        <w:spacing w:after="60" w:before="60"/>
      </w:pPr>
      <w:r>
        <w:rPr>
          <w:rFonts w:ascii="Arial" w:cs="Arial" w:eastAsia="Arial" w:hAnsi="Arial"/>
          <w:color w:val="1C2833"/>
          <w:sz w:val="22"/>
          <w:szCs w:val="22"/>
        </w:rPr>
        <w:t xml:space="preserve">Vérification EQAR (European Quality Assurance Register) pour les établissements européens</w:t>
      </w:r>
    </w:p>
    <w:p>
      <w:pPr>
        <w:pStyle w:val="ListParagraph"/>
        <w:numPr>
          <w:ilvl w:val="0"/>
          <w:numId w:val="2"/>
        </w:numPr>
        <w:spacing w:after="60" w:before="60"/>
      </w:pPr>
      <w:r>
        <w:rPr>
          <w:rFonts w:ascii="Arial" w:cs="Arial" w:eastAsia="Arial" w:hAnsi="Arial"/>
          <w:color w:val="1C2833"/>
          <w:sz w:val="22"/>
          <w:szCs w:val="22"/>
        </w:rPr>
        <w:t xml:space="preserve">Upload de documents officiels : récépissé préfectoral, arrêté d'ouverture, décision d'accréditation</w:t>
      </w:r>
    </w:p>
    <w:p>
      <w:pPr>
        <w:spacing w:after="0" w:before="0"/>
      </w:pPr>
      <w:r>
        <w:rPr>
          <w:sz w:val="14"/>
          <w:szCs w:val="14"/>
        </w:rPr>
        <w:t xml:space="preserve"/>
      </w:r>
    </w:p>
    <w:p>
      <w:pPr>
        <w:spacing w:after="60" w:before="100"/>
      </w:pPr>
      <w:r>
        <w:rPr>
          <w:rFonts w:ascii="Arial" w:cs="Arial" w:eastAsia="Arial" w:hAnsi="Arial"/>
          <w:b/>
          <w:bCs/>
          <w:color w:val="1A3C5E"/>
          <w:sz w:val="22"/>
          <w:szCs w:val="22"/>
        </w:rPr>
        <w:t xml:space="preserve">Étape 2 — Validation manuelle CertifyChain</w:t>
      </w:r>
    </w:p>
    <w:p>
      <w:pPr>
        <w:pStyle w:val="ListParagraph"/>
        <w:numPr>
          <w:ilvl w:val="0"/>
          <w:numId w:val="2"/>
        </w:numPr>
        <w:spacing w:after="60" w:before="60"/>
      </w:pPr>
      <w:r>
        <w:rPr>
          <w:rFonts w:ascii="Arial" w:cs="Arial" w:eastAsia="Arial" w:hAnsi="Arial"/>
          <w:color w:val="1C2833"/>
          <w:sz w:val="22"/>
          <w:szCs w:val="22"/>
        </w:rPr>
        <w:t xml:space="preserve">Revue humaine des documents soumis avant toute activation — délai cible : 48 h ouvrées</w:t>
      </w:r>
    </w:p>
    <w:p>
      <w:pPr>
        <w:pStyle w:val="ListParagraph"/>
        <w:numPr>
          <w:ilvl w:val="0"/>
          <w:numId w:val="2"/>
        </w:numPr>
        <w:spacing w:after="60" w:before="60"/>
      </w:pPr>
      <w:r>
        <w:rPr>
          <w:rFonts w:ascii="Arial" w:cs="Arial" w:eastAsia="Arial" w:hAnsi="Arial"/>
          <w:color w:val="1C2833"/>
          <w:sz w:val="22"/>
          <w:szCs w:val="22"/>
        </w:rPr>
        <w:t xml:space="preserve">Appel de confirmation avec un référent officiel de l'établissement (responsable administratif ou DSI)</w:t>
      </w:r>
    </w:p>
    <w:p>
      <w:pPr>
        <w:pStyle w:val="ListParagraph"/>
        <w:numPr>
          <w:ilvl w:val="0"/>
          <w:numId w:val="2"/>
        </w:numPr>
        <w:spacing w:after="60" w:before="60"/>
      </w:pPr>
      <w:r>
        <w:rPr>
          <w:rFonts w:ascii="Arial" w:cs="Arial" w:eastAsia="Arial" w:hAnsi="Arial"/>
          <w:color w:val="1C2833"/>
          <w:sz w:val="22"/>
          <w:szCs w:val="22"/>
        </w:rPr>
        <w:t xml:space="preserve">Attribution d'un statut Émetteur certifié visible sur le registre public CertifyChain</w:t>
      </w:r>
    </w:p>
    <w:p>
      <w:pPr>
        <w:spacing w:after="0" w:before="0"/>
      </w:pPr>
      <w:r>
        <w:rPr>
          <w:sz w:val="14"/>
          <w:szCs w:val="14"/>
        </w:rPr>
        <w:t xml:space="preserve"/>
      </w:r>
    </w:p>
    <w:p>
      <w:pPr>
        <w:spacing w:after="60" w:before="100"/>
      </w:pPr>
      <w:r>
        <w:rPr>
          <w:rFonts w:ascii="Arial" w:cs="Arial" w:eastAsia="Arial" w:hAnsi="Arial"/>
          <w:b/>
          <w:bCs/>
          <w:color w:val="1A3C5E"/>
          <w:sz w:val="22"/>
          <w:szCs w:val="22"/>
        </w:rPr>
        <w:t xml:space="preserve">Étape 3 — Émission du certificat d'établissement (PKI)</w:t>
      </w:r>
    </w:p>
    <w:p>
      <w:pPr>
        <w:pStyle w:val="ListParagraph"/>
        <w:numPr>
          <w:ilvl w:val="0"/>
          <w:numId w:val="2"/>
        </w:numPr>
        <w:spacing w:after="60" w:before="60"/>
      </w:pPr>
      <w:r>
        <w:rPr>
          <w:rFonts w:ascii="Arial" w:cs="Arial" w:eastAsia="Arial" w:hAnsi="Arial"/>
          <w:color w:val="1C2833"/>
          <w:sz w:val="22"/>
          <w:szCs w:val="22"/>
        </w:rPr>
        <w:t xml:space="preserve">CertifyChain signe cryptographiquement la clé publique de l'école — créant un certificat d'établissement</w:t>
      </w:r>
    </w:p>
    <w:p>
      <w:pPr>
        <w:pStyle w:val="ListParagraph"/>
        <w:numPr>
          <w:ilvl w:val="0"/>
          <w:numId w:val="2"/>
        </w:numPr>
        <w:spacing w:after="60" w:before="60"/>
      </w:pPr>
      <w:r>
        <w:rPr>
          <w:rFonts w:ascii="Arial" w:cs="Arial" w:eastAsia="Arial" w:hAnsi="Arial"/>
          <w:color w:val="1C2833"/>
          <w:sz w:val="22"/>
          <w:szCs w:val="22"/>
        </w:rPr>
        <w:t xml:space="preserve">Ce certificat lie l'identité vérifiée (nom légal, SIRET, accréditations) à la clé publique de l'école</w:t>
      </w:r>
    </w:p>
    <w:p>
      <w:pPr>
        <w:pStyle w:val="ListParagraph"/>
        <w:numPr>
          <w:ilvl w:val="0"/>
          <w:numId w:val="2"/>
        </w:numPr>
        <w:spacing w:after="60" w:before="60"/>
      </w:pPr>
      <w:r>
        <w:rPr>
          <w:rFonts w:ascii="Arial" w:cs="Arial" w:eastAsia="Arial" w:hAnsi="Arial"/>
          <w:color w:val="1C2833"/>
          <w:sz w:val="22"/>
          <w:szCs w:val="22"/>
        </w:rPr>
        <w:t xml:space="preserve">Clé publique et certificat publiés sur certifychain.io/issuers — registre public consultable par tous</w:t>
      </w:r>
    </w:p>
    <w:p>
      <w:pPr>
        <w:pStyle w:val="ListParagraph"/>
        <w:numPr>
          <w:ilvl w:val="0"/>
          <w:numId w:val="2"/>
        </w:numPr>
        <w:spacing w:after="60" w:before="60"/>
      </w:pPr>
      <w:r>
        <w:rPr>
          <w:rFonts w:ascii="Arial" w:cs="Arial" w:eastAsia="Arial" w:hAnsi="Arial"/>
          <w:color w:val="1C2833"/>
          <w:sz w:val="22"/>
          <w:szCs w:val="22"/>
        </w:rPr>
        <w:t xml:space="preserve">Ancrage optionnel sur blockchain (Polygon) pour une vérification décentralisée pérenne</w:t>
      </w:r>
    </w:p>
    <w:p>
      <w:pPr>
        <w:spacing w:after="0" w:before="0"/>
      </w:pPr>
      <w:r>
        <w:rPr>
          <w:sz w:val="14"/>
          <w:szCs w:val="14"/>
        </w:rPr>
        <w:t xml:space="preserve"/>
      </w:r>
    </w:p>
    <w:p>
      <w:pPr>
        <w:spacing w:after="60" w:before="100"/>
      </w:pPr>
      <w:r>
        <w:rPr>
          <w:rFonts w:ascii="Arial" w:cs="Arial" w:eastAsia="Arial" w:hAnsi="Arial"/>
          <w:b/>
          <w:bCs/>
          <w:color w:val="1A3C5E"/>
          <w:sz w:val="22"/>
          <w:szCs w:val="22"/>
        </w:rPr>
        <w:t xml:space="preserve">Tableau de bord et gestion continue</w:t>
      </w:r>
    </w:p>
    <w:p>
      <w:pPr>
        <w:pStyle w:val="ListParagraph"/>
        <w:numPr>
          <w:ilvl w:val="0"/>
          <w:numId w:val="2"/>
        </w:numPr>
        <w:spacing w:after="60" w:before="60"/>
      </w:pPr>
      <w:r>
        <w:rPr>
          <w:rFonts w:ascii="Arial" w:cs="Arial" w:eastAsia="Arial" w:hAnsi="Arial"/>
          <w:color w:val="1C2833"/>
          <w:sz w:val="22"/>
          <w:szCs w:val="22"/>
        </w:rPr>
        <w:t xml:space="preserve">Tableau de bord : nombre de diplômes émis, vérifications effectuées, diplômes révoqués</w:t>
      </w:r>
    </w:p>
    <w:p>
      <w:pPr>
        <w:pStyle w:val="ListParagraph"/>
        <w:numPr>
          <w:ilvl w:val="0"/>
          <w:numId w:val="2"/>
        </w:numPr>
        <w:spacing w:after="60" w:before="60"/>
      </w:pPr>
      <w:r>
        <w:rPr>
          <w:rFonts w:ascii="Arial" w:cs="Arial" w:eastAsia="Arial" w:hAnsi="Arial"/>
          <w:color w:val="1C2833"/>
          <w:sz w:val="22"/>
          <w:szCs w:val="22"/>
        </w:rPr>
        <w:t xml:space="preserve">Révocation du certificat d'établissement par CertifyChain en cas de fraude — tous les diplômes deviennent non vérifiables automatiquement</w:t>
      </w:r>
    </w:p>
    <w:p>
      <w:pPr>
        <w:pStyle w:val="ListParagraph"/>
        <w:numPr>
          <w:ilvl w:val="0"/>
          <w:numId w:val="2"/>
        </w:numPr>
        <w:spacing w:after="60" w:before="60"/>
      </w:pPr>
      <w:r>
        <w:rPr>
          <w:rFonts w:ascii="Arial" w:cs="Arial" w:eastAsia="Arial" w:hAnsi="Arial"/>
          <w:color w:val="1C2833"/>
          <w:sz w:val="22"/>
          <w:szCs w:val="22"/>
        </w:rPr>
        <w:t xml:space="preserve">Renouvellement annuel du certificat avec re-vérification allégée</w:t>
      </w:r>
    </w:p>
    <w:p>
      <w:pPr>
        <w:spacing w:after="0" w:before="0"/>
      </w:pPr>
      <w:r>
        <w:rPr>
          <w:sz w:val="14"/>
          <w:szCs w:val="14"/>
        </w:rPr>
        <w:t xml:space="preserve"/>
      </w:r>
    </w:p>
    <w:p>
      <w:pPr>
        <w:pStyle w:val="Heading3"/>
        <w:spacing w:after="100" w:before="220"/>
      </w:pPr>
      <w:r>
        <w:rPr>
          <w:rFonts w:ascii="Arial" w:cs="Arial" w:eastAsia="Arial" w:hAnsi="Arial"/>
          <w:b/>
          <w:bCs/>
          <w:color w:val="1A3C5E"/>
          <w:sz w:val="24"/>
          <w:szCs w:val="24"/>
        </w:rPr>
        <w:t xml:space="preserve">3.1.2 Émission d'un diplôme</w:t>
      </w:r>
    </w:p>
    <w:p>
      <w:pPr>
        <w:pStyle w:val="ListParagraph"/>
        <w:numPr>
          <w:ilvl w:val="0"/>
          <w:numId w:val="2"/>
        </w:numPr>
        <w:spacing w:after="60" w:before="60"/>
      </w:pPr>
      <w:r>
        <w:rPr>
          <w:rFonts w:ascii="Arial" w:cs="Arial" w:eastAsia="Arial" w:hAnsi="Arial"/>
          <w:color w:val="1C2833"/>
          <w:sz w:val="22"/>
          <w:szCs w:val="22"/>
        </w:rPr>
        <w:t xml:space="preserve">Formulaire de création : nom du diplômé, intitulé de la formation, date d'obtention, mention, identifiant unique</w:t>
      </w:r>
    </w:p>
    <w:p>
      <w:pPr>
        <w:pStyle w:val="ListParagraph"/>
        <w:numPr>
          <w:ilvl w:val="0"/>
          <w:numId w:val="2"/>
        </w:numPr>
        <w:spacing w:after="60" w:before="60"/>
      </w:pPr>
      <w:r>
        <w:rPr>
          <w:rFonts w:ascii="Arial" w:cs="Arial" w:eastAsia="Arial" w:hAnsi="Arial"/>
          <w:color w:val="1C2833"/>
          <w:sz w:val="22"/>
          <w:szCs w:val="22"/>
        </w:rPr>
        <w:t xml:space="preserve">Signature cryptographique automatique du diplôme avec la clé privée de l'école au moment de l'émission</w:t>
      </w:r>
    </w:p>
    <w:p>
      <w:pPr>
        <w:pStyle w:val="ListParagraph"/>
        <w:numPr>
          <w:ilvl w:val="0"/>
          <w:numId w:val="2"/>
        </w:numPr>
        <w:spacing w:after="60" w:before="60"/>
      </w:pPr>
      <w:r>
        <w:rPr>
          <w:rFonts w:ascii="Arial" w:cs="Arial" w:eastAsia="Arial" w:hAnsi="Arial"/>
          <w:color w:val="1C2833"/>
          <w:sz w:val="22"/>
          <w:szCs w:val="22"/>
        </w:rPr>
        <w:t xml:space="preserve">Génération d'un identifiant de diplôme unique (UUID v4) non prédictible</w:t>
      </w:r>
    </w:p>
    <w:p>
      <w:pPr>
        <w:pStyle w:val="ListParagraph"/>
        <w:numPr>
          <w:ilvl w:val="0"/>
          <w:numId w:val="2"/>
        </w:numPr>
        <w:spacing w:after="60" w:before="60"/>
      </w:pPr>
      <w:r>
        <w:rPr>
          <w:rFonts w:ascii="Arial" w:cs="Arial" w:eastAsia="Arial" w:hAnsi="Arial"/>
          <w:color w:val="1C2833"/>
          <w:sz w:val="22"/>
          <w:szCs w:val="22"/>
        </w:rPr>
        <w:t xml:space="preserve">Envoi automatique d'une notification à l'élève concerné (email + lien d'accès au wallet)</w:t>
      </w:r>
    </w:p>
    <w:p>
      <w:pPr>
        <w:pStyle w:val="ListParagraph"/>
        <w:numPr>
          <w:ilvl w:val="0"/>
          <w:numId w:val="2"/>
        </w:numPr>
        <w:spacing w:after="60" w:before="60"/>
      </w:pPr>
      <w:r>
        <w:rPr>
          <w:rFonts w:ascii="Arial" w:cs="Arial" w:eastAsia="Arial" w:hAnsi="Arial"/>
          <w:color w:val="1C2833"/>
          <w:sz w:val="22"/>
          <w:szCs w:val="22"/>
        </w:rPr>
        <w:t xml:space="preserve">Import en masse possible via fichier CSV pour les promotions annuelles</w:t>
      </w:r>
    </w:p>
    <w:p>
      <w:pPr>
        <w:spacing w:after="0" w:before="0"/>
      </w:pPr>
      <w:r>
        <w:rPr>
          <w:sz w:val="14"/>
          <w:szCs w:val="14"/>
        </w:rPr>
        <w:t xml:space="preserve"/>
      </w:r>
    </w:p>
    <w:p>
      <w:pPr>
        <w:pStyle w:val="Heading3"/>
        <w:spacing w:after="100" w:before="220"/>
      </w:pPr>
      <w:r>
        <w:rPr>
          <w:rFonts w:ascii="Arial" w:cs="Arial" w:eastAsia="Arial" w:hAnsi="Arial"/>
          <w:b/>
          <w:bCs/>
          <w:color w:val="1A3C5E"/>
          <w:sz w:val="24"/>
          <w:szCs w:val="24"/>
        </w:rPr>
        <w:t xml:space="preserve">3.1.3 Gestion des diplômes émis</w:t>
      </w:r>
    </w:p>
    <w:p>
      <w:pPr>
        <w:pStyle w:val="ListParagraph"/>
        <w:numPr>
          <w:ilvl w:val="0"/>
          <w:numId w:val="2"/>
        </w:numPr>
        <w:spacing w:after="60" w:before="60"/>
      </w:pPr>
      <w:r>
        <w:rPr>
          <w:rFonts w:ascii="Arial" w:cs="Arial" w:eastAsia="Arial" w:hAnsi="Arial"/>
          <w:color w:val="1C2833"/>
          <w:sz w:val="22"/>
          <w:szCs w:val="22"/>
        </w:rPr>
        <w:t xml:space="preserve">Liste de tous les diplômes avec filtres (année, formation, statut)</w:t>
      </w:r>
    </w:p>
    <w:p>
      <w:pPr>
        <w:pStyle w:val="ListParagraph"/>
        <w:numPr>
          <w:ilvl w:val="0"/>
          <w:numId w:val="2"/>
        </w:numPr>
        <w:spacing w:after="60" w:before="60"/>
      </w:pPr>
      <w:r>
        <w:rPr>
          <w:rFonts w:ascii="Arial" w:cs="Arial" w:eastAsia="Arial" w:hAnsi="Arial"/>
          <w:color w:val="1C2833"/>
          <w:sz w:val="22"/>
          <w:szCs w:val="22"/>
        </w:rPr>
        <w:t xml:space="preserve">Révocation d'un diplôme (annulation suite à erreur ou fraude détectée)</w:t>
      </w:r>
    </w:p>
    <w:p>
      <w:pPr>
        <w:pStyle w:val="ListParagraph"/>
        <w:numPr>
          <w:ilvl w:val="0"/>
          <w:numId w:val="2"/>
        </w:numPr>
        <w:spacing w:after="60" w:before="60"/>
      </w:pPr>
      <w:r>
        <w:rPr>
          <w:rFonts w:ascii="Arial" w:cs="Arial" w:eastAsia="Arial" w:hAnsi="Arial"/>
          <w:color w:val="1C2833"/>
          <w:sz w:val="22"/>
          <w:szCs w:val="22"/>
        </w:rPr>
        <w:t xml:space="preserve">Les diplômes révoqués renvoient automatiquement « Diplôme introuvable ou révoqué » lors d'une vérification</w:t>
      </w:r>
    </w:p>
    <w:p>
      <w:pPr>
        <w:spacing w:after="0" w:before="0"/>
      </w:pPr>
      <w:r>
        <w:rPr>
          <w:sz w:val="28"/>
          <w:szCs w:val="28"/>
        </w:rPr>
        <w:t xml:space="preserve"/>
      </w:r>
    </w:p>
    <w:p>
      <w:pPr>
        <w:pBdr>
          <w:top w:val="single" w:color="6C3483" w:sz="6" w:space="4"/>
          <w:bottom w:val="single" w:color="6C3483" w:sz="6" w:space="4"/>
          <w:left w:val="single" w:color="6C3483" w:sz="6" w:space="4"/>
          <w:right w:val="single" w:color="6C3483" w:sz="6" w:space="4"/>
        </w:pBdr>
        <w:shd w:fill="EBD5F8" w:val="clear"/>
        <w:spacing w:after="100" w:before="200"/>
        <w:ind w:left="120" w:right="120"/>
      </w:pPr>
      <w:r>
        <w:rPr>
          <w:rFonts w:ascii="Arial" w:cs="Arial" w:eastAsia="Arial" w:hAnsi="Arial"/>
          <w:b/>
          <w:bCs/>
          <w:color w:val="6C3483"/>
          <w:sz w:val="24"/>
          <w:szCs w:val="24"/>
        </w:rPr>
        <w:t xml:space="preserve">🤖  Fonctionnalités IA — Interface École (à implémenter progressivement)</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3.1.4 Extraction intelligente depuis des documents</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Beta M4–M6  </w:t>
      </w:r>
      <w:r>
        <w:rPr>
          <w:rFonts w:ascii="Arial" w:cs="Arial" w:eastAsia="Arial" w:hAnsi="Arial"/>
          <w:i/>
          <w:iCs/>
          <w:color w:val="1C2833"/>
          <w:sz w:val="20"/>
          <w:szCs w:val="20"/>
        </w:rPr>
        <w:t xml:space="preserve">Disponible dès la phase Beta</w:t>
      </w:r>
    </w:p>
    <w:p>
      <w:pPr>
        <w:spacing w:after="80" w:before="80"/>
      </w:pPr>
      <w:r>
        <w:rPr>
          <w:rFonts w:ascii="Arial" w:cs="Arial" w:eastAsia="Arial" w:hAnsi="Arial"/>
          <w:color w:val="1C2833"/>
          <w:sz w:val="22"/>
          <w:szCs w:val="22"/>
        </w:rPr>
        <w:t xml:space="preserve">L'école peut uploader directement un PDF de relevés de notes ou un fichier Excel mal formaté. Un LLM extrait automatiquement les champs requis (nom, formation, date d'obtention, mention) et propose un mapping visuel à valider avant signature.</w:t>
      </w:r>
    </w:p>
    <w:p>
      <w:pPr>
        <w:pStyle w:val="ListParagraph"/>
        <w:numPr>
          <w:ilvl w:val="0"/>
          <w:numId w:val="2"/>
        </w:numPr>
        <w:spacing w:after="60" w:before="60"/>
      </w:pPr>
      <w:r>
        <w:rPr>
          <w:rFonts w:ascii="Arial" w:cs="Arial" w:eastAsia="Arial" w:hAnsi="Arial"/>
          <w:color w:val="1C2833"/>
          <w:sz w:val="22"/>
          <w:szCs w:val="22"/>
        </w:rPr>
        <w:t xml:space="preserve">Suppression des erreurs de mapping CSV manuelles</w:t>
      </w:r>
    </w:p>
    <w:p>
      <w:pPr>
        <w:pStyle w:val="ListParagraph"/>
        <w:numPr>
          <w:ilvl w:val="0"/>
          <w:numId w:val="2"/>
        </w:numPr>
        <w:spacing w:after="60" w:before="60"/>
      </w:pPr>
      <w:r>
        <w:rPr>
          <w:rFonts w:ascii="Arial" w:cs="Arial" w:eastAsia="Arial" w:hAnsi="Arial"/>
          <w:color w:val="1C2833"/>
          <w:sz w:val="22"/>
          <w:szCs w:val="22"/>
        </w:rPr>
        <w:t xml:space="preserve">Prise en charge des formats hétérogènes entre établissements</w:t>
      </w:r>
    </w:p>
    <w:p>
      <w:pPr>
        <w:pStyle w:val="ListParagraph"/>
        <w:numPr>
          <w:ilvl w:val="0"/>
          <w:numId w:val="2"/>
        </w:numPr>
        <w:spacing w:after="60" w:before="60"/>
      </w:pPr>
      <w:r>
        <w:rPr>
          <w:rFonts w:ascii="Arial" w:cs="Arial" w:eastAsia="Arial" w:hAnsi="Arial"/>
          <w:color w:val="1C2833"/>
          <w:sz w:val="22"/>
          <w:szCs w:val="22"/>
        </w:rPr>
        <w:t xml:space="preserve">Validation humaine obligatoire avant signature cryptographique</w:t>
      </w:r>
    </w:p>
    <w:p>
      <w:pPr>
        <w:pBdr>
          <w:left w:val="single" w:color="1E8449" w:sz="10" w:space="4"/>
        </w:pBdr>
        <w:shd w:fill="D5F5E3" w:val="clear"/>
        <w:spacing w:after="80" w:before="80"/>
        <w:ind w:left="120" w:right="120"/>
      </w:pPr>
      <w:r>
        <w:rPr>
          <w:rFonts w:ascii="Arial" w:cs="Arial" w:eastAsia="Arial" w:hAnsi="Arial"/>
          <w:i/>
          <w:iCs/>
          <w:color w:val="1E8449"/>
          <w:sz w:val="20"/>
          <w:szCs w:val="20"/>
        </w:rPr>
        <w:t xml:space="preserve">Impact direct sur l'onboarding : les écoles n'ont plus besoin de reformater leurs données existantes.</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3.1.5 Détection d'anomalies à l'émission</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Beta M4–M6  </w:t>
      </w:r>
      <w:r>
        <w:rPr>
          <w:rFonts w:ascii="Arial" w:cs="Arial" w:eastAsia="Arial" w:hAnsi="Arial"/>
          <w:i/>
          <w:iCs/>
          <w:color w:val="1C2833"/>
          <w:sz w:val="20"/>
          <w:szCs w:val="20"/>
        </w:rPr>
        <w:t xml:space="preserve">Disponible dès la phase Beta</w:t>
      </w:r>
    </w:p>
    <w:p>
      <w:pPr>
        <w:spacing w:after="80" w:before="80"/>
      </w:pPr>
      <w:r>
        <w:rPr>
          <w:rFonts w:ascii="Arial" w:cs="Arial" w:eastAsia="Arial" w:hAnsi="Arial"/>
          <w:color w:val="1C2833"/>
          <w:sz w:val="22"/>
          <w:szCs w:val="22"/>
        </w:rPr>
        <w:t xml:space="preserve">Avant chaque signature, un modèle IA analyse les données du diplôme et signale les incohérences potentielles sans bloquer le flux :</w:t>
      </w:r>
    </w:p>
    <w:p>
      <w:pPr>
        <w:pStyle w:val="ListParagraph"/>
        <w:numPr>
          <w:ilvl w:val="0"/>
          <w:numId w:val="2"/>
        </w:numPr>
        <w:spacing w:after="60" w:before="60"/>
      </w:pPr>
      <w:r>
        <w:rPr>
          <w:rFonts w:ascii="Arial" w:cs="Arial" w:eastAsia="Arial" w:hAnsi="Arial"/>
          <w:color w:val="1C2833"/>
          <w:sz w:val="22"/>
          <w:szCs w:val="22"/>
        </w:rPr>
        <w:t xml:space="preserve">Date d'obtention dans le futur ou antérieure à la création de l'école</w:t>
      </w:r>
    </w:p>
    <w:p>
      <w:pPr>
        <w:pStyle w:val="ListParagraph"/>
        <w:numPr>
          <w:ilvl w:val="0"/>
          <w:numId w:val="2"/>
        </w:numPr>
        <w:spacing w:after="60" w:before="60"/>
      </w:pPr>
      <w:r>
        <w:rPr>
          <w:rFonts w:ascii="Arial" w:cs="Arial" w:eastAsia="Arial" w:hAnsi="Arial"/>
          <w:color w:val="1C2833"/>
          <w:sz w:val="22"/>
          <w:szCs w:val="22"/>
        </w:rPr>
        <w:t xml:space="preserve">Doublon suspect : nom + formation + date identiques à un diplôme déjà émis</w:t>
      </w:r>
    </w:p>
    <w:p>
      <w:pPr>
        <w:pStyle w:val="ListParagraph"/>
        <w:numPr>
          <w:ilvl w:val="0"/>
          <w:numId w:val="2"/>
        </w:numPr>
        <w:spacing w:after="60" w:before="60"/>
      </w:pPr>
      <w:r>
        <w:rPr>
          <w:rFonts w:ascii="Arial" w:cs="Arial" w:eastAsia="Arial" w:hAnsi="Arial"/>
          <w:color w:val="1C2833"/>
          <w:sz w:val="22"/>
          <w:szCs w:val="22"/>
        </w:rPr>
        <w:t xml:space="preserve">Mention contradictoire avec les règles de l'établissement configurées à l'onboarding</w:t>
      </w:r>
    </w:p>
    <w:p>
      <w:pPr>
        <w:pStyle w:val="ListParagraph"/>
        <w:numPr>
          <w:ilvl w:val="0"/>
          <w:numId w:val="2"/>
        </w:numPr>
        <w:spacing w:after="60" w:before="60"/>
      </w:pPr>
      <w:r>
        <w:rPr>
          <w:rFonts w:ascii="Arial" w:cs="Arial" w:eastAsia="Arial" w:hAnsi="Arial"/>
          <w:color w:val="1C2833"/>
          <w:sz w:val="22"/>
          <w:szCs w:val="22"/>
        </w:rPr>
        <w:t xml:space="preserve">Prénoms ou noms à orthographe inhabituelle (possible faute de frappe)</w:t>
      </w:r>
    </w:p>
    <w:p>
      <w:pPr>
        <w:pBdr>
          <w:left w:val="single" w:color="1E8449" w:sz="10" w:space="4"/>
        </w:pBdr>
        <w:shd w:fill="D5F5E3" w:val="clear"/>
        <w:spacing w:after="80" w:before="80"/>
        <w:ind w:left="120" w:right="120"/>
      </w:pPr>
      <w:r>
        <w:rPr>
          <w:rFonts w:ascii="Arial" w:cs="Arial" w:eastAsia="Arial" w:hAnsi="Arial"/>
          <w:i/>
          <w:iCs/>
          <w:color w:val="1E8449"/>
          <w:sz w:val="20"/>
          <w:szCs w:val="20"/>
        </w:rPr>
        <w:t xml:space="preserve">La signature reste possible après confirmation manuelle — l'IA est un assistant, pas un bloqueur.</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3.1.6 Rapport analytique génératif mensuel</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V1.0 M7–M9  </w:t>
      </w:r>
      <w:r>
        <w:rPr>
          <w:rFonts w:ascii="Arial" w:cs="Arial" w:eastAsia="Arial" w:hAnsi="Arial"/>
          <w:i/>
          <w:iCs/>
          <w:color w:val="1C2833"/>
          <w:sz w:val="20"/>
          <w:szCs w:val="20"/>
        </w:rPr>
        <w:t xml:space="preserve">Inclus dans la version 1.0</w:t>
      </w:r>
    </w:p>
    <w:p>
      <w:pPr>
        <w:spacing w:after="80" w:before="80"/>
      </w:pPr>
      <w:r>
        <w:rPr>
          <w:rFonts w:ascii="Arial" w:cs="Arial" w:eastAsia="Arial" w:hAnsi="Arial"/>
          <w:color w:val="1C2833"/>
          <w:sz w:val="22"/>
          <w:szCs w:val="22"/>
        </w:rPr>
        <w:t xml:space="preserve">Le dashboard génère chaque mois un résumé en langage naturel basé sur les données d'activité de l'établissement :</w:t>
      </w:r>
    </w:p>
    <w:p>
      <w:pPr>
        <w:pStyle w:val="ListParagraph"/>
        <w:numPr>
          <w:ilvl w:val="0"/>
          <w:numId w:val="2"/>
        </w:numPr>
        <w:spacing w:after="60" w:before="60"/>
      </w:pPr>
      <w:r>
        <w:rPr>
          <w:rFonts w:ascii="Arial" w:cs="Arial" w:eastAsia="Arial" w:hAnsi="Arial"/>
          <w:color w:val="1C2833"/>
          <w:sz w:val="22"/>
          <w:szCs w:val="22"/>
        </w:rPr>
        <w:t xml:space="preserve">Résumé des diplômes émis et vérifications effectuées par filière</w:t>
      </w:r>
    </w:p>
    <w:p>
      <w:pPr>
        <w:pStyle w:val="ListParagraph"/>
        <w:numPr>
          <w:ilvl w:val="0"/>
          <w:numId w:val="2"/>
        </w:numPr>
        <w:spacing w:after="60" w:before="60"/>
      </w:pPr>
      <w:r>
        <w:rPr>
          <w:rFonts w:ascii="Arial" w:cs="Arial" w:eastAsia="Arial" w:hAnsi="Arial"/>
          <w:color w:val="1C2833"/>
          <w:sz w:val="22"/>
          <w:szCs w:val="22"/>
        </w:rPr>
        <w:t xml:space="preserve">Exemples : « Ce mois-ci, 3 vérifications ont été effectuées sur la filière DevOps »</w:t>
      </w:r>
    </w:p>
    <w:p>
      <w:pPr>
        <w:pStyle w:val="ListParagraph"/>
        <w:numPr>
          <w:ilvl w:val="0"/>
          <w:numId w:val="2"/>
        </w:numPr>
        <w:spacing w:after="60" w:before="60"/>
      </w:pPr>
      <w:r>
        <w:rPr>
          <w:rFonts w:ascii="Arial" w:cs="Arial" w:eastAsia="Arial" w:hAnsi="Arial"/>
          <w:color w:val="1C2833"/>
          <w:sz w:val="22"/>
          <w:szCs w:val="22"/>
        </w:rPr>
        <w:t xml:space="preserve">Identification des formations les plus souvent vérifiées par les recruteurs</w:t>
      </w:r>
    </w:p>
    <w:p>
      <w:pPr>
        <w:pStyle w:val="ListParagraph"/>
        <w:numPr>
          <w:ilvl w:val="0"/>
          <w:numId w:val="2"/>
        </w:numPr>
        <w:spacing w:after="60" w:before="60"/>
      </w:pPr>
      <w:r>
        <w:rPr>
          <w:rFonts w:ascii="Arial" w:cs="Arial" w:eastAsia="Arial" w:hAnsi="Arial"/>
          <w:color w:val="1C2833"/>
          <w:sz w:val="22"/>
          <w:szCs w:val="22"/>
        </w:rPr>
        <w:t xml:space="preserve">Suggestions d'optimisation (ex. durée des liens, fréquence des révocations)</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3.1.7 Traduction automatique du diplôme</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V1.0 M7–M9  </w:t>
      </w:r>
      <w:r>
        <w:rPr>
          <w:rFonts w:ascii="Arial" w:cs="Arial" w:eastAsia="Arial" w:hAnsi="Arial"/>
          <w:i/>
          <w:iCs/>
          <w:color w:val="1C2833"/>
          <w:sz w:val="20"/>
          <w:szCs w:val="20"/>
        </w:rPr>
        <w:t xml:space="preserve">Inclus dans la version 1.0</w:t>
      </w:r>
    </w:p>
    <w:p>
      <w:pPr>
        <w:spacing w:after="80" w:before="80"/>
      </w:pPr>
      <w:r>
        <w:rPr>
          <w:rFonts w:ascii="Arial" w:cs="Arial" w:eastAsia="Arial" w:hAnsi="Arial"/>
          <w:color w:val="1C2833"/>
          <w:sz w:val="22"/>
          <w:szCs w:val="22"/>
        </w:rPr>
        <w:t xml:space="preserve">Pour les candidatures internationales, l'IA génère une version localisée du diplôme dans les langues cibles (anglais, espagnol, allemand, etc.) tout en préservant l'intégrité cryptographique du document original.</w:t>
      </w:r>
    </w:p>
    <w:p>
      <w:pPr>
        <w:pStyle w:val="ListParagraph"/>
        <w:numPr>
          <w:ilvl w:val="0"/>
          <w:numId w:val="2"/>
        </w:numPr>
        <w:spacing w:after="60" w:before="60"/>
      </w:pPr>
      <w:r>
        <w:rPr>
          <w:rFonts w:ascii="Arial" w:cs="Arial" w:eastAsia="Arial" w:hAnsi="Arial"/>
          <w:color w:val="1C2833"/>
          <w:sz w:val="22"/>
          <w:szCs w:val="22"/>
        </w:rPr>
        <w:t xml:space="preserve">La signature cryptographique reste celle du document source — aucune re-signature nécessaire</w:t>
      </w:r>
    </w:p>
    <w:p>
      <w:pPr>
        <w:pStyle w:val="ListParagraph"/>
        <w:numPr>
          <w:ilvl w:val="0"/>
          <w:numId w:val="2"/>
        </w:numPr>
        <w:spacing w:after="60" w:before="60"/>
      </w:pPr>
      <w:r>
        <w:rPr>
          <w:rFonts w:ascii="Arial" w:cs="Arial" w:eastAsia="Arial" w:hAnsi="Arial"/>
          <w:color w:val="1C2833"/>
          <w:sz w:val="22"/>
          <w:szCs w:val="22"/>
        </w:rPr>
        <w:t xml:space="preserve">Le recruteur international voit la version traduite mais la vérification porte sur l'original signé</w:t>
      </w:r>
    </w:p>
    <w:p>
      <w:pPr>
        <w:pStyle w:val="ListParagraph"/>
        <w:numPr>
          <w:ilvl w:val="0"/>
          <w:numId w:val="2"/>
        </w:numPr>
        <w:spacing w:after="60" w:before="60"/>
      </w:pPr>
      <w:r>
        <w:rPr>
          <w:rFonts w:ascii="Arial" w:cs="Arial" w:eastAsia="Arial" w:hAnsi="Arial"/>
          <w:color w:val="1C2833"/>
          <w:sz w:val="22"/>
          <w:szCs w:val="22"/>
        </w:rPr>
        <w:t xml:space="preserve">Localisation des intitulés de formations selon les référentiels nationaux (ECTS, etc.)</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3.1.8 Analyse du diplôme et extraction des compétences acquises</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Scale M10+  </w:t>
      </w:r>
      <w:r>
        <w:rPr>
          <w:rFonts w:ascii="Arial" w:cs="Arial" w:eastAsia="Arial" w:hAnsi="Arial"/>
          <w:i/>
          <w:iCs/>
          <w:color w:val="1C2833"/>
          <w:sz w:val="20"/>
          <w:szCs w:val="20"/>
        </w:rPr>
        <w:t xml:space="preserve">Phase d'extension internationale</w:t>
      </w:r>
    </w:p>
    <w:p>
      <w:pPr>
        <w:spacing w:after="80" w:before="80"/>
      </w:pPr>
      <w:r>
        <w:rPr>
          <w:rFonts w:ascii="Arial" w:cs="Arial" w:eastAsia="Arial" w:hAnsi="Arial"/>
          <w:color w:val="1C2833"/>
          <w:sz w:val="22"/>
          <w:szCs w:val="22"/>
        </w:rPr>
        <w:t xml:space="preserve">L'IA analyse le contenu des diplômes et des programmes de formation associés pour extraire et structurer une liste de compétences acquises (hard skills et soft skills).</w:t>
      </w:r>
    </w:p>
    <w:p>
      <w:pPr>
        <w:pStyle w:val="ListParagraph"/>
        <w:numPr>
          <w:ilvl w:val="0"/>
          <w:numId w:val="2"/>
        </w:numPr>
        <w:spacing w:after="60" w:before="60"/>
      </w:pPr>
      <w:r>
        <w:rPr>
          <w:rFonts w:ascii="Arial" w:cs="Arial" w:eastAsia="Arial" w:hAnsi="Arial"/>
          <w:color w:val="1C2833"/>
          <w:sz w:val="22"/>
          <w:szCs w:val="22"/>
        </w:rPr>
        <w:t xml:space="preserve">Alignement avec les référentiels de compétences standards (ROME, ESCO, O*NET)</w:t>
      </w:r>
    </w:p>
    <w:p>
      <w:pPr>
        <w:pStyle w:val="ListParagraph"/>
        <w:numPr>
          <w:ilvl w:val="0"/>
          <w:numId w:val="2"/>
        </w:numPr>
        <w:spacing w:after="60" w:before="60"/>
      </w:pPr>
      <w:r>
        <w:rPr>
          <w:rFonts w:ascii="Arial" w:cs="Arial" w:eastAsia="Arial" w:hAnsi="Arial"/>
          <w:color w:val="1C2833"/>
          <w:sz w:val="22"/>
          <w:szCs w:val="22"/>
        </w:rPr>
        <w:t xml:space="preserve">Génération d'une fiche de compétences jointe au diplôme numérique</w:t>
      </w:r>
    </w:p>
    <w:p>
      <w:pPr>
        <w:pStyle w:val="ListParagraph"/>
        <w:numPr>
          <w:ilvl w:val="0"/>
          <w:numId w:val="2"/>
        </w:numPr>
        <w:spacing w:after="60" w:before="60"/>
      </w:pPr>
      <w:r>
        <w:rPr>
          <w:rFonts w:ascii="Arial" w:cs="Arial" w:eastAsia="Arial" w:hAnsi="Arial"/>
          <w:color w:val="1C2833"/>
          <w:sz w:val="22"/>
          <w:szCs w:val="22"/>
        </w:rPr>
        <w:t xml:space="preserve">Exploitation par le recruteur pour le scoring d'adéquation poste/profil</w:t>
      </w:r>
    </w:p>
    <w:p>
      <w:pPr>
        <w:pStyle w:val="ListParagraph"/>
        <w:numPr>
          <w:ilvl w:val="0"/>
          <w:numId w:val="2"/>
        </w:numPr>
        <w:spacing w:after="60" w:before="60"/>
      </w:pPr>
      <w:r>
        <w:rPr>
          <w:rFonts w:ascii="Arial" w:cs="Arial" w:eastAsia="Arial" w:hAnsi="Arial"/>
          <w:color w:val="1C2833"/>
          <w:sz w:val="22"/>
          <w:szCs w:val="22"/>
        </w:rPr>
        <w:t xml:space="preserve">Exploitable par l'élève pour enrichir son profil de recherche d'emploi</w:t>
      </w:r>
    </w:p>
    <w:p>
      <w:r>
        <w:br w:type="page"/>
      </w:r>
    </w:p>
    <w:p>
      <w:pPr>
        <w:pStyle w:val="Heading2"/>
        <w:pBdr>
          <w:bottom w:val="single" w:color="2E86C1" w:sz="4" w:space="4"/>
        </w:pBdr>
        <w:spacing w:after="140" w:before="300"/>
      </w:pPr>
      <w:r>
        <w:rPr>
          <w:rFonts w:ascii="Arial" w:cs="Arial" w:eastAsia="Arial" w:hAnsi="Arial"/>
          <w:b/>
          <w:bCs/>
          <w:color w:val="2E86C1"/>
          <w:sz w:val="28"/>
          <w:szCs w:val="28"/>
        </w:rPr>
        <w:t xml:space="preserve">3.2 Interface Élève / Candidat (Wallet)</w:t>
      </w:r>
    </w:p>
    <w:p>
      <w:pPr>
        <w:pStyle w:val="Heading3"/>
        <w:spacing w:after="100" w:before="220"/>
      </w:pPr>
      <w:r>
        <w:rPr>
          <w:rFonts w:ascii="Arial" w:cs="Arial" w:eastAsia="Arial" w:hAnsi="Arial"/>
          <w:b/>
          <w:bCs/>
          <w:color w:val="1A3C5E"/>
          <w:sz w:val="24"/>
          <w:szCs w:val="24"/>
        </w:rPr>
        <w:t xml:space="preserve">3.2.1 Accès au wallet personnel</w:t>
      </w:r>
    </w:p>
    <w:p>
      <w:pPr>
        <w:pStyle w:val="ListParagraph"/>
        <w:numPr>
          <w:ilvl w:val="0"/>
          <w:numId w:val="2"/>
        </w:numPr>
        <w:spacing w:after="60" w:before="60"/>
      </w:pPr>
      <w:r>
        <w:rPr>
          <w:rFonts w:ascii="Arial" w:cs="Arial" w:eastAsia="Arial" w:hAnsi="Arial"/>
          <w:color w:val="1C2833"/>
          <w:sz w:val="22"/>
          <w:szCs w:val="22"/>
        </w:rPr>
        <w:t xml:space="preserve">Connexion via email + code OTP (sans mot de passe à mémoriser)</w:t>
      </w:r>
    </w:p>
    <w:p>
      <w:pPr>
        <w:pStyle w:val="ListParagraph"/>
        <w:numPr>
          <w:ilvl w:val="0"/>
          <w:numId w:val="2"/>
        </w:numPr>
        <w:spacing w:after="60" w:before="60"/>
      </w:pPr>
      <w:r>
        <w:rPr>
          <w:rFonts w:ascii="Arial" w:cs="Arial" w:eastAsia="Arial" w:hAnsi="Arial"/>
          <w:color w:val="1C2833"/>
          <w:sz w:val="22"/>
          <w:szCs w:val="22"/>
        </w:rPr>
        <w:t xml:space="preserve">Accès depuis navigateur web mobile ou desktop — aucune application à installer</w:t>
      </w:r>
    </w:p>
    <w:p>
      <w:pPr>
        <w:pStyle w:val="ListParagraph"/>
        <w:numPr>
          <w:ilvl w:val="0"/>
          <w:numId w:val="2"/>
        </w:numPr>
        <w:spacing w:after="60" w:before="60"/>
      </w:pPr>
      <w:r>
        <w:rPr>
          <w:rFonts w:ascii="Arial" w:cs="Arial" w:eastAsia="Arial" w:hAnsi="Arial"/>
          <w:color w:val="1C2833"/>
          <w:sz w:val="22"/>
          <w:szCs w:val="22"/>
        </w:rPr>
        <w:t xml:space="preserve">Vue liste de tous les diplômes reçus depuis les établissements partenaires</w:t>
      </w:r>
    </w:p>
    <w:p>
      <w:pPr>
        <w:spacing w:after="0" w:before="0"/>
      </w:pPr>
      <w:r>
        <w:rPr>
          <w:sz w:val="14"/>
          <w:szCs w:val="14"/>
        </w:rPr>
        <w:t xml:space="preserve"/>
      </w:r>
    </w:p>
    <w:p>
      <w:pPr>
        <w:pStyle w:val="Heading3"/>
        <w:spacing w:after="100" w:before="220"/>
      </w:pPr>
      <w:r>
        <w:rPr>
          <w:rFonts w:ascii="Arial" w:cs="Arial" w:eastAsia="Arial" w:hAnsi="Arial"/>
          <w:b/>
          <w:bCs/>
          <w:color w:val="1A3C5E"/>
          <w:sz w:val="24"/>
          <w:szCs w:val="24"/>
        </w:rPr>
        <w:t xml:space="preserve">3.2.2 Consultation et partage d'un diplôme</w:t>
      </w:r>
    </w:p>
    <w:p>
      <w:pPr>
        <w:pStyle w:val="ListParagraph"/>
        <w:numPr>
          <w:ilvl w:val="0"/>
          <w:numId w:val="2"/>
        </w:numPr>
        <w:spacing w:after="60" w:before="60"/>
      </w:pPr>
      <w:r>
        <w:rPr>
          <w:rFonts w:ascii="Arial" w:cs="Arial" w:eastAsia="Arial" w:hAnsi="Arial"/>
          <w:color w:val="1C2833"/>
          <w:sz w:val="22"/>
          <w:szCs w:val="22"/>
        </w:rPr>
        <w:t xml:space="preserve">Visualisation du diplôme en format carte numérique (nom, école, date, formation, mention)</w:t>
      </w:r>
    </w:p>
    <w:p>
      <w:pPr>
        <w:pStyle w:val="ListParagraph"/>
        <w:numPr>
          <w:ilvl w:val="0"/>
          <w:numId w:val="2"/>
        </w:numPr>
        <w:spacing w:after="60" w:before="60"/>
      </w:pPr>
      <w:r>
        <w:rPr>
          <w:rFonts w:ascii="Arial" w:cs="Arial" w:eastAsia="Arial" w:hAnsi="Arial"/>
          <w:color w:val="1C2833"/>
          <w:sz w:val="22"/>
          <w:szCs w:val="22"/>
        </w:rPr>
        <w:t xml:space="preserve">Génération d'un lien de vérification public unique pour chaque diplôme</w:t>
      </w:r>
    </w:p>
    <w:p>
      <w:pPr>
        <w:pStyle w:val="ListParagraph"/>
        <w:numPr>
          <w:ilvl w:val="0"/>
          <w:numId w:val="2"/>
        </w:numPr>
        <w:spacing w:after="60" w:before="60"/>
      </w:pPr>
      <w:r>
        <w:rPr>
          <w:rFonts w:ascii="Arial" w:cs="Arial" w:eastAsia="Arial" w:hAnsi="Arial"/>
          <w:color w:val="1C2833"/>
          <w:sz w:val="22"/>
          <w:szCs w:val="22"/>
        </w:rPr>
        <w:t xml:space="preserve">Ce lien peut être copié et intégré dans un CV, un profil LinkedIn, un email ou un QR code</w:t>
      </w:r>
    </w:p>
    <w:p>
      <w:pPr>
        <w:pStyle w:val="ListParagraph"/>
        <w:numPr>
          <w:ilvl w:val="0"/>
          <w:numId w:val="2"/>
        </w:numPr>
        <w:spacing w:after="60" w:before="60"/>
      </w:pPr>
      <w:r>
        <w:rPr>
          <w:rFonts w:ascii="Arial" w:cs="Arial" w:eastAsia="Arial" w:hAnsi="Arial"/>
          <w:color w:val="1C2833"/>
          <w:sz w:val="22"/>
          <w:szCs w:val="22"/>
        </w:rPr>
        <w:t xml:space="preserve">Option : lien à durée limitée (ex. valable 30 jours) pour contrôler l'accès dans le temps</w:t>
      </w:r>
    </w:p>
    <w:p>
      <w:pPr>
        <w:spacing w:after="0" w:before="0"/>
      </w:pPr>
      <w:r>
        <w:rPr>
          <w:sz w:val="14"/>
          <w:szCs w:val="14"/>
        </w:rPr>
        <w:t xml:space="preserve"/>
      </w:r>
    </w:p>
    <w:p>
      <w:pPr>
        <w:spacing w:after="80" w:before="80"/>
      </w:pPr>
      <w:r>
        <w:rPr>
          <w:rFonts w:ascii="Arial" w:cs="Arial" w:eastAsia="Arial" w:hAnsi="Arial"/>
          <w:i/>
          <w:iCs/>
          <w:color w:val="1C2833"/>
          <w:sz w:val="21"/>
          <w:szCs w:val="21"/>
        </w:rPr>
        <w:t xml:space="preserve">Le candidat ne partage jamais le diplôme lui-même, uniquement un lien de vérification. C'est ce lien qui déclenche la procédure cryptographique côté recruteur.</w:t>
      </w:r>
    </w:p>
    <w:p>
      <w:pPr>
        <w:spacing w:after="0" w:before="0"/>
      </w:pPr>
      <w:r>
        <w:rPr>
          <w:sz w:val="28"/>
          <w:szCs w:val="28"/>
        </w:rPr>
        <w:t xml:space="preserve"/>
      </w:r>
    </w:p>
    <w:p>
      <w:pPr>
        <w:pBdr>
          <w:top w:val="single" w:color="6C3483" w:sz="6" w:space="4"/>
          <w:bottom w:val="single" w:color="6C3483" w:sz="6" w:space="4"/>
          <w:left w:val="single" w:color="6C3483" w:sz="6" w:space="4"/>
          <w:right w:val="single" w:color="6C3483" w:sz="6" w:space="4"/>
        </w:pBdr>
        <w:shd w:fill="EBD5F8" w:val="clear"/>
        <w:spacing w:after="100" w:before="200"/>
        <w:ind w:left="120" w:right="120"/>
      </w:pPr>
      <w:r>
        <w:rPr>
          <w:rFonts w:ascii="Arial" w:cs="Arial" w:eastAsia="Arial" w:hAnsi="Arial"/>
          <w:b/>
          <w:bCs/>
          <w:color w:val="6C3483"/>
          <w:sz w:val="24"/>
          <w:szCs w:val="24"/>
        </w:rPr>
        <w:t xml:space="preserve">🤖  Fonctionnalités IA — Interface Élève (à implémenter progressivement)</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3.2.3 Assistant de mise en valeur du profil</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Beta M4–M6  </w:t>
      </w:r>
      <w:r>
        <w:rPr>
          <w:rFonts w:ascii="Arial" w:cs="Arial" w:eastAsia="Arial" w:hAnsi="Arial"/>
          <w:i/>
          <w:iCs/>
          <w:color w:val="1C2833"/>
          <w:sz w:val="20"/>
          <w:szCs w:val="20"/>
        </w:rPr>
        <w:t xml:space="preserve">Priorité haute — effet viral</w:t>
      </w:r>
    </w:p>
    <w:p>
      <w:pPr>
        <w:spacing w:after="80" w:before="80"/>
      </w:pPr>
      <w:r>
        <w:rPr>
          <w:rFonts w:ascii="Arial" w:cs="Arial" w:eastAsia="Arial" w:hAnsi="Arial"/>
          <w:color w:val="1C2833"/>
          <w:sz w:val="22"/>
          <w:szCs w:val="22"/>
        </w:rPr>
        <w:t xml:space="preserve">Après réception d'un diplôme, l'élève peut demander à l'IA de générer automatiquement des contenus personnalisés pour valoriser sa certification :</w:t>
      </w:r>
    </w:p>
    <w:p>
      <w:pPr>
        <w:pStyle w:val="ListParagraph"/>
        <w:numPr>
          <w:ilvl w:val="0"/>
          <w:numId w:val="2"/>
        </w:numPr>
        <w:spacing w:after="60" w:before="60"/>
      </w:pPr>
      <w:r>
        <w:rPr>
          <w:rFonts w:ascii="Arial" w:cs="Arial" w:eastAsia="Arial" w:hAnsi="Arial"/>
          <w:color w:val="1C2833"/>
          <w:sz w:val="22"/>
          <w:szCs w:val="22"/>
        </w:rPr>
        <w:t xml:space="preserve">Description LinkedIn optimisée mettant en avant le diplôme et les compétences clés</w:t>
      </w:r>
    </w:p>
    <w:p>
      <w:pPr>
        <w:pStyle w:val="ListParagraph"/>
        <w:numPr>
          <w:ilvl w:val="0"/>
          <w:numId w:val="2"/>
        </w:numPr>
        <w:spacing w:after="60" w:before="60"/>
      </w:pPr>
      <w:r>
        <w:rPr>
          <w:rFonts w:ascii="Arial" w:cs="Arial" w:eastAsia="Arial" w:hAnsi="Arial"/>
          <w:color w:val="1C2833"/>
          <w:sz w:val="22"/>
          <w:szCs w:val="22"/>
        </w:rPr>
        <w:t xml:space="preserve">Résumé de CV adapté au secteur et au niveau du diplôme</w:t>
      </w:r>
    </w:p>
    <w:p>
      <w:pPr>
        <w:pStyle w:val="ListParagraph"/>
        <w:numPr>
          <w:ilvl w:val="0"/>
          <w:numId w:val="2"/>
        </w:numPr>
        <w:spacing w:after="60" w:before="60"/>
      </w:pPr>
      <w:r>
        <w:rPr>
          <w:rFonts w:ascii="Arial" w:cs="Arial" w:eastAsia="Arial" w:hAnsi="Arial"/>
          <w:color w:val="1C2833"/>
          <w:sz w:val="22"/>
          <w:szCs w:val="22"/>
        </w:rPr>
        <w:t xml:space="preserve">Paragraphe de lettre de motivation contextualisant la certification</w:t>
      </w:r>
    </w:p>
    <w:p>
      <w:pPr>
        <w:pStyle w:val="ListParagraph"/>
        <w:numPr>
          <w:ilvl w:val="0"/>
          <w:numId w:val="2"/>
        </w:numPr>
        <w:spacing w:after="60" w:before="60"/>
      </w:pPr>
      <w:r>
        <w:rPr>
          <w:rFonts w:ascii="Arial" w:cs="Arial" w:eastAsia="Arial" w:hAnsi="Arial"/>
          <w:color w:val="1C2833"/>
          <w:sz w:val="22"/>
          <w:szCs w:val="22"/>
        </w:rPr>
        <w:t xml:space="preserve">Post de réseaux sociaux pour annoncer l'obtention du diplôme</w:t>
      </w:r>
    </w:p>
    <w:p>
      <w:pPr>
        <w:pBdr>
          <w:left w:val="single" w:color="1E8449" w:sz="10" w:space="4"/>
        </w:pBdr>
        <w:shd w:fill="D5F5E3" w:val="clear"/>
        <w:spacing w:after="80" w:before="80"/>
        <w:ind w:left="120" w:right="120"/>
      </w:pPr>
      <w:r>
        <w:rPr>
          <w:rFonts w:ascii="Arial" w:cs="Arial" w:eastAsia="Arial" w:hAnsi="Arial"/>
          <w:i/>
          <w:iCs/>
          <w:color w:val="1E8449"/>
          <w:sz w:val="20"/>
          <w:szCs w:val="20"/>
        </w:rPr>
        <w:t xml:space="preserve">Cette fonctionnalité est virale : chaque publication LinkedIn avec lien CertifyChain est une vitrine gratuite de la plateforme.</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3.2.4 Recommandations de carrière et perspectives salariales</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V1.0 M7–M9  </w:t>
      </w:r>
      <w:r>
        <w:rPr>
          <w:rFonts w:ascii="Arial" w:cs="Arial" w:eastAsia="Arial" w:hAnsi="Arial"/>
          <w:i/>
          <w:iCs/>
          <w:color w:val="1C2833"/>
          <w:sz w:val="20"/>
          <w:szCs w:val="20"/>
        </w:rPr>
        <w:t xml:space="preserve">Inclus dans la version 1.0</w:t>
      </w:r>
    </w:p>
    <w:p>
      <w:pPr>
        <w:spacing w:after="80" w:before="80"/>
      </w:pPr>
      <w:r>
        <w:rPr>
          <w:rFonts w:ascii="Arial" w:cs="Arial" w:eastAsia="Arial" w:hAnsi="Arial"/>
          <w:color w:val="1C2833"/>
          <w:sz w:val="22"/>
          <w:szCs w:val="22"/>
        </w:rPr>
        <w:t xml:space="preserve">Sur la base du diplôme et des compétences extraites, l'IA fournit à l'élève un tableau de bord d'orientation personnalisé :</w:t>
      </w:r>
    </w:p>
    <w:p>
      <w:pPr>
        <w:pStyle w:val="ListParagraph"/>
        <w:numPr>
          <w:ilvl w:val="0"/>
          <w:numId w:val="2"/>
        </w:numPr>
        <w:spacing w:after="60" w:before="60"/>
      </w:pPr>
      <w:r>
        <w:rPr>
          <w:rFonts w:ascii="Arial" w:cs="Arial" w:eastAsia="Arial" w:hAnsi="Arial"/>
          <w:color w:val="1C2833"/>
          <w:sz w:val="22"/>
          <w:szCs w:val="22"/>
        </w:rPr>
        <w:t xml:space="preserve">Recommandations de certifications complémentaires pour progresser (ex. certifications cloud, langues, gestion de projet)</w:t>
      </w:r>
    </w:p>
    <w:p>
      <w:pPr>
        <w:pStyle w:val="ListParagraph"/>
        <w:numPr>
          <w:ilvl w:val="0"/>
          <w:numId w:val="2"/>
        </w:numPr>
        <w:spacing w:after="60" w:before="60"/>
      </w:pPr>
      <w:r>
        <w:rPr>
          <w:rFonts w:ascii="Arial" w:cs="Arial" w:eastAsia="Arial" w:hAnsi="Arial"/>
          <w:color w:val="1C2833"/>
          <w:sz w:val="22"/>
          <w:szCs w:val="22"/>
        </w:rPr>
        <w:t xml:space="preserve">Perspectives d'évolution de carrière à 2, 5 et 10 ans selon le secteur</w:t>
      </w:r>
    </w:p>
    <w:p>
      <w:pPr>
        <w:pStyle w:val="ListParagraph"/>
        <w:numPr>
          <w:ilvl w:val="0"/>
          <w:numId w:val="2"/>
        </w:numPr>
        <w:spacing w:after="60" w:before="60"/>
      </w:pPr>
      <w:r>
        <w:rPr>
          <w:rFonts w:ascii="Arial" w:cs="Arial" w:eastAsia="Arial" w:hAnsi="Arial"/>
          <w:color w:val="1C2833"/>
          <w:sz w:val="22"/>
          <w:szCs w:val="22"/>
        </w:rPr>
        <w:t xml:space="preserve">Fourchettes salariales indicatives par niveau d'expérience, secteur et région</w:t>
      </w:r>
    </w:p>
    <w:p>
      <w:pPr>
        <w:pStyle w:val="ListParagraph"/>
        <w:numPr>
          <w:ilvl w:val="0"/>
          <w:numId w:val="2"/>
        </w:numPr>
        <w:spacing w:after="60" w:before="60"/>
      </w:pPr>
      <w:r>
        <w:rPr>
          <w:rFonts w:ascii="Arial" w:cs="Arial" w:eastAsia="Arial" w:hAnsi="Arial"/>
          <w:color w:val="1C2833"/>
          <w:sz w:val="22"/>
          <w:szCs w:val="22"/>
        </w:rPr>
        <w:t xml:space="preserve">Zones géographiques de recrutement les plus actives en France et à l'international pour ce profil</w:t>
      </w:r>
    </w:p>
    <w:p>
      <w:pPr>
        <w:pStyle w:val="ListParagraph"/>
        <w:numPr>
          <w:ilvl w:val="0"/>
          <w:numId w:val="2"/>
        </w:numPr>
        <w:spacing w:after="60" w:before="60"/>
      </w:pPr>
      <w:r>
        <w:rPr>
          <w:rFonts w:ascii="Arial" w:cs="Arial" w:eastAsia="Arial" w:hAnsi="Arial"/>
          <w:color w:val="1C2833"/>
          <w:sz w:val="22"/>
          <w:szCs w:val="22"/>
        </w:rPr>
        <w:t xml:space="preserve">Comparaison avec les profils du marché ayant un diplôme similaire</w:t>
      </w:r>
    </w:p>
    <w:p>
      <w:pPr>
        <w:pBdr>
          <w:left w:val="single" w:color="1E8449" w:sz="10" w:space="4"/>
        </w:pBdr>
        <w:shd w:fill="D5F5E3" w:val="clear"/>
        <w:spacing w:after="80" w:before="80"/>
        <w:ind w:left="120" w:right="120"/>
      </w:pPr>
      <w:r>
        <w:rPr>
          <w:rFonts w:ascii="Arial" w:cs="Arial" w:eastAsia="Arial" w:hAnsi="Arial"/>
          <w:i/>
          <w:iCs/>
          <w:color w:val="1E8449"/>
          <w:sz w:val="20"/>
          <w:szCs w:val="20"/>
        </w:rPr>
        <w:t xml:space="preserve">Données alimentées par des APIs de marché de l'emploi (France Travail, LinkedIn Insights, Glassdoor) et actualisées trimestriellement.</w:t>
      </w:r>
    </w:p>
    <w:p>
      <w:r>
        <w:br w:type="page"/>
      </w:r>
    </w:p>
    <w:p>
      <w:pPr>
        <w:pStyle w:val="Heading2"/>
        <w:pBdr>
          <w:bottom w:val="single" w:color="2E86C1" w:sz="4" w:space="4"/>
        </w:pBdr>
        <w:spacing w:after="140" w:before="300"/>
      </w:pPr>
      <w:r>
        <w:rPr>
          <w:rFonts w:ascii="Arial" w:cs="Arial" w:eastAsia="Arial" w:hAnsi="Arial"/>
          <w:b/>
          <w:bCs/>
          <w:color w:val="2E86C1"/>
          <w:sz w:val="28"/>
          <w:szCs w:val="28"/>
        </w:rPr>
        <w:t xml:space="preserve">3.3 Page de vérification publique (Recruteur)</w:t>
      </w:r>
    </w:p>
    <w:p>
      <w:pPr>
        <w:pStyle w:val="Heading3"/>
        <w:spacing w:after="100" w:before="220"/>
      </w:pPr>
      <w:r>
        <w:rPr>
          <w:rFonts w:ascii="Arial" w:cs="Arial" w:eastAsia="Arial" w:hAnsi="Arial"/>
          <w:b/>
          <w:bCs/>
          <w:color w:val="1A3C5E"/>
          <w:sz w:val="24"/>
          <w:szCs w:val="24"/>
        </w:rPr>
        <w:t xml:space="preserve">3.3.1 Parcours de vérification sans compte</w:t>
      </w:r>
    </w:p>
    <w:p>
      <w:pPr>
        <w:pStyle w:val="ListParagraph"/>
        <w:numPr>
          <w:ilvl w:val="0"/>
          <w:numId w:val="2"/>
        </w:numPr>
        <w:spacing w:after="60" w:before="60"/>
      </w:pPr>
      <w:r>
        <w:rPr>
          <w:rFonts w:ascii="Arial" w:cs="Arial" w:eastAsia="Arial" w:hAnsi="Arial"/>
          <w:color w:val="1C2833"/>
          <w:sz w:val="22"/>
          <w:szCs w:val="22"/>
        </w:rPr>
        <w:t xml:space="preserve">Le recruteur clique sur le lien reçu depuis son navigateur (PC ou mobile)</w:t>
      </w:r>
    </w:p>
    <w:p>
      <w:pPr>
        <w:pStyle w:val="ListParagraph"/>
        <w:numPr>
          <w:ilvl w:val="0"/>
          <w:numId w:val="2"/>
        </w:numPr>
        <w:spacing w:after="60" w:before="60"/>
      </w:pPr>
      <w:r>
        <w:rPr>
          <w:rFonts w:ascii="Arial" w:cs="Arial" w:eastAsia="Arial" w:hAnsi="Arial"/>
          <w:color w:val="1C2833"/>
          <w:sz w:val="22"/>
          <w:szCs w:val="22"/>
        </w:rPr>
        <w:t xml:space="preserve">Le système génère automatiquement un nonce cryptographique unique</w:t>
      </w:r>
    </w:p>
    <w:p>
      <w:pPr>
        <w:pStyle w:val="ListParagraph"/>
        <w:numPr>
          <w:ilvl w:val="0"/>
          <w:numId w:val="2"/>
        </w:numPr>
        <w:spacing w:after="60" w:before="60"/>
      </w:pPr>
      <w:r>
        <w:rPr>
          <w:rFonts w:ascii="Arial" w:cs="Arial" w:eastAsia="Arial" w:hAnsi="Arial"/>
          <w:color w:val="1C2833"/>
          <w:sz w:val="22"/>
          <w:szCs w:val="22"/>
        </w:rPr>
        <w:t xml:space="preserve">Le nonce est combiné au secret du candidat puis au secret de l'école</w:t>
      </w:r>
    </w:p>
    <w:p>
      <w:pPr>
        <w:pStyle w:val="ListParagraph"/>
        <w:numPr>
          <w:ilvl w:val="0"/>
          <w:numId w:val="2"/>
        </w:numPr>
        <w:spacing w:after="60" w:before="60"/>
      </w:pPr>
      <w:r>
        <w:rPr>
          <w:rFonts w:ascii="Arial" w:cs="Arial" w:eastAsia="Arial" w:hAnsi="Arial"/>
          <w:color w:val="1C2833"/>
          <w:sz w:val="22"/>
          <w:szCs w:val="22"/>
        </w:rPr>
        <w:t xml:space="preserve">Le calcul de vérification s'effectue côté serveur en moins de 2 secondes</w:t>
      </w:r>
    </w:p>
    <w:p>
      <w:pPr>
        <w:spacing w:after="0" w:before="0"/>
      </w:pPr>
      <w:r>
        <w:rPr>
          <w:sz w:val="14"/>
          <w:szCs w:val="14"/>
        </w:rPr>
        <w:t xml:space="preserve"/>
      </w:r>
    </w:p>
    <w:p>
      <w:pPr>
        <w:pStyle w:val="Heading3"/>
        <w:spacing w:after="100" w:before="220"/>
      </w:pPr>
      <w:r>
        <w:rPr>
          <w:rFonts w:ascii="Arial" w:cs="Arial" w:eastAsia="Arial" w:hAnsi="Arial"/>
          <w:b/>
          <w:bCs/>
          <w:color w:val="1A3C5E"/>
          <w:sz w:val="24"/>
          <w:szCs w:val="24"/>
        </w:rPr>
        <w:t xml:space="preserve">3.3.2 Résultat affiché</w:t>
      </w:r>
    </w:p>
    <w:p>
      <w:pPr>
        <w:spacing w:after="80" w:before="80"/>
      </w:pPr>
      <w:r>
        <w:rPr>
          <w:rFonts w:ascii="Arial" w:cs="Arial" w:eastAsia="Arial" w:hAnsi="Arial"/>
          <w:color w:val="1C2833"/>
          <w:sz w:val="22"/>
          <w:szCs w:val="22"/>
        </w:rPr>
        <w:t xml:space="preserve">Deux résultats possibles, affichés de manière claire sur la page de vérification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tcBorders>
              <w:top w:val="single" w:color="1E8449" w:sz="1"/>
              <w:left w:val="single" w:color="1E8449" w:sz="1"/>
              <w:bottom w:val="single" w:color="1E8449" w:sz="1"/>
              <w:right w:val="single" w:color="1E8449" w:sz="1"/>
            </w:tcBorders>
            <w:shd w:fill="D5F5E3" w:val="clear"/>
            <w:tcMar>
              <w:top w:type="dxa" w:w="100"/>
              <w:left w:type="dxa" w:w="140"/>
              <w:bottom w:type="dxa" w:w="100"/>
              <w:right w:type="dxa" w:w="140"/>
            </w:tcMar>
          </w:tcPr>
          <w:p>
            <w:r>
              <w:rPr>
                <w:rFonts w:ascii="Arial" w:cs="Arial" w:eastAsia="Arial" w:hAnsi="Arial"/>
                <w:b/>
                <w:bCs/>
                <w:color w:val="1E8449"/>
                <w:sz w:val="22"/>
                <w:szCs w:val="22"/>
              </w:rPr>
              <w:t xml:space="preserve">✓  Diplôme vérifié</w:t>
            </w:r>
          </w:p>
          <w:p>
            <w:r>
              <w:rPr>
                <w:rFonts w:ascii="Arial" w:cs="Arial" w:eastAsia="Arial" w:hAnsi="Arial"/>
                <w:color w:val="1C2833"/>
                <w:sz w:val="20"/>
                <w:szCs w:val="20"/>
              </w:rPr>
              <w:t xml:space="preserve">Nom du diplômé, intitulé, établissement, date. Signature cryptographique valide.</w:t>
            </w:r>
          </w:p>
        </w:tc>
        <w:tc>
          <w:tcPr>
            <w:tcW w:type="dxa" w:w="4600"/>
            <w:tcBorders>
              <w:top w:val="single" w:color="922B21" w:sz="1"/>
              <w:left w:val="single" w:color="922B21" w:sz="1"/>
              <w:bottom w:val="single" w:color="922B21" w:sz="1"/>
              <w:right w:val="single" w:color="922B21" w:sz="1"/>
            </w:tcBorders>
            <w:shd w:fill="FADBD8" w:val="clear"/>
            <w:tcMar>
              <w:top w:type="dxa" w:w="100"/>
              <w:left w:type="dxa" w:w="140"/>
              <w:bottom w:type="dxa" w:w="100"/>
              <w:right w:type="dxa" w:w="140"/>
            </w:tcMar>
          </w:tcPr>
          <w:p>
            <w:r>
              <w:rPr>
                <w:rFonts w:ascii="Arial" w:cs="Arial" w:eastAsia="Arial" w:hAnsi="Arial"/>
                <w:b/>
                <w:bCs/>
                <w:color w:val="922B21"/>
                <w:sz w:val="22"/>
                <w:szCs w:val="22"/>
              </w:rPr>
              <w:t xml:space="preserve">✗  Diplôme introuvable</w:t>
            </w:r>
          </w:p>
          <w:p>
            <w:r>
              <w:rPr>
                <w:rFonts w:ascii="Arial" w:cs="Arial" w:eastAsia="Arial" w:hAnsi="Arial"/>
                <w:color w:val="1C2833"/>
                <w:sz w:val="20"/>
                <w:szCs w:val="20"/>
              </w:rPr>
              <w:t xml:space="preserve">Lien invalide, expiré, révoqué, ou diplôme non émis par l'établissement revendiqué.</w:t>
            </w:r>
          </w:p>
        </w:tc>
      </w:tr>
    </w:tbl>
    <w:p>
      <w:pPr>
        <w:spacing w:after="0" w:before="0"/>
      </w:pPr>
      <w:r>
        <w:rPr>
          <w:sz w:val="28"/>
          <w:szCs w:val="28"/>
        </w:rPr>
        <w:t xml:space="preserve"/>
      </w:r>
    </w:p>
    <w:p>
      <w:pPr>
        <w:pBdr>
          <w:top w:val="single" w:color="6C3483" w:sz="6" w:space="4"/>
          <w:bottom w:val="single" w:color="6C3483" w:sz="6" w:space="4"/>
          <w:left w:val="single" w:color="6C3483" w:sz="6" w:space="4"/>
          <w:right w:val="single" w:color="6C3483" w:sz="6" w:space="4"/>
        </w:pBdr>
        <w:shd w:fill="EBD5F8" w:val="clear"/>
        <w:spacing w:after="100" w:before="200"/>
        <w:ind w:left="120" w:right="120"/>
      </w:pPr>
      <w:r>
        <w:rPr>
          <w:rFonts w:ascii="Arial" w:cs="Arial" w:eastAsia="Arial" w:hAnsi="Arial"/>
          <w:b/>
          <w:bCs/>
          <w:color w:val="6C3483"/>
          <w:sz w:val="24"/>
          <w:szCs w:val="24"/>
        </w:rPr>
        <w:t xml:space="preserve">🤖  Fonctionnalités IA — Interface Recruteur (à implémenter progressivement)</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3.3.3 Contextualisation intelligente de l'établissement</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Beta M4–M6  </w:t>
      </w:r>
      <w:r>
        <w:rPr>
          <w:rFonts w:ascii="Arial" w:cs="Arial" w:eastAsia="Arial" w:hAnsi="Arial"/>
          <w:i/>
          <w:iCs/>
          <w:color w:val="1C2833"/>
          <w:sz w:val="20"/>
          <w:szCs w:val="20"/>
        </w:rPr>
        <w:t xml:space="preserve">Disponible dès la phase Beta</w:t>
      </w:r>
    </w:p>
    <w:p>
      <w:pPr>
        <w:spacing w:after="80" w:before="80"/>
      </w:pPr>
      <w:r>
        <w:rPr>
          <w:rFonts w:ascii="Arial" w:cs="Arial" w:eastAsia="Arial" w:hAnsi="Arial"/>
          <w:color w:val="1C2833"/>
          <w:sz w:val="22"/>
          <w:szCs w:val="22"/>
        </w:rPr>
        <w:t xml:space="preserve">La page de vérification est enrichie d'une fiche synthétique de l'établissement émetteur générée par l'IA, permettant au recruteur d'évaluer immédiatement le poids de la certification :</w:t>
      </w:r>
    </w:p>
    <w:p>
      <w:pPr>
        <w:pStyle w:val="ListParagraph"/>
        <w:numPr>
          <w:ilvl w:val="0"/>
          <w:numId w:val="2"/>
        </w:numPr>
        <w:spacing w:after="60" w:before="60"/>
      </w:pPr>
      <w:r>
        <w:rPr>
          <w:rFonts w:ascii="Arial" w:cs="Arial" w:eastAsia="Arial" w:hAnsi="Arial"/>
          <w:color w:val="1C2833"/>
          <w:sz w:val="22"/>
          <w:szCs w:val="22"/>
        </w:rPr>
        <w:t xml:space="preserve">Positionnement de l'école dans les classements nationaux et internationaux pertinents</w:t>
      </w:r>
    </w:p>
    <w:p>
      <w:pPr>
        <w:pStyle w:val="ListParagraph"/>
        <w:numPr>
          <w:ilvl w:val="0"/>
          <w:numId w:val="2"/>
        </w:numPr>
        <w:spacing w:after="60" w:before="60"/>
      </w:pPr>
      <w:r>
        <w:rPr>
          <w:rFonts w:ascii="Arial" w:cs="Arial" w:eastAsia="Arial" w:hAnsi="Arial"/>
          <w:color w:val="1C2833"/>
          <w:sz w:val="22"/>
          <w:szCs w:val="22"/>
        </w:rPr>
        <w:t xml:space="preserve">Accréditations reconnues (CTI, AACSB, EUR-ACE, ECTS, etc.)</w:t>
      </w:r>
    </w:p>
    <w:p>
      <w:pPr>
        <w:pStyle w:val="ListParagraph"/>
        <w:numPr>
          <w:ilvl w:val="0"/>
          <w:numId w:val="2"/>
        </w:numPr>
        <w:spacing w:after="60" w:before="60"/>
      </w:pPr>
      <w:r>
        <w:rPr>
          <w:rFonts w:ascii="Arial" w:cs="Arial" w:eastAsia="Arial" w:hAnsi="Arial"/>
          <w:color w:val="1C2833"/>
          <w:sz w:val="22"/>
          <w:szCs w:val="22"/>
        </w:rPr>
        <w:t xml:space="preserve">Spécialités et domaines d'excellence de l'établissement</w:t>
      </w:r>
    </w:p>
    <w:p>
      <w:pPr>
        <w:pStyle w:val="ListParagraph"/>
        <w:numPr>
          <w:ilvl w:val="0"/>
          <w:numId w:val="2"/>
        </w:numPr>
        <w:spacing w:after="60" w:before="60"/>
      </w:pPr>
      <w:r>
        <w:rPr>
          <w:rFonts w:ascii="Arial" w:cs="Arial" w:eastAsia="Arial" w:hAnsi="Arial"/>
          <w:color w:val="1C2833"/>
          <w:sz w:val="22"/>
          <w:szCs w:val="22"/>
        </w:rPr>
        <w:t xml:space="preserve">Taux d'insertion professionnelle si disponible publiquement</w:t>
      </w:r>
    </w:p>
    <w:p>
      <w:pPr>
        <w:pStyle w:val="ListParagraph"/>
        <w:numPr>
          <w:ilvl w:val="0"/>
          <w:numId w:val="2"/>
        </w:numPr>
        <w:spacing w:after="60" w:before="60"/>
      </w:pPr>
      <w:r>
        <w:rPr>
          <w:rFonts w:ascii="Arial" w:cs="Arial" w:eastAsia="Arial" w:hAnsi="Arial"/>
          <w:color w:val="1C2833"/>
          <w:sz w:val="22"/>
          <w:szCs w:val="22"/>
        </w:rPr>
        <w:t xml:space="preserve">Aucune création de compte requise — la fiche est accessible via le lien de vérification</w:t>
      </w:r>
    </w:p>
    <w:p>
      <w:pPr>
        <w:pBdr>
          <w:left w:val="single" w:color="1E8449" w:sz="10" w:space="4"/>
        </w:pBdr>
        <w:shd w:fill="D5F5E3" w:val="clear"/>
        <w:spacing w:after="80" w:before="80"/>
        <w:ind w:left="120" w:right="120"/>
      </w:pPr>
      <w:r>
        <w:rPr>
          <w:rFonts w:ascii="Arial" w:cs="Arial" w:eastAsia="Arial" w:hAnsi="Arial"/>
          <w:i/>
          <w:iCs/>
          <w:color w:val="1E8449"/>
          <w:sz w:val="20"/>
          <w:szCs w:val="20"/>
        </w:rPr>
        <w:t xml:space="preserve">Cette fonctionnalité augmente significativement la valeur perçue pour le recruteur sans impacter le flux cryptographique existant.</w:t>
      </w:r>
    </w:p>
    <w:p>
      <w:pPr>
        <w:spacing w:after="0" w:before="0"/>
      </w:pPr>
      <w:r>
        <w:rPr>
          <w:sz w:val="14"/>
          <w:szCs w:val="14"/>
        </w:rPr>
        <w:t xml:space="preserve"/>
      </w:r>
    </w:p>
    <w:p>
      <w:pPr>
        <w:pStyle w:val="Heading3"/>
        <w:spacing w:after="100" w:before="220"/>
      </w:pPr>
      <w:r>
        <w:rPr>
          <w:rFonts w:ascii="Arial" w:cs="Arial" w:eastAsia="Arial" w:hAnsi="Arial"/>
          <w:sz w:val="24"/>
          <w:szCs w:val="24"/>
        </w:rPr>
        <w:t xml:space="preserve">🤖 </w:t>
      </w:r>
      <w:r>
        <w:rPr>
          <w:rFonts w:ascii="Arial" w:cs="Arial" w:eastAsia="Arial" w:hAnsi="Arial"/>
          <w:b/>
          <w:bCs/>
          <w:color w:val="6C3483"/>
          <w:sz w:val="24"/>
          <w:szCs w:val="24"/>
        </w:rPr>
        <w:t xml:space="preserve">3.3.4 Scoring de cohérence diplôme / fiche de poste</w:t>
      </w:r>
    </w:p>
    <w:p>
      <w:pPr>
        <w:pBdr>
          <w:left w:val="single" w:color="6C3483" w:sz="12" w:space="4"/>
        </w:pBdr>
        <w:shd w:fill="EBD5F8" w:val="clear"/>
        <w:spacing w:after="80" w:before="60"/>
        <w:ind w:left="120" w:right="120"/>
      </w:pPr>
      <w:r>
        <w:rPr>
          <w:rFonts w:ascii="Arial" w:cs="Arial" w:eastAsia="Arial" w:hAnsi="Arial"/>
          <w:b/>
          <w:bCs/>
          <w:color w:val="6C3483"/>
          <w:sz w:val="20"/>
          <w:szCs w:val="20"/>
        </w:rPr>
        <w:t xml:space="preserve">IA – V1.0 M7–M9  </w:t>
      </w:r>
      <w:r>
        <w:rPr>
          <w:rFonts w:ascii="Arial" w:cs="Arial" w:eastAsia="Arial" w:hAnsi="Arial"/>
          <w:i/>
          <w:iCs/>
          <w:color w:val="1C2833"/>
          <w:sz w:val="20"/>
          <w:szCs w:val="20"/>
        </w:rPr>
        <w:t xml:space="preserve">Inclus dans la version 1.0</w:t>
      </w:r>
    </w:p>
    <w:p>
      <w:pPr>
        <w:spacing w:after="80" w:before="80"/>
      </w:pPr>
      <w:r>
        <w:rPr>
          <w:rFonts w:ascii="Arial" w:cs="Arial" w:eastAsia="Arial" w:hAnsi="Arial"/>
          <w:color w:val="1C2833"/>
          <w:sz w:val="22"/>
          <w:szCs w:val="22"/>
        </w:rPr>
        <w:t xml:space="preserve">Si le recruteur le souhaite, il peut uploader ou coller une fiche de poste sur la page de vérification. L'IA calcule alors un score d'adéquation entre le diplôme vérifié et les compétences attendues :</w:t>
      </w:r>
    </w:p>
    <w:p>
      <w:pPr>
        <w:pStyle w:val="ListParagraph"/>
        <w:numPr>
          <w:ilvl w:val="0"/>
          <w:numId w:val="2"/>
        </w:numPr>
        <w:spacing w:after="60" w:before="60"/>
      </w:pPr>
      <w:r>
        <w:rPr>
          <w:rFonts w:ascii="Arial" w:cs="Arial" w:eastAsia="Arial" w:hAnsi="Arial"/>
          <w:color w:val="1C2833"/>
          <w:sz w:val="22"/>
          <w:szCs w:val="22"/>
        </w:rPr>
        <w:t xml:space="preserve">Score global sur 100 avec décomposition par compétence</w:t>
      </w:r>
    </w:p>
    <w:p>
      <w:pPr>
        <w:pStyle w:val="ListParagraph"/>
        <w:numPr>
          <w:ilvl w:val="0"/>
          <w:numId w:val="2"/>
        </w:numPr>
        <w:spacing w:after="60" w:before="60"/>
      </w:pPr>
      <w:r>
        <w:rPr>
          <w:rFonts w:ascii="Arial" w:cs="Arial" w:eastAsia="Arial" w:hAnsi="Arial"/>
          <w:color w:val="1C2833"/>
          <w:sz w:val="22"/>
          <w:szCs w:val="22"/>
        </w:rPr>
        <w:t xml:space="preserve">Identification des points forts du profil par rapport au poste</w:t>
      </w:r>
    </w:p>
    <w:p>
      <w:pPr>
        <w:pStyle w:val="ListParagraph"/>
        <w:numPr>
          <w:ilvl w:val="0"/>
          <w:numId w:val="2"/>
        </w:numPr>
        <w:spacing w:after="60" w:before="60"/>
      </w:pPr>
      <w:r>
        <w:rPr>
          <w:rFonts w:ascii="Arial" w:cs="Arial" w:eastAsia="Arial" w:hAnsi="Arial"/>
          <w:color w:val="1C2833"/>
          <w:sz w:val="22"/>
          <w:szCs w:val="22"/>
        </w:rPr>
        <w:t xml:space="preserve">Identification des compétences manquantes ou à compléter</w:t>
      </w:r>
    </w:p>
    <w:p>
      <w:pPr>
        <w:pStyle w:val="ListParagraph"/>
        <w:numPr>
          <w:ilvl w:val="0"/>
          <w:numId w:val="2"/>
        </w:numPr>
        <w:spacing w:after="60" w:before="60"/>
      </w:pPr>
      <w:r>
        <w:rPr>
          <w:rFonts w:ascii="Arial" w:cs="Arial" w:eastAsia="Arial" w:hAnsi="Arial"/>
          <w:color w:val="1C2833"/>
          <w:sz w:val="22"/>
          <w:szCs w:val="22"/>
        </w:rPr>
        <w:t xml:space="preserve">Suggestions de questions d'entretien ciblées sur les écarts détectés</w:t>
      </w:r>
    </w:p>
    <w:p>
      <w:pPr>
        <w:pStyle w:val="ListParagraph"/>
        <w:numPr>
          <w:ilvl w:val="0"/>
          <w:numId w:val="2"/>
        </w:numPr>
        <w:spacing w:after="60" w:before="60"/>
      </w:pPr>
      <w:r>
        <w:rPr>
          <w:rFonts w:ascii="Arial" w:cs="Arial" w:eastAsia="Arial" w:hAnsi="Arial"/>
          <w:color w:val="1C2833"/>
          <w:sz w:val="22"/>
          <w:szCs w:val="22"/>
        </w:rPr>
        <w:t xml:space="preserve">Fonctionnalité optionnelle et respectueuse de la vie privée : le recruteur ne voit jamais plus que ce que l'élève a autorisé</w:t>
      </w:r>
    </w:p>
    <w:p>
      <w:pPr>
        <w:pBdr>
          <w:left w:val="single" w:color="1E8449" w:sz="10" w:space="4"/>
        </w:pBdr>
        <w:shd w:fill="D5F5E3" w:val="clear"/>
        <w:spacing w:after="80" w:before="80"/>
        <w:ind w:left="120" w:right="120"/>
      </w:pPr>
      <w:r>
        <w:rPr>
          <w:rFonts w:ascii="Arial" w:cs="Arial" w:eastAsia="Arial" w:hAnsi="Arial"/>
          <w:i/>
          <w:iCs/>
          <w:color w:val="1E8449"/>
          <w:sz w:val="20"/>
          <w:szCs w:val="20"/>
        </w:rPr>
        <w:t xml:space="preserve">Cette fonctionnalité différenciante transforme CertifyChain d'un simple outil de vérification en assistant de décision RH.</w:t>
      </w:r>
    </w:p>
    <w:p>
      <w:r>
        <w:br w:type="page"/>
      </w:r>
    </w:p>
    <w:p>
      <w:pPr>
        <w:pStyle w:val="Heading1"/>
        <w:spacing w:after="180" w:before="360"/>
      </w:pPr>
      <w:r>
        <w:rPr>
          <w:rFonts w:ascii="Arial" w:cs="Arial" w:eastAsia="Arial" w:hAnsi="Arial"/>
          <w:b/>
          <w:bCs/>
          <w:color w:val="1A3C5E"/>
          <w:sz w:val="36"/>
          <w:szCs w:val="36"/>
        </w:rPr>
        <w:t xml:space="preserve">4. Architecture technique et cryptographie</w:t>
      </w:r>
    </w:p>
    <w:p>
      <w:pPr>
        <w:pStyle w:val="Heading2"/>
        <w:pBdr>
          <w:bottom w:val="single" w:color="2E86C1" w:sz="4" w:space="4"/>
        </w:pBdr>
        <w:spacing w:after="140" w:before="300"/>
      </w:pPr>
      <w:r>
        <w:rPr>
          <w:rFonts w:ascii="Arial" w:cs="Arial" w:eastAsia="Arial" w:hAnsi="Arial"/>
          <w:b/>
          <w:bCs/>
          <w:color w:val="2E86C1"/>
          <w:sz w:val="28"/>
          <w:szCs w:val="28"/>
        </w:rPr>
        <w:t xml:space="preserve">4.1 Stack technique cible</w:t>
      </w:r>
    </w:p>
    <w:p>
      <w:pPr>
        <w:pStyle w:val="ListParagraph"/>
        <w:numPr>
          <w:ilvl w:val="0"/>
          <w:numId w:val="2"/>
        </w:numPr>
        <w:spacing w:after="60" w:before="60"/>
      </w:pPr>
      <w:r>
        <w:rPr>
          <w:rFonts w:ascii="Arial" w:cs="Arial" w:eastAsia="Arial" w:hAnsi="Arial"/>
          <w:color w:val="1C2833"/>
          <w:sz w:val="22"/>
          <w:szCs w:val="22"/>
        </w:rPr>
        <w:t xml:space="preserve">Frontend : Next.js (React) — interfaces école, candidat et page de vérification publique</w:t>
      </w:r>
    </w:p>
    <w:p>
      <w:pPr>
        <w:pStyle w:val="ListParagraph"/>
        <w:numPr>
          <w:ilvl w:val="0"/>
          <w:numId w:val="2"/>
        </w:numPr>
        <w:spacing w:after="60" w:before="60"/>
      </w:pPr>
      <w:r>
        <w:rPr>
          <w:rFonts w:ascii="Arial" w:cs="Arial" w:eastAsia="Arial" w:hAnsi="Arial"/>
          <w:color w:val="1C2833"/>
          <w:sz w:val="22"/>
          <w:szCs w:val="22"/>
        </w:rPr>
        <w:t xml:space="preserve">Backend API : Node.js / NestJS ou équivalent</w:t>
      </w:r>
    </w:p>
    <w:p>
      <w:pPr>
        <w:pStyle w:val="ListParagraph"/>
        <w:numPr>
          <w:ilvl w:val="0"/>
          <w:numId w:val="2"/>
        </w:numPr>
        <w:spacing w:after="60" w:before="60"/>
      </w:pPr>
      <w:r>
        <w:rPr>
          <w:rFonts w:ascii="Arial" w:cs="Arial" w:eastAsia="Arial" w:hAnsi="Arial"/>
          <w:color w:val="1C2833"/>
          <w:sz w:val="22"/>
          <w:szCs w:val="22"/>
        </w:rPr>
        <w:t xml:space="preserve">Base de données : PostgreSQL (métadonnées diplômes) + stockage objet (documents signés)</w:t>
      </w:r>
    </w:p>
    <w:p>
      <w:pPr>
        <w:pStyle w:val="ListParagraph"/>
        <w:numPr>
          <w:ilvl w:val="0"/>
          <w:numId w:val="2"/>
        </w:numPr>
        <w:spacing w:after="60" w:before="60"/>
      </w:pPr>
      <w:r>
        <w:rPr>
          <w:rFonts w:ascii="Arial" w:cs="Arial" w:eastAsia="Arial" w:hAnsi="Arial"/>
          <w:color w:val="1C2833"/>
          <w:sz w:val="22"/>
          <w:szCs w:val="22"/>
        </w:rPr>
        <w:t xml:space="preserve">Cryptographie ZKP : Bibliothèque SnarkJS (PLONK ou Groth16) avec circuits Circom, ou infrastructure Polygon ID / Privado ID</w:t>
      </w:r>
    </w:p>
    <w:p>
      <w:pPr>
        <w:pStyle w:val="ListParagraph"/>
        <w:numPr>
          <w:ilvl w:val="0"/>
          <w:numId w:val="2"/>
        </w:numPr>
        <w:spacing w:after="60" w:before="60"/>
      </w:pPr>
      <w:r>
        <w:rPr>
          <w:rFonts w:ascii="Arial" w:cs="Arial" w:eastAsia="Arial" w:hAnsi="Arial"/>
          <w:color w:val="1C2833"/>
          <w:sz w:val="22"/>
          <w:szCs w:val="22"/>
        </w:rPr>
        <w:t xml:space="preserve">Infrastructure : Vercel (frontend) + Railway ou Fly.io (API) + Supabase (BDD)</w:t>
      </w:r>
    </w:p>
    <w:p>
      <w:pPr>
        <w:pStyle w:val="ListParagraph"/>
        <w:numPr>
          <w:ilvl w:val="0"/>
          <w:numId w:val="2"/>
        </w:numPr>
        <w:spacing w:after="60" w:before="60"/>
      </w:pPr>
      <w:r>
        <w:rPr>
          <w:rFonts w:ascii="Arial" w:cs="Arial" w:eastAsia="Arial" w:hAnsi="Arial"/>
          <w:color w:val="1C2833"/>
          <w:sz w:val="22"/>
          <w:szCs w:val="22"/>
        </w:rPr>
        <w:t xml:space="preserve">Couche IA : API LLM (OpenAI GPT-4o ou Anthropic Claude) + pipelines d'extraction structurée</w:t>
      </w:r>
    </w:p>
    <w:p>
      <w:pPr>
        <w:spacing w:after="0" w:before="0"/>
      </w:pPr>
      <w:r>
        <w:rPr>
          <w:sz w:val="14"/>
          <w:szCs w:val="14"/>
        </w:rPr>
        <w:t xml:space="preserve"/>
      </w:r>
    </w:p>
    <w:p>
      <w:pPr>
        <w:pStyle w:val="Heading2"/>
        <w:pBdr>
          <w:bottom w:val="single" w:color="2E86C1" w:sz="4" w:space="4"/>
        </w:pBdr>
        <w:spacing w:after="140" w:before="300"/>
      </w:pPr>
      <w:r>
        <w:rPr>
          <w:rFonts w:ascii="Arial" w:cs="Arial" w:eastAsia="Arial" w:hAnsi="Arial"/>
          <w:b/>
          <w:bCs/>
          <w:color w:val="2E86C1"/>
          <w:sz w:val="28"/>
          <w:szCs w:val="28"/>
        </w:rPr>
        <w:t xml:space="preserve">4.2 Protocole de vérification par nonce</w:t>
      </w:r>
    </w:p>
    <w:p>
      <w:pPr>
        <w:spacing w:after="80" w:before="80"/>
      </w:pPr>
      <w:r>
        <w:rPr>
          <w:rFonts w:ascii="Arial" w:cs="Arial" w:eastAsia="Arial" w:hAnsi="Arial"/>
          <w:i/>
          <w:iCs/>
          <w:color w:val="1C2833"/>
          <w:sz w:val="21"/>
          <w:szCs w:val="21"/>
        </w:rPr>
        <w:t xml:space="preserve">Le mécanisme de vérification repose sur une preuve à divulgation nulle non-interactive (NIZK). Voici la séquence technique précise :</w:t>
      </w:r>
    </w:p>
    <w:p>
      <w:pPr>
        <w:pStyle w:val="ListParagraph"/>
        <w:numPr>
          <w:ilvl w:val="0"/>
          <w:numId w:val="2"/>
        </w:numPr>
        <w:spacing w:after="60" w:before="60"/>
      </w:pPr>
      <w:r>
        <w:rPr>
          <w:rFonts w:ascii="Arial" w:cs="Arial" w:eastAsia="Arial" w:hAnsi="Arial"/>
          <w:color w:val="1C2833"/>
          <w:sz w:val="22"/>
          <w:szCs w:val="22"/>
        </w:rPr>
        <w:t xml:space="preserve">Étape 1 — Vérification émetteur : le serveur vérifie que la clé de l'école possède un certificat valide signé par CertifyChain (autorité racine)</w:t>
      </w:r>
    </w:p>
    <w:p>
      <w:pPr>
        <w:pStyle w:val="ListParagraph"/>
        <w:numPr>
          <w:ilvl w:val="0"/>
          <w:numId w:val="2"/>
        </w:numPr>
        <w:spacing w:after="60" w:before="60"/>
      </w:pPr>
      <w:r>
        <w:rPr>
          <w:rFonts w:ascii="Arial" w:cs="Arial" w:eastAsia="Arial" w:hAnsi="Arial"/>
          <w:color w:val="1C2833"/>
          <w:sz w:val="22"/>
          <w:szCs w:val="22"/>
        </w:rPr>
        <w:t xml:space="preserve">Étape 2 — Émission : l'école signe le hash du diplôme avec sa clé privée Ed25519</w:t>
      </w:r>
    </w:p>
    <w:p>
      <w:pPr>
        <w:pStyle w:val="ListParagraph"/>
        <w:numPr>
          <w:ilvl w:val="0"/>
          <w:numId w:val="2"/>
        </w:numPr>
        <w:spacing w:after="60" w:before="60"/>
      </w:pPr>
      <w:r>
        <w:rPr>
          <w:rFonts w:ascii="Arial" w:cs="Arial" w:eastAsia="Arial" w:hAnsi="Arial"/>
          <w:color w:val="1C2833"/>
          <w:sz w:val="22"/>
          <w:szCs w:val="22"/>
        </w:rPr>
        <w:t xml:space="preserve">Étape 3 — Partage : l'élève génère un lien contenant un identifiant de délégation</w:t>
      </w:r>
    </w:p>
    <w:p>
      <w:pPr>
        <w:pStyle w:val="ListParagraph"/>
        <w:numPr>
          <w:ilvl w:val="0"/>
          <w:numId w:val="2"/>
        </w:numPr>
        <w:spacing w:after="60" w:before="60"/>
      </w:pPr>
      <w:r>
        <w:rPr>
          <w:rFonts w:ascii="Arial" w:cs="Arial" w:eastAsia="Arial" w:hAnsi="Arial"/>
          <w:color w:val="1C2833"/>
          <w:sz w:val="22"/>
          <w:szCs w:val="22"/>
        </w:rPr>
        <w:t xml:space="preserve">Étape 4 — Déclenchement : le navigateur charge la page et le serveur génère un nonce aléatoire</w:t>
      </w:r>
    </w:p>
    <w:p>
      <w:pPr>
        <w:pStyle w:val="ListParagraph"/>
        <w:numPr>
          <w:ilvl w:val="0"/>
          <w:numId w:val="2"/>
        </w:numPr>
        <w:spacing w:after="60" w:before="60"/>
      </w:pPr>
      <w:r>
        <w:rPr>
          <w:rFonts w:ascii="Arial" w:cs="Arial" w:eastAsia="Arial" w:hAnsi="Arial"/>
          <w:color w:val="1C2833"/>
          <w:sz w:val="22"/>
          <w:szCs w:val="22"/>
        </w:rPr>
        <w:t xml:space="preserve">Étape 5 — Construction de la preuve : le nonce est utilisé comme entrée publique du circuit ZKP</w:t>
      </w:r>
    </w:p>
    <w:p>
      <w:pPr>
        <w:pStyle w:val="ListParagraph"/>
        <w:numPr>
          <w:ilvl w:val="0"/>
          <w:numId w:val="2"/>
        </w:numPr>
        <w:spacing w:after="60" w:before="60"/>
      </w:pPr>
      <w:r>
        <w:rPr>
          <w:rFonts w:ascii="Arial" w:cs="Arial" w:eastAsia="Arial" w:hAnsi="Arial"/>
          <w:color w:val="1C2833"/>
          <w:sz w:val="22"/>
          <w:szCs w:val="22"/>
        </w:rPr>
        <w:t xml:space="preserve">Étape 6 — Double vérification : (a) la preuve est vérifiée contre la clé publique de l'école ET (b) le certificat d'établissement est contrôlé contre la clé racine CertifyChain</w:t>
      </w:r>
    </w:p>
    <w:p>
      <w:pPr>
        <w:spacing w:after="80" w:before="80"/>
      </w:pPr>
      <w:r>
        <w:rPr>
          <w:rFonts w:ascii="Arial" w:cs="Arial" w:eastAsia="Arial" w:hAnsi="Arial"/>
          <w:i/>
          <w:iCs/>
          <w:color w:val="1C2833"/>
          <w:sz w:val="21"/>
          <w:szCs w:val="21"/>
        </w:rPr>
        <w:t xml:space="preserve">Le recruteur obtient deux garanties indissociables : intégrité du diplôme ET authenticité de l'émetteur vérifié par CertifyChain.</w:t>
      </w:r>
    </w:p>
    <w:p>
      <w:pPr>
        <w:spacing w:after="80" w:before="80"/>
      </w:pPr>
      <w:r>
        <w:rPr>
          <w:rFonts w:ascii="Arial" w:cs="Arial" w:eastAsia="Arial" w:hAnsi="Arial"/>
          <w:i/>
          <w:iCs/>
          <w:color w:val="1C2833"/>
          <w:sz w:val="21"/>
          <w:szCs w:val="21"/>
        </w:rPr>
        <w:t xml:space="preserve">Le nonce garantit qu'un lien capturé par un tiers ne peut pas être réutilisé : chaque clic génère une vérification unique et non reproductible.</w:t>
      </w:r>
    </w:p>
    <w:p>
      <w:pPr>
        <w:spacing w:after="0" w:before="0"/>
      </w:pPr>
      <w:r>
        <w:rPr>
          <w:sz w:val="14"/>
          <w:szCs w:val="14"/>
        </w:rPr>
        <w:t xml:space="preserve"/>
      </w:r>
    </w:p>
    <w:p>
      <w:pPr>
        <w:pStyle w:val="Heading2"/>
        <w:pBdr>
          <w:bottom w:val="single" w:color="2E86C1" w:sz="4" w:space="4"/>
        </w:pBdr>
        <w:spacing w:after="140" w:before="300"/>
      </w:pPr>
      <w:r>
        <w:rPr>
          <w:rFonts w:ascii="Arial" w:cs="Arial" w:eastAsia="Arial" w:hAnsi="Arial"/>
          <w:b/>
          <w:bCs/>
          <w:color w:val="2E86C1"/>
          <w:sz w:val="28"/>
          <w:szCs w:val="28"/>
        </w:rPr>
        <w:t xml:space="preserve">4.3 Sécurité et conformité</w:t>
      </w:r>
    </w:p>
    <w:p>
      <w:pPr>
        <w:pStyle w:val="ListParagraph"/>
        <w:numPr>
          <w:ilvl w:val="0"/>
          <w:numId w:val="2"/>
        </w:numPr>
        <w:spacing w:after="60" w:before="60"/>
      </w:pPr>
      <w:r>
        <w:rPr>
          <w:rFonts w:ascii="Arial" w:cs="Arial" w:eastAsia="Arial" w:hAnsi="Arial"/>
          <w:color w:val="1C2833"/>
          <w:sz w:val="22"/>
          <w:szCs w:val="22"/>
        </w:rPr>
        <w:t xml:space="preserve">RGPD : les données personnelles des candidats ne sont jamais transmises au recruteur sans consentement explicite</w:t>
      </w:r>
    </w:p>
    <w:p>
      <w:pPr>
        <w:pStyle w:val="ListParagraph"/>
        <w:numPr>
          <w:ilvl w:val="0"/>
          <w:numId w:val="2"/>
        </w:numPr>
        <w:spacing w:after="60" w:before="60"/>
      </w:pPr>
      <w:r>
        <w:rPr>
          <w:rFonts w:ascii="Arial" w:cs="Arial" w:eastAsia="Arial" w:hAnsi="Arial"/>
          <w:color w:val="1C2833"/>
          <w:sz w:val="22"/>
          <w:szCs w:val="22"/>
        </w:rPr>
        <w:t xml:space="preserve">Chiffrement en transit : TLS 1.3 sur toutes les communications</w:t>
      </w:r>
    </w:p>
    <w:p>
      <w:pPr>
        <w:pStyle w:val="ListParagraph"/>
        <w:numPr>
          <w:ilvl w:val="0"/>
          <w:numId w:val="2"/>
        </w:numPr>
        <w:spacing w:after="60" w:before="60"/>
      </w:pPr>
      <w:r>
        <w:rPr>
          <w:rFonts w:ascii="Arial" w:cs="Arial" w:eastAsia="Arial" w:hAnsi="Arial"/>
          <w:color w:val="1C2833"/>
          <w:sz w:val="22"/>
          <w:szCs w:val="22"/>
        </w:rPr>
        <w:t xml:space="preserve">Chiffrement au repos : clés privées des écoles stockées dans un HSM ou coffre-fort de secrets (Vault by HashiCorp)</w:t>
      </w:r>
    </w:p>
    <w:p>
      <w:pPr>
        <w:pStyle w:val="ListParagraph"/>
        <w:numPr>
          <w:ilvl w:val="0"/>
          <w:numId w:val="2"/>
        </w:numPr>
        <w:spacing w:after="60" w:before="60"/>
      </w:pPr>
      <w:r>
        <w:rPr>
          <w:rFonts w:ascii="Arial" w:cs="Arial" w:eastAsia="Arial" w:hAnsi="Arial"/>
          <w:color w:val="1C2833"/>
          <w:sz w:val="22"/>
          <w:szCs w:val="22"/>
        </w:rPr>
        <w:t xml:space="preserve">Audit log : toute vérification est enregistrée (date, identifiant anonymisé, résultat) pour traçabilité légale</w:t>
      </w:r>
    </w:p>
    <w:p>
      <w:pPr>
        <w:pStyle w:val="ListParagraph"/>
        <w:numPr>
          <w:ilvl w:val="0"/>
          <w:numId w:val="2"/>
        </w:numPr>
        <w:spacing w:after="60" w:before="60"/>
      </w:pPr>
      <w:r>
        <w:rPr>
          <w:rFonts w:ascii="Arial" w:cs="Arial" w:eastAsia="Arial" w:hAnsi="Arial"/>
          <w:color w:val="1C2833"/>
          <w:sz w:val="22"/>
          <w:szCs w:val="22"/>
        </w:rPr>
        <w:t xml:space="preserve">Fonctionnalités IA : les données envoyées au LLM sont anonymisées et ne contiennent aucun identifiant personnel</w:t>
      </w:r>
    </w:p>
    <w:p>
      <w:pPr>
        <w:spacing w:after="0" w:before="0"/>
      </w:pPr>
      <w:r>
        <w:rPr>
          <w:sz w:val="14"/>
          <w:szCs w:val="14"/>
        </w:rPr>
        <w:t xml:space="preserve"/>
      </w:r>
    </w:p>
    <w:p>
      <w:pPr>
        <w:pStyle w:val="Heading2"/>
        <w:pBdr>
          <w:bottom w:val="single" w:color="2E86C1" w:sz="4" w:space="4"/>
        </w:pBdr>
        <w:spacing w:after="140" w:before="300"/>
      </w:pPr>
      <w:r>
        <w:rPr>
          <w:rFonts w:ascii="Arial" w:cs="Arial" w:eastAsia="Arial" w:hAnsi="Arial"/>
          <w:b/>
          <w:bCs/>
          <w:color w:val="2E86C1"/>
          <w:sz w:val="28"/>
          <w:szCs w:val="28"/>
        </w:rPr>
        <w:t xml:space="preserve">4.4 Infrastructure à Clé Publique (PKI) — Chaîne de confiance</w:t>
      </w:r>
    </w:p>
    <w:p>
      <w:pPr>
        <w:spacing w:after="80" w:before="80"/>
      </w:pPr>
      <w:r>
        <w:rPr>
          <w:rFonts w:ascii="Arial" w:cs="Arial" w:eastAsia="Arial" w:hAnsi="Arial"/>
          <w:color w:val="1C2833"/>
          <w:sz w:val="22"/>
          <w:szCs w:val="22"/>
        </w:rPr>
        <w:t xml:space="preserve">C'est le mécanisme central qui répond à la question : comment s'assurer qu'une école est bien ce qu'elle prétend être ? CertifyChain opère comme une Autorité de Certification (CA) racine pour l'ensemble du réseau d'établissements.</w:t>
      </w:r>
    </w:p>
    <w:p>
      <w:pPr>
        <w:spacing w:after="0" w:before="0"/>
      </w:pPr>
      <w:r>
        <w:rPr>
          <w:sz w:val="14"/>
          <w:szCs w:val="1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FFFFFF" w:sz="1"/>
              <w:left w:val="single" w:color="FFFFFF" w:sz="1"/>
              <w:bottom w:val="single" w:color="FFFFFF" w:sz="1"/>
              <w:right w:val="single" w:color="FFFFFF" w:sz="1"/>
            </w:tcBorders>
            <w:shd w:fill="922B21"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Sans PKI (risque)</w:t>
            </w:r>
          </w:p>
        </w:tc>
        <w:tc>
          <w:tcPr>
            <w:tcW w:type="dxa" w:w="4600"/>
            <w:tcBorders>
              <w:top w:val="single" w:color="FFFFFF" w:sz="1"/>
              <w:left w:val="single" w:color="FFFFFF" w:sz="1"/>
              <w:bottom w:val="single" w:color="FFFFFF" w:sz="1"/>
              <w:right w:val="single" w:color="FFFFFF" w:sz="1"/>
            </w:tcBorders>
            <w:shd w:fill="1E844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Avec PKI CertifyChain (sécurisé)</w:t>
            </w:r>
          </w:p>
        </w:tc>
      </w:tr>
      <w:tr>
        <w:tc>
          <w:tcPr>
            <w:tcW w:type="dxa" w:w="4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N'importe qui peut générer une clé et se prétendre HEC Paris</w:t>
            </w:r>
          </w:p>
        </w:tc>
        <w:tc>
          <w:tcPr>
            <w:tcW w:type="dxa" w:w="4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Seuls les établissements vérifiés reçoivent un certificat signé par CertifyChain</w:t>
            </w:r>
          </w:p>
        </w:tc>
      </w:tr>
      <w:tr>
        <w:tc>
          <w:tcPr>
            <w:tcW w:type="dxa" w:w="4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La vérification prouve que quelqu'un a signé</w:t>
            </w:r>
          </w:p>
        </w:tc>
        <w:tc>
          <w:tcPr>
            <w:tcW w:type="dxa" w:w="4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La vérification prouve qu'un établissement certifié a signé</w:t>
            </w:r>
          </w:p>
        </w:tc>
      </w:tr>
      <w:tr>
        <w:tc>
          <w:tcPr>
            <w:tcW w:type="dxa" w:w="4600"/>
            <w:tcBorders>
              <w:top w:val="single" w:color="DDDDDD" w:sz="1"/>
              <w:left w:val="single" w:color="DDDDDD" w:sz="1"/>
              <w:bottom w:val="single" w:color="DDDDDD" w:sz="1"/>
              <w:right w:val="single" w:color="DDDDDD" w:sz="1"/>
            </w:tcBorders>
            <w:shd w:fill="FADBD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Confiance implicite et non vérifiable</w:t>
            </w:r>
          </w:p>
        </w:tc>
        <w:tc>
          <w:tcPr>
            <w:tcW w:type="dxa" w:w="4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Chaîne de confiance explicite et auditable publiquement</w:t>
            </w:r>
          </w:p>
        </w:tc>
      </w:tr>
    </w:tbl>
    <w:p>
      <w:pPr>
        <w:spacing w:after="0" w:before="0"/>
      </w:pPr>
      <w:r>
        <w:rPr>
          <w:sz w:val="28"/>
          <w:szCs w:val="28"/>
        </w:rPr>
        <w:t xml:space="preserve"/>
      </w:r>
    </w:p>
    <w:p>
      <w:pPr>
        <w:pStyle w:val="Heading3"/>
        <w:spacing w:after="100" w:before="220"/>
      </w:pPr>
      <w:r>
        <w:rPr>
          <w:rFonts w:ascii="Arial" w:cs="Arial" w:eastAsia="Arial" w:hAnsi="Arial"/>
          <w:b/>
          <w:bCs/>
          <w:color w:val="1A3C5E"/>
          <w:sz w:val="24"/>
          <w:szCs w:val="24"/>
        </w:rPr>
        <w:t xml:space="preserve">4.4.1 Architecture de la chaîne de confiance</w:t>
      </w:r>
    </w:p>
    <w:p>
      <w:pPr>
        <w:spacing w:after="80" w:before="80"/>
      </w:pPr>
      <w:r>
        <w:rPr>
          <w:rFonts w:ascii="Arial" w:cs="Arial" w:eastAsia="Arial" w:hAnsi="Arial"/>
          <w:i/>
          <w:iCs/>
          <w:color w:val="1C2833"/>
          <w:sz w:val="21"/>
          <w:szCs w:val="21"/>
        </w:rPr>
        <w:t xml:space="preserve">La hiérarchie de confiance fonctionne sur trois niveaux :</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6200"/>
      </w:tblGrid>
      <w:tr>
        <w:trPr>
          <w:tblHeader/>
        </w:trPr>
        <w:tc>
          <w:tcPr>
            <w:tcW w:type="dxa" w:w="7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Niveau</w:t>
            </w:r>
          </w:p>
        </w:tc>
        <w:tc>
          <w:tcPr>
            <w:tcW w:type="dxa" w:w="23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Acteur</w:t>
            </w:r>
          </w:p>
        </w:tc>
        <w:tc>
          <w:tcPr>
            <w:tcW w:type="dxa" w:w="62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Rôle dans la chaîne</w:t>
            </w:r>
          </w:p>
        </w:tc>
      </w:tr>
      <w:tr>
        <w:tc>
          <w:tcPr>
            <w:tcW w:type="dxa" w:w="7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center"/>
            </w:pPr>
            <w:r>
              <w:rPr>
                <w:rFonts w:ascii="Arial" w:cs="Arial" w:eastAsia="Arial" w:hAnsi="Arial"/>
                <w:b/>
                <w:bCs/>
                <w:color w:val="1A3C5E"/>
                <w:sz w:val="20"/>
                <w:szCs w:val="20"/>
              </w:rPr>
              <w:t xml:space="preserve">1</w:t>
            </w:r>
          </w:p>
        </w:tc>
        <w:tc>
          <w:tcPr>
            <w:tcW w:type="dxa" w:w="23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CertifyChain (Autorité Racine)</w:t>
            </w:r>
          </w:p>
        </w:tc>
        <w:tc>
          <w:tcPr>
            <w:tcW w:type="dxa" w:w="62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Détient la clé racine maître. Signe les certificats des établissements après KYB. Ne signe jamais de diplômes directement.</w:t>
            </w:r>
          </w:p>
        </w:tc>
      </w:tr>
      <w:tr>
        <w:tc>
          <w:tcPr>
            <w:tcW w:type="dxa" w:w="7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2</w:t>
            </w:r>
          </w:p>
        </w:tc>
        <w:tc>
          <w:tcPr>
            <w:tcW w:type="dxa" w:w="23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École / Établissement certifié</w:t>
            </w:r>
          </w:p>
        </w:tc>
        <w:tc>
          <w:tcPr>
            <w:tcW w:type="dxa" w:w="62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Reçoit un certificat signé par CertifyChain. Utilise sa clé privée pour signer les diplômes. Sa clé publique est publiée dans le registre.</w:t>
            </w:r>
          </w:p>
        </w:tc>
      </w:tr>
      <w:tr>
        <w:tc>
          <w:tcPr>
            <w:tcW w:type="dxa" w:w="7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center"/>
            </w:pPr>
            <w:r>
              <w:rPr>
                <w:rFonts w:ascii="Arial" w:cs="Arial" w:eastAsia="Arial" w:hAnsi="Arial"/>
                <w:b/>
                <w:bCs/>
                <w:color w:val="1C2833"/>
                <w:sz w:val="20"/>
                <w:szCs w:val="20"/>
              </w:rPr>
              <w:t xml:space="preserve">3</w:t>
            </w:r>
          </w:p>
        </w:tc>
        <w:tc>
          <w:tcPr>
            <w:tcW w:type="dxa" w:w="23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Diplôme numérique</w:t>
            </w:r>
          </w:p>
        </w:tc>
        <w:tc>
          <w:tcPr>
            <w:tcW w:type="dxa" w:w="6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Signé par la clé privée de l'école. Vérifiable via la clé publique de l'école, elle-même certifiée par CertifyChain.</w:t>
            </w:r>
          </w:p>
        </w:tc>
      </w:tr>
    </w:tbl>
    <w:p>
      <w:pPr>
        <w:spacing w:after="0" w:before="0"/>
      </w:pPr>
      <w:r>
        <w:rPr>
          <w:sz w:val="28"/>
          <w:szCs w:val="28"/>
        </w:rPr>
        <w:t xml:space="preserve"/>
      </w:r>
    </w:p>
    <w:p>
      <w:pPr>
        <w:pStyle w:val="Heading3"/>
        <w:spacing w:after="100" w:before="220"/>
      </w:pPr>
      <w:r>
        <w:rPr>
          <w:rFonts w:ascii="Arial" w:cs="Arial" w:eastAsia="Arial" w:hAnsi="Arial"/>
          <w:b/>
          <w:bCs/>
          <w:color w:val="1A3C5E"/>
          <w:sz w:val="24"/>
          <w:szCs w:val="24"/>
        </w:rPr>
        <w:t xml:space="preserve">4.4.2 Registre public des émetteurs certifiés</w:t>
      </w:r>
    </w:p>
    <w:p>
      <w:pPr>
        <w:spacing w:after="80" w:before="80"/>
      </w:pPr>
      <w:r>
        <w:rPr>
          <w:rFonts w:ascii="Arial" w:cs="Arial" w:eastAsia="Arial" w:hAnsi="Arial"/>
          <w:color w:val="1C2833"/>
          <w:sz w:val="22"/>
          <w:szCs w:val="22"/>
        </w:rPr>
        <w:t xml:space="preserve">Une page publique certifychain.io/issuers liste tous les établissements vérifiés avec leur statut en temps réel. Ce registre est la source de vérité pour n'importe quel recruteur ou tiers souhaitant valider la légitimité d'un émetteur.</w:t>
      </w:r>
    </w:p>
    <w:p>
      <w:pPr>
        <w:pStyle w:val="ListParagraph"/>
        <w:numPr>
          <w:ilvl w:val="0"/>
          <w:numId w:val="2"/>
        </w:numPr>
        <w:spacing w:after="60" w:before="60"/>
      </w:pPr>
      <w:r>
        <w:rPr>
          <w:rFonts w:ascii="Arial" w:cs="Arial" w:eastAsia="Arial" w:hAnsi="Arial"/>
          <w:color w:val="1C2833"/>
          <w:sz w:val="22"/>
          <w:szCs w:val="22"/>
        </w:rPr>
        <w:t xml:space="preserve">Nom légal de l'établissement, SIRET, pays, accréditations vérifiées</w:t>
      </w:r>
    </w:p>
    <w:p>
      <w:pPr>
        <w:pStyle w:val="ListParagraph"/>
        <w:numPr>
          <w:ilvl w:val="0"/>
          <w:numId w:val="2"/>
        </w:numPr>
        <w:spacing w:after="60" w:before="60"/>
      </w:pPr>
      <w:r>
        <w:rPr>
          <w:rFonts w:ascii="Arial" w:cs="Arial" w:eastAsia="Arial" w:hAnsi="Arial"/>
          <w:color w:val="1C2833"/>
          <w:sz w:val="22"/>
          <w:szCs w:val="22"/>
        </w:rPr>
        <w:t xml:space="preserve">Clé publique de l'établissement et empreinte du certificat CertifyChain</w:t>
      </w:r>
    </w:p>
    <w:p>
      <w:pPr>
        <w:pStyle w:val="ListParagraph"/>
        <w:numPr>
          <w:ilvl w:val="0"/>
          <w:numId w:val="2"/>
        </w:numPr>
        <w:spacing w:after="60" w:before="60"/>
      </w:pPr>
      <w:r>
        <w:rPr>
          <w:rFonts w:ascii="Arial" w:cs="Arial" w:eastAsia="Arial" w:hAnsi="Arial"/>
          <w:color w:val="1C2833"/>
          <w:sz w:val="22"/>
          <w:szCs w:val="22"/>
        </w:rPr>
        <w:t xml:space="preserve">Statut : Actif / Suspendu / Révoqué avec date et motif si révoqué</w:t>
      </w:r>
    </w:p>
    <w:p>
      <w:pPr>
        <w:pStyle w:val="ListParagraph"/>
        <w:numPr>
          <w:ilvl w:val="0"/>
          <w:numId w:val="2"/>
        </w:numPr>
        <w:spacing w:after="60" w:before="60"/>
      </w:pPr>
      <w:r>
        <w:rPr>
          <w:rFonts w:ascii="Arial" w:cs="Arial" w:eastAsia="Arial" w:hAnsi="Arial"/>
          <w:color w:val="1C2833"/>
          <w:sz w:val="22"/>
          <w:szCs w:val="22"/>
        </w:rPr>
        <w:t xml:space="preserve">Historique des certifications pour traçabilité complète</w:t>
      </w:r>
    </w:p>
    <w:p>
      <w:pPr>
        <w:spacing w:after="0" w:before="0"/>
      </w:pPr>
      <w:r>
        <w:rPr>
          <w:sz w:val="14"/>
          <w:szCs w:val="14"/>
        </w:rPr>
        <w:t xml:space="preserve"/>
      </w:r>
    </w:p>
    <w:p>
      <w:pPr>
        <w:pStyle w:val="Heading3"/>
        <w:spacing w:after="100" w:before="220"/>
      </w:pPr>
      <w:r>
        <w:rPr>
          <w:rFonts w:ascii="Arial" w:cs="Arial" w:eastAsia="Arial" w:hAnsi="Arial"/>
          <w:b/>
          <w:bCs/>
          <w:color w:val="1A3C5E"/>
          <w:sz w:val="24"/>
          <w:szCs w:val="24"/>
        </w:rPr>
        <w:t xml:space="preserve">4.4.3 Révocation d'un émetteur</w:t>
      </w:r>
    </w:p>
    <w:p>
      <w:pPr>
        <w:spacing w:after="80" w:before="80"/>
      </w:pPr>
      <w:r>
        <w:rPr>
          <w:rFonts w:ascii="Arial" w:cs="Arial" w:eastAsia="Arial" w:hAnsi="Arial"/>
          <w:color w:val="1C2833"/>
          <w:sz w:val="22"/>
          <w:szCs w:val="22"/>
        </w:rPr>
        <w:t xml:space="preserve">Si une école est compromise, ferme, ou si une fraude est détectée, CertifyChain peut révoquer son certificat d'établissement. La révocation est immédiate et systémique :</w:t>
      </w:r>
    </w:p>
    <w:p>
      <w:pPr>
        <w:pStyle w:val="ListParagraph"/>
        <w:numPr>
          <w:ilvl w:val="0"/>
          <w:numId w:val="2"/>
        </w:numPr>
        <w:spacing w:after="60" w:before="60"/>
      </w:pPr>
      <w:r>
        <w:rPr>
          <w:rFonts w:ascii="Arial" w:cs="Arial" w:eastAsia="Arial" w:hAnsi="Arial"/>
          <w:color w:val="1C2833"/>
          <w:sz w:val="22"/>
          <w:szCs w:val="22"/>
        </w:rPr>
        <w:t xml:space="preserve">Tous les diplômes émis par l'école renvoient automatiquement Diplôme non vérifiable — émetteur révoqué</w:t>
      </w:r>
    </w:p>
    <w:p>
      <w:pPr>
        <w:pStyle w:val="ListParagraph"/>
        <w:numPr>
          <w:ilvl w:val="0"/>
          <w:numId w:val="2"/>
        </w:numPr>
        <w:spacing w:after="60" w:before="60"/>
      </w:pPr>
      <w:r>
        <w:rPr>
          <w:rFonts w:ascii="Arial" w:cs="Arial" w:eastAsia="Arial" w:hAnsi="Arial"/>
          <w:color w:val="1C2833"/>
          <w:sz w:val="22"/>
          <w:szCs w:val="22"/>
        </w:rPr>
        <w:t xml:space="preserve">La révocation est irréversible — une nouvelle vérification KYB est nécessaire pour réactiver un établissement</w:t>
      </w:r>
    </w:p>
    <w:p>
      <w:pPr>
        <w:pStyle w:val="ListParagraph"/>
        <w:numPr>
          <w:ilvl w:val="0"/>
          <w:numId w:val="2"/>
        </w:numPr>
        <w:spacing w:after="60" w:before="60"/>
      </w:pPr>
      <w:r>
        <w:rPr>
          <w:rFonts w:ascii="Arial" w:cs="Arial" w:eastAsia="Arial" w:hAnsi="Arial"/>
          <w:color w:val="1C2833"/>
          <w:sz w:val="22"/>
          <w:szCs w:val="22"/>
        </w:rPr>
        <w:t xml:space="preserve">Les diplômes émis avant la révocation restent consultables dans l'historique du wallet élève avec le statut révoqué</w:t>
      </w:r>
    </w:p>
    <w:p>
      <w:pPr>
        <w:pBdr>
          <w:left w:val="single" w:color="1E8449" w:sz="10" w:space="4"/>
        </w:pBdr>
        <w:shd w:fill="D5F5E3" w:val="clear"/>
        <w:spacing w:after="80" w:before="80"/>
        <w:ind w:left="120" w:right="120"/>
      </w:pPr>
      <w:r>
        <w:rPr>
          <w:rFonts w:ascii="Arial" w:cs="Arial" w:eastAsia="Arial" w:hAnsi="Arial"/>
          <w:i/>
          <w:iCs/>
          <w:color w:val="1E8449"/>
          <w:sz w:val="20"/>
          <w:szCs w:val="20"/>
        </w:rPr>
        <w:t xml:space="preserve">Ce mécanisme protège les recruteurs contre l'usurpation d'identité d'établissement, même après des années d'utilisation de la plateforme.</w:t>
      </w:r>
    </w:p>
    <w:p>
      <w:pPr>
        <w:spacing w:after="0" w:before="0"/>
      </w:pPr>
      <w:r>
        <w:rPr>
          <w:sz w:val="14"/>
          <w:szCs w:val="14"/>
        </w:rPr>
        <w:t xml:space="preserve"/>
      </w:r>
    </w:p>
    <w:p>
      <w:pPr>
        <w:pStyle w:val="Heading3"/>
        <w:spacing w:after="100" w:before="220"/>
      </w:pPr>
      <w:r>
        <w:rPr>
          <w:rFonts w:ascii="Arial" w:cs="Arial" w:eastAsia="Arial" w:hAnsi="Arial"/>
          <w:b/>
          <w:bCs/>
          <w:color w:val="1A3C5E"/>
          <w:sz w:val="24"/>
          <w:szCs w:val="24"/>
        </w:rPr>
        <w:t xml:space="preserve">4.4.4 Ancrage blockchain (optionnel)</w:t>
      </w:r>
    </w:p>
    <w:p>
      <w:pPr>
        <w:spacing w:after="80" w:before="80"/>
      </w:pPr>
      <w:r>
        <w:rPr>
          <w:rFonts w:ascii="Arial" w:cs="Arial" w:eastAsia="Arial" w:hAnsi="Arial"/>
          <w:color w:val="1C2833"/>
          <w:sz w:val="22"/>
          <w:szCs w:val="22"/>
        </w:rPr>
        <w:t xml:space="preserve">Pour une résilience maximale, les certificats d'établissement peuvent être ancrés sur une blockchain publique (Polygon). Ce mécanisme permet la vérification des diplômes même si CertifyChain venait à disparaître.</w:t>
      </w:r>
    </w:p>
    <w:p>
      <w:pPr>
        <w:pStyle w:val="ListParagraph"/>
        <w:numPr>
          <w:ilvl w:val="0"/>
          <w:numId w:val="2"/>
        </w:numPr>
        <w:spacing w:after="60" w:before="60"/>
      </w:pPr>
      <w:r>
        <w:rPr>
          <w:rFonts w:ascii="Arial" w:cs="Arial" w:eastAsia="Arial" w:hAnsi="Arial"/>
          <w:color w:val="1C2833"/>
          <w:sz w:val="22"/>
          <w:szCs w:val="22"/>
        </w:rPr>
        <w:t xml:space="preserve">Smart contract immuable stockant les clés publiques et certificats des établissements vérifiés</w:t>
      </w:r>
    </w:p>
    <w:p>
      <w:pPr>
        <w:pStyle w:val="ListParagraph"/>
        <w:numPr>
          <w:ilvl w:val="0"/>
          <w:numId w:val="2"/>
        </w:numPr>
        <w:spacing w:after="60" w:before="60"/>
      </w:pPr>
      <w:r>
        <w:rPr>
          <w:rFonts w:ascii="Arial" w:cs="Arial" w:eastAsia="Arial" w:hAnsi="Arial"/>
          <w:color w:val="1C2833"/>
          <w:sz w:val="22"/>
          <w:szCs w:val="22"/>
        </w:rPr>
        <w:t xml:space="preserve">Compatible avec le standard W3C Verifiable Credentials et DID (Decentralized Identifiers)</w:t>
      </w:r>
    </w:p>
    <w:p>
      <w:pPr>
        <w:pStyle w:val="ListParagraph"/>
        <w:numPr>
          <w:ilvl w:val="0"/>
          <w:numId w:val="2"/>
        </w:numPr>
        <w:spacing w:after="60" w:before="60"/>
      </w:pPr>
      <w:r>
        <w:rPr>
          <w:rFonts w:ascii="Arial" w:cs="Arial" w:eastAsia="Arial" w:hAnsi="Arial"/>
          <w:color w:val="1C2833"/>
          <w:sz w:val="22"/>
          <w:szCs w:val="22"/>
        </w:rPr>
        <w:t xml:space="preserve">Disponible sur l'offre Enterprise uniquement — inclus dans la roadmap Scale M10+</w:t>
      </w:r>
    </w:p>
    <w:p>
      <w:r>
        <w:br w:type="page"/>
      </w:r>
    </w:p>
    <w:p>
      <w:pPr>
        <w:pStyle w:val="Heading1"/>
        <w:spacing w:after="180" w:before="360"/>
      </w:pPr>
      <w:r>
        <w:rPr>
          <w:rFonts w:ascii="Arial" w:cs="Arial" w:eastAsia="Arial" w:hAnsi="Arial"/>
          <w:b/>
          <w:bCs/>
          <w:color w:val="1A3C5E"/>
          <w:sz w:val="36"/>
          <w:szCs w:val="36"/>
        </w:rPr>
        <w:t xml:space="preserve">5. Modèle économique</w:t>
      </w:r>
    </w:p>
    <w:p>
      <w:pPr>
        <w:pStyle w:val="Heading2"/>
        <w:pBdr>
          <w:bottom w:val="single" w:color="2E86C1" w:sz="4" w:space="4"/>
        </w:pBdr>
        <w:spacing w:after="140" w:before="300"/>
      </w:pPr>
      <w:r>
        <w:rPr>
          <w:rFonts w:ascii="Arial" w:cs="Arial" w:eastAsia="Arial" w:hAnsi="Arial"/>
          <w:b/>
          <w:bCs/>
          <w:color w:val="2E86C1"/>
          <w:sz w:val="28"/>
          <w:szCs w:val="28"/>
        </w:rPr>
        <w:t xml:space="preserve">5.1 Structure tarifaire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400"/>
        <w:gridCol w:w="3800"/>
      </w:tblGrid>
      <w:tr>
        <w:trPr>
          <w:tblHeader/>
        </w:trPr>
        <w:tc>
          <w:tcPr>
            <w:tcW w:type="dxa" w:w="16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Offre</w:t>
            </w:r>
          </w:p>
        </w:tc>
        <w:tc>
          <w:tcPr>
            <w:tcW w:type="dxa" w:w="14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Prix / mois</w:t>
            </w:r>
          </w:p>
        </w:tc>
        <w:tc>
          <w:tcPr>
            <w:tcW w:type="dxa" w:w="24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Cible</w:t>
            </w:r>
          </w:p>
        </w:tc>
        <w:tc>
          <w:tcPr>
            <w:tcW w:type="dxa" w:w="38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Inclus</w:t>
            </w:r>
          </w:p>
        </w:tc>
      </w:tr>
      <w:tr>
        <w:tc>
          <w:tcPr>
            <w:tcW w:type="dxa" w:w="1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Starter</w:t>
            </w:r>
          </w:p>
        </w:tc>
        <w:tc>
          <w:tcPr>
            <w:tcW w:type="dxa" w:w="1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49 €</w:t>
            </w:r>
          </w:p>
        </w:tc>
        <w:tc>
          <w:tcPr>
            <w:tcW w:type="dxa" w:w="24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Petites écoles, CFA</w:t>
            </w:r>
          </w:p>
        </w:tc>
        <w:tc>
          <w:tcPr>
            <w:tcW w:type="dxa" w:w="3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500 diplômes/an, 1 admin — sans IA</w:t>
            </w:r>
          </w:p>
        </w:tc>
      </w:tr>
      <w:tr>
        <w:tc>
          <w:tcPr>
            <w:tcW w:type="dxa" w:w="16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Pro</w:t>
            </w:r>
          </w:p>
        </w:tc>
        <w:tc>
          <w:tcPr>
            <w:tcW w:type="dxa" w:w="14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149 €</w:t>
            </w:r>
          </w:p>
        </w:tc>
        <w:tc>
          <w:tcPr>
            <w:tcW w:type="dxa" w:w="24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Écoles de taille moyenne</w:t>
            </w:r>
          </w:p>
        </w:tc>
        <w:tc>
          <w:tcPr>
            <w:tcW w:type="dxa" w:w="3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Illimité, 5 admins, stats + IA Beta (extraction, anomalies, assistant élève)</w:t>
            </w:r>
          </w:p>
        </w:tc>
      </w:tr>
      <w:tr>
        <w:tc>
          <w:tcPr>
            <w:tcW w:type="dxa" w:w="16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vAlign w:val="center"/>
          </w:tcPr>
          <w:p>
            <w:pPr>
              <w:jc w:val="left"/>
            </w:pPr>
            <w:r>
              <w:rPr>
                <w:rFonts w:ascii="Arial" w:cs="Arial" w:eastAsia="Arial" w:hAnsi="Arial"/>
                <w:b/>
                <w:bCs/>
                <w:color w:val="6C3483"/>
                <w:sz w:val="20"/>
                <w:szCs w:val="20"/>
              </w:rPr>
              <w:t xml:space="preserve">Enterprise</w:t>
            </w:r>
          </w:p>
        </w:tc>
        <w:tc>
          <w:tcPr>
            <w:tcW w:type="dxa" w:w="14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vAlign w:val="center"/>
          </w:tcPr>
          <w:p>
            <w:pPr>
              <w:jc w:val="center"/>
            </w:pPr>
            <w:r>
              <w:rPr>
                <w:rFonts w:ascii="Arial" w:cs="Arial" w:eastAsia="Arial" w:hAnsi="Arial"/>
                <w:b w:val="false"/>
                <w:bCs w:val="false"/>
                <w:color w:val="6C3483"/>
                <w:sz w:val="20"/>
                <w:szCs w:val="20"/>
              </w:rPr>
              <w:t xml:space="preserve">399 €+</w:t>
            </w:r>
          </w:p>
        </w:tc>
        <w:tc>
          <w:tcPr>
            <w:tcW w:type="dxa" w:w="24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Universités, réseaux</w:t>
            </w:r>
          </w:p>
        </w:tc>
        <w:tc>
          <w:tcPr>
            <w:tcW w:type="dxa" w:w="38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API, SSO, SLA + toutes les fonctionnalités IA (scoring, traduction, recommandations)</w:t>
            </w:r>
          </w:p>
        </w:tc>
      </w:tr>
    </w:tbl>
    <w:p>
      <w:pPr>
        <w:spacing w:after="0" w:before="0"/>
      </w:pPr>
      <w:r>
        <w:rPr>
          <w:sz w:val="14"/>
          <w:szCs w:val="14"/>
        </w:rPr>
        <w:t xml:space="preserve"/>
      </w:r>
    </w:p>
    <w:p>
      <w:pPr>
        <w:pStyle w:val="Heading2"/>
        <w:pBdr>
          <w:bottom w:val="single" w:color="2E86C1" w:sz="4" w:space="4"/>
        </w:pBdr>
        <w:spacing w:after="140" w:before="300"/>
      </w:pPr>
      <w:r>
        <w:rPr>
          <w:rFonts w:ascii="Arial" w:cs="Arial" w:eastAsia="Arial" w:hAnsi="Arial"/>
          <w:b/>
          <w:bCs/>
          <w:color w:val="2E86C1"/>
          <w:sz w:val="28"/>
          <w:szCs w:val="28"/>
        </w:rPr>
        <w:t xml:space="preserve">5.2 Seuil de rentabilité</w:t>
      </w:r>
    </w:p>
    <w:p>
      <w:pPr>
        <w:pStyle w:val="ListParagraph"/>
        <w:numPr>
          <w:ilvl w:val="0"/>
          <w:numId w:val="2"/>
        </w:numPr>
        <w:spacing w:after="60" w:before="60"/>
      </w:pPr>
      <w:r>
        <w:rPr>
          <w:rFonts w:ascii="Arial" w:cs="Arial" w:eastAsia="Arial" w:hAnsi="Arial"/>
          <w:color w:val="1C2833"/>
          <w:sz w:val="22"/>
          <w:szCs w:val="22"/>
        </w:rPr>
        <w:t xml:space="preserve">Coût d'infrastructure mensuel estimé : ~52 € (hébergement, BDD, emails)</w:t>
      </w:r>
    </w:p>
    <w:p>
      <w:pPr>
        <w:pStyle w:val="ListParagraph"/>
        <w:numPr>
          <w:ilvl w:val="0"/>
          <w:numId w:val="2"/>
        </w:numPr>
        <w:spacing w:after="60" w:before="60"/>
      </w:pPr>
      <w:r>
        <w:rPr>
          <w:rFonts w:ascii="Arial" w:cs="Arial" w:eastAsia="Arial" w:hAnsi="Arial"/>
          <w:color w:val="1C2833"/>
          <w:sz w:val="22"/>
          <w:szCs w:val="22"/>
        </w:rPr>
        <w:t xml:space="preserve">Coût marginal API LLM par établissement Pro : ~8–15 €/mois selon usage</w:t>
      </w:r>
    </w:p>
    <w:p>
      <w:pPr>
        <w:pStyle w:val="ListParagraph"/>
        <w:numPr>
          <w:ilvl w:val="0"/>
          <w:numId w:val="2"/>
        </w:numPr>
        <w:spacing w:after="60" w:before="60"/>
      </w:pPr>
      <w:r>
        <w:rPr>
          <w:rFonts w:ascii="Arial" w:cs="Arial" w:eastAsia="Arial" w:hAnsi="Arial"/>
          <w:color w:val="1C2833"/>
          <w:sz w:val="22"/>
          <w:szCs w:val="22"/>
        </w:rPr>
        <w:t xml:space="preserve">Seuil d'équilibre : 2 écoles Starter ou 1 école Pro</w:t>
      </w:r>
    </w:p>
    <w:p>
      <w:pPr>
        <w:pStyle w:val="ListParagraph"/>
        <w:numPr>
          <w:ilvl w:val="0"/>
          <w:numId w:val="2"/>
        </w:numPr>
        <w:spacing w:after="60" w:before="60"/>
      </w:pPr>
      <w:r>
        <w:rPr>
          <w:rFonts w:ascii="Arial" w:cs="Arial" w:eastAsia="Arial" w:hAnsi="Arial"/>
          <w:color w:val="1C2833"/>
          <w:sz w:val="22"/>
          <w:szCs w:val="22"/>
        </w:rPr>
        <w:t xml:space="preserve">À 30 écoles Pro : ~4 300 € de marge nette mensuelle avec moins de 5 % de coûts variables</w:t>
      </w:r>
    </w:p>
    <w:p>
      <w:r>
        <w:br w:type="page"/>
      </w:r>
    </w:p>
    <w:p>
      <w:pPr>
        <w:pStyle w:val="Heading1"/>
        <w:spacing w:after="180" w:before="360"/>
      </w:pPr>
      <w:r>
        <w:rPr>
          <w:rFonts w:ascii="Arial" w:cs="Arial" w:eastAsia="Arial" w:hAnsi="Arial"/>
          <w:b/>
          <w:bCs/>
          <w:color w:val="1A3C5E"/>
          <w:sz w:val="36"/>
          <w:szCs w:val="36"/>
        </w:rPr>
        <w:t xml:space="preserve">6. Roadmap et jalons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5900"/>
      </w:tblGrid>
      <w:tr>
        <w:trPr>
          <w:tblHeader/>
        </w:trPr>
        <w:tc>
          <w:tcPr>
            <w:tcW w:type="dxa" w:w="15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Calendrier</w:t>
            </w:r>
          </w:p>
        </w:tc>
        <w:tc>
          <w:tcPr>
            <w:tcW w:type="dxa" w:w="59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Livrables</w:t>
            </w:r>
          </w:p>
        </w:tc>
      </w:tr>
      <w:tr>
        <w:tc>
          <w:tcPr>
            <w:tcW w:type="dxa" w:w="15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MVP</w:t>
            </w:r>
          </w:p>
        </w:tc>
        <w:tc>
          <w:tcPr>
            <w:tcW w:type="dxa" w:w="18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M1 – M3</w:t>
            </w:r>
          </w:p>
        </w:tc>
        <w:tc>
          <w:tcPr>
            <w:tcW w:type="dxa" w:w="59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Interface école (émission), wallet élève basique, page vérification publique, protocole nonce fonctionnel</w:t>
            </w:r>
          </w:p>
        </w:tc>
      </w:tr>
      <w:tr>
        <w:tc>
          <w:tcPr>
            <w:tcW w:type="dxa" w:w="1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Beta</w:t>
            </w:r>
          </w:p>
        </w:tc>
        <w:tc>
          <w:tcPr>
            <w:tcW w:type="dxa" w:w="18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M4 – M6</w:t>
            </w:r>
          </w:p>
        </w:tc>
        <w:tc>
          <w:tcPr>
            <w:tcW w:type="dxa" w:w="59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tcPr>
          <w:p>
            <w:r>
              <w:rPr>
                <w:rFonts w:ascii="Arial" w:cs="Arial" w:eastAsia="Arial" w:hAnsi="Arial"/>
                <w:sz w:val="20"/>
                <w:szCs w:val="20"/>
              </w:rPr>
              <w:t xml:space="preserve">Import CSV, révocation, QR codes, onboarding self-service, pilote 3 écoles partenaires</w:t>
            </w:r>
          </w:p>
          <w:p>
            <w:r>
              <w:rPr>
                <w:rFonts w:ascii="Arial" w:cs="Arial" w:eastAsia="Arial" w:hAnsi="Arial"/>
                <w:b/>
                <w:bCs/>
                <w:color w:val="6C3483"/>
                <w:sz w:val="20"/>
                <w:szCs w:val="20"/>
              </w:rPr>
              <w:t xml:space="preserve">🤖 IA : Extraction intelligente documents, détection anomalies, assistant LinkedIn élève, contextualisation établissement recruteur</w:t>
            </w:r>
          </w:p>
        </w:tc>
      </w:tr>
      <w:tr>
        <w:tc>
          <w:tcPr>
            <w:tcW w:type="dxa" w:w="15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E8449"/>
                <w:sz w:val="20"/>
                <w:szCs w:val="20"/>
              </w:rPr>
              <w:t xml:space="preserve">V1.0</w:t>
            </w:r>
          </w:p>
        </w:tc>
        <w:tc>
          <w:tcPr>
            <w:tcW w:type="dxa" w:w="18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M7 – M9</w:t>
            </w:r>
          </w:p>
        </w:tc>
        <w:tc>
          <w:tcPr>
            <w:tcW w:type="dxa" w:w="59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tcPr>
          <w:p>
            <w:r>
              <w:rPr>
                <w:rFonts w:ascii="Arial" w:cs="Arial" w:eastAsia="Arial" w:hAnsi="Arial"/>
                <w:sz w:val="20"/>
                <w:szCs w:val="20"/>
              </w:rPr>
              <w:t xml:space="preserve">API publique, statistiques avancées, intégration LinkedIn, SSO, documentation développeur</w:t>
            </w:r>
          </w:p>
          <w:p>
            <w:r>
              <w:rPr>
                <w:rFonts w:ascii="Arial" w:cs="Arial" w:eastAsia="Arial" w:hAnsi="Arial"/>
                <w:b/>
                <w:bCs/>
                <w:color w:val="6C3483"/>
                <w:sz w:val="20"/>
                <w:szCs w:val="20"/>
              </w:rPr>
              <w:t xml:space="preserve">🤖 IA : Rapport analytique génératif, traduction automatique, recommandations carrière élève, scoring diplôme/poste recruteur</w:t>
            </w:r>
          </w:p>
        </w:tc>
      </w:tr>
      <w:tr>
        <w:tc>
          <w:tcPr>
            <w:tcW w:type="dxa" w:w="15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vAlign w:val="center"/>
          </w:tcPr>
          <w:p>
            <w:pPr>
              <w:jc w:val="left"/>
            </w:pPr>
            <w:r>
              <w:rPr>
                <w:rFonts w:ascii="Arial" w:cs="Arial" w:eastAsia="Arial" w:hAnsi="Arial"/>
                <w:b/>
                <w:bCs/>
                <w:color w:val="6C3483"/>
                <w:sz w:val="20"/>
                <w:szCs w:val="20"/>
              </w:rPr>
              <w:t xml:space="preserve">Scale</w:t>
            </w:r>
          </w:p>
        </w:tc>
        <w:tc>
          <w:tcPr>
            <w:tcW w:type="dxa" w:w="18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M10+</w:t>
            </w:r>
          </w:p>
        </w:tc>
        <w:tc>
          <w:tcPr>
            <w:tcW w:type="dxa" w:w="59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tcPr>
          <w:p>
            <w:r>
              <w:rPr>
                <w:rFonts w:ascii="Arial" w:cs="Arial" w:eastAsia="Arial" w:hAnsi="Arial"/>
                <w:sz w:val="20"/>
                <w:szCs w:val="20"/>
              </w:rPr>
              <w:t xml:space="preserve">Marketplace de formations vérifiées, open API pour ATS, internationalisation</w:t>
            </w:r>
          </w:p>
          <w:p>
            <w:r>
              <w:rPr>
                <w:rFonts w:ascii="Arial" w:cs="Arial" w:eastAsia="Arial" w:hAnsi="Arial"/>
                <w:b/>
                <w:bCs/>
                <w:color w:val="6C3483"/>
                <w:sz w:val="20"/>
                <w:szCs w:val="20"/>
              </w:rPr>
              <w:t xml:space="preserve">🤖 IA : Extraction et mapping des compétences (ROME/ESCO), détection de patterns frauduleux avancée, IA multilingue</w:t>
            </w:r>
          </w:p>
        </w:tc>
      </w:tr>
    </w:tbl>
    <w:p>
      <w:r>
        <w:br w:type="page"/>
      </w:r>
    </w:p>
    <w:p>
      <w:pPr>
        <w:pStyle w:val="Heading1"/>
        <w:spacing w:after="180" w:before="360"/>
      </w:pPr>
      <w:r>
        <w:rPr>
          <w:rFonts w:ascii="Arial" w:cs="Arial" w:eastAsia="Arial" w:hAnsi="Arial"/>
          <w:b/>
          <w:bCs/>
          <w:color w:val="1A3C5E"/>
          <w:sz w:val="36"/>
          <w:szCs w:val="36"/>
        </w:rPr>
        <w:t xml:space="preserve">6b. Récapitulatif — Roadmap des fonctionnalités IA</w:t>
      </w:r>
    </w:p>
    <w:p>
      <w:pPr>
        <w:spacing w:after="80" w:before="80"/>
      </w:pPr>
      <w:r>
        <w:rPr>
          <w:rFonts w:ascii="Arial" w:cs="Arial" w:eastAsia="Arial" w:hAnsi="Arial"/>
          <w:color w:val="1C2833"/>
          <w:sz w:val="22"/>
          <w:szCs w:val="22"/>
        </w:rPr>
        <w:t xml:space="preserve">Toutes les fonctionnalités IA sont conçues pour être ajoutées progressivement, sans modifier le cœur cryptographique de la plateforme. Elles s'activent par offre tarifaire et ne bloquent jamais le flux de vérification existant.</w:t>
      </w:r>
    </w:p>
    <w:p>
      <w:pPr>
        <w:spacing w:after="0" w:before="0"/>
      </w:pPr>
      <w:r>
        <w:rPr>
          <w:sz w:val="14"/>
          <w:szCs w:val="14"/>
        </w:rP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1500"/>
        <w:gridCol w:w="1200"/>
        <w:gridCol w:w="1200"/>
      </w:tblGrid>
      <w:tr>
        <w:trPr>
          <w:tblHeader/>
        </w:trPr>
        <w:tc>
          <w:tcPr>
            <w:tcW w:type="dxa" w:w="11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Acteur</w:t>
            </w:r>
          </w:p>
        </w:tc>
        <w:tc>
          <w:tcPr>
            <w:tcW w:type="dxa" w:w="32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Fonctionnalité IA</w:t>
            </w:r>
          </w:p>
        </w:tc>
        <w:tc>
          <w:tcPr>
            <w:tcW w:type="dxa" w:w="15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12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Impact</w:t>
            </w:r>
          </w:p>
        </w:tc>
        <w:tc>
          <w:tcPr>
            <w:tcW w:type="dxa" w:w="12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Effort</w:t>
            </w:r>
          </w:p>
        </w:tc>
      </w:tr>
      <w:tr>
        <w:tc>
          <w:tcPr>
            <w:tcW w:type="dxa" w:w="11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École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C3483"/>
                <w:sz w:val="20"/>
                <w:szCs w:val="20"/>
              </w:rPr>
              <w:t xml:space="preserve">Extraction intelligente de documents (PDF/Excel)</w:t>
            </w:r>
          </w:p>
        </w:tc>
        <w:tc>
          <w:tcPr>
            <w:tcW w:type="dxa" w:w="15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Beta M4–M6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Fort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Moyen</w:t>
            </w:r>
          </w:p>
        </w:tc>
      </w:tr>
      <w:tr>
        <w:tc>
          <w:tcPr>
            <w:tcW w:type="dxa" w:w="11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École</w:t>
            </w:r>
          </w:p>
        </w:tc>
        <w:tc>
          <w:tcPr>
            <w:tcW w:type="dxa" w:w="3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6C3483"/>
                <w:sz w:val="20"/>
                <w:szCs w:val="20"/>
              </w:rPr>
              <w:t xml:space="preserve">Détection d'anomalies à l'émission</w:t>
            </w:r>
          </w:p>
        </w:tc>
        <w:tc>
          <w:tcPr>
            <w:tcW w:type="dxa" w:w="15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Beta M4–M6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Fort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Moyen</w:t>
            </w:r>
          </w:p>
        </w:tc>
      </w:tr>
      <w:tr>
        <w:tc>
          <w:tcPr>
            <w:tcW w:type="dxa" w:w="11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École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C3483"/>
                <w:sz w:val="20"/>
                <w:szCs w:val="20"/>
              </w:rPr>
              <w:t xml:space="preserve">Rapport analytique génératif mensuel</w:t>
            </w:r>
          </w:p>
        </w:tc>
        <w:tc>
          <w:tcPr>
            <w:tcW w:type="dxa" w:w="1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V1.0 M7–M9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Moyen</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Faible</w:t>
            </w:r>
          </w:p>
        </w:tc>
      </w:tr>
      <w:tr>
        <w:tc>
          <w:tcPr>
            <w:tcW w:type="dxa" w:w="11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École</w:t>
            </w:r>
          </w:p>
        </w:tc>
        <w:tc>
          <w:tcPr>
            <w:tcW w:type="dxa" w:w="3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6C3483"/>
                <w:sz w:val="20"/>
                <w:szCs w:val="20"/>
              </w:rPr>
              <w:t xml:space="preserve">Traduction automatique du diplôme</w:t>
            </w:r>
          </w:p>
        </w:tc>
        <w:tc>
          <w:tcPr>
            <w:tcW w:type="dxa" w:w="1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V1.0 M7–M9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Fort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Faible</w:t>
            </w:r>
          </w:p>
        </w:tc>
      </w:tr>
      <w:tr>
        <w:tc>
          <w:tcPr>
            <w:tcW w:type="dxa" w:w="11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École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C3483"/>
                <w:sz w:val="20"/>
                <w:szCs w:val="20"/>
              </w:rPr>
              <w:t xml:space="preserve">Analyse et extraction des compétences</w:t>
            </w:r>
          </w:p>
        </w:tc>
        <w:tc>
          <w:tcPr>
            <w:tcW w:type="dxa" w:w="15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Scale M10+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Très fort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Moyen</w:t>
            </w:r>
          </w:p>
        </w:tc>
      </w:tr>
      <w:tr>
        <w:tc>
          <w:tcPr>
            <w:tcW w:type="dxa" w:w="11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Élève</w:t>
            </w:r>
          </w:p>
        </w:tc>
        <w:tc>
          <w:tcPr>
            <w:tcW w:type="dxa" w:w="3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6C3483"/>
                <w:sz w:val="20"/>
                <w:szCs w:val="20"/>
              </w:rPr>
              <w:t xml:space="preserve">Assistant mise en valeur (LinkedIn/CV)</w:t>
            </w:r>
          </w:p>
        </w:tc>
        <w:tc>
          <w:tcPr>
            <w:tcW w:type="dxa" w:w="15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Beta M4–M6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Très fort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Faible</w:t>
            </w:r>
          </w:p>
        </w:tc>
      </w:tr>
      <w:tr>
        <w:tc>
          <w:tcPr>
            <w:tcW w:type="dxa" w:w="11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Élève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C3483"/>
                <w:sz w:val="20"/>
                <w:szCs w:val="20"/>
              </w:rPr>
              <w:t xml:space="preserve">Recommandation certificats &amp; évolution salariale</w:t>
            </w:r>
          </w:p>
        </w:tc>
        <w:tc>
          <w:tcPr>
            <w:tcW w:type="dxa" w:w="1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V1.0 M7–M9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Très fort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A6F1E"/>
                <w:sz w:val="20"/>
                <w:szCs w:val="20"/>
              </w:rPr>
              <w:t xml:space="preserve">Fort</w:t>
            </w:r>
          </w:p>
        </w:tc>
      </w:tr>
      <w:tr>
        <w:tc>
          <w:tcPr>
            <w:tcW w:type="dxa" w:w="11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Recruteur</w:t>
            </w:r>
          </w:p>
        </w:tc>
        <w:tc>
          <w:tcPr>
            <w:tcW w:type="dxa" w:w="3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6C3483"/>
                <w:sz w:val="20"/>
                <w:szCs w:val="20"/>
              </w:rPr>
              <w:t xml:space="preserve">Contextualisation intelligente de l'établissement</w:t>
            </w:r>
          </w:p>
        </w:tc>
        <w:tc>
          <w:tcPr>
            <w:tcW w:type="dxa" w:w="15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Beta M4–M6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Fort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Faible</w:t>
            </w:r>
          </w:p>
        </w:tc>
      </w:tr>
      <w:tr>
        <w:tc>
          <w:tcPr>
            <w:tcW w:type="dxa" w:w="1100"/>
            <w:tcBorders>
              <w:top w:val="single" w:color="DDDDDD" w:sz="1"/>
              <w:left w:val="single" w:color="DDDDDD" w:sz="1"/>
              <w:bottom w:val="single" w:color="DDDDDD" w:sz="1"/>
              <w:right w:val="single" w:color="DDDDDD" w:sz="1"/>
            </w:tcBorders>
            <w:shd w:fill="FDEBD0"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Recruteur</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6C3483"/>
                <w:sz w:val="20"/>
                <w:szCs w:val="20"/>
              </w:rPr>
              <w:t xml:space="preserve">Scoring de cohérence diplôme/poste</w:t>
            </w:r>
          </w:p>
        </w:tc>
        <w:tc>
          <w:tcPr>
            <w:tcW w:type="dxa" w:w="15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center"/>
            </w:pPr>
            <w:r>
              <w:rPr>
                <w:rFonts w:ascii="Arial" w:cs="Arial" w:eastAsia="Arial" w:hAnsi="Arial"/>
                <w:b w:val="false"/>
                <w:bCs w:val="false"/>
                <w:color w:val="1C2833"/>
                <w:sz w:val="20"/>
                <w:szCs w:val="20"/>
              </w:rPr>
              <w:t xml:space="preserve">V1.0 M7–M9</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8449"/>
                <w:sz w:val="20"/>
                <w:szCs w:val="20"/>
              </w:rPr>
              <w:t xml:space="preserve">Différenciant</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A6F1E"/>
                <w:sz w:val="20"/>
                <w:szCs w:val="20"/>
              </w:rPr>
              <w:t xml:space="preserve">Fort</w:t>
            </w:r>
          </w:p>
        </w:tc>
      </w:tr>
    </w:tbl>
    <w:p>
      <w:r>
        <w:br w:type="page"/>
      </w:r>
    </w:p>
    <w:p>
      <w:pPr>
        <w:pStyle w:val="Heading1"/>
        <w:spacing w:after="180" w:before="360"/>
      </w:pPr>
      <w:r>
        <w:rPr>
          <w:rFonts w:ascii="Arial" w:cs="Arial" w:eastAsia="Arial" w:hAnsi="Arial"/>
          <w:b/>
          <w:bCs/>
          <w:color w:val="1A3C5E"/>
          <w:sz w:val="36"/>
          <w:szCs w:val="36"/>
        </w:rPr>
        <w:t xml:space="preserve">7. Critères d'acceptation et de succès</w:t>
      </w:r>
    </w:p>
    <w:p>
      <w:pPr>
        <w:pStyle w:val="Heading2"/>
        <w:pBdr>
          <w:bottom w:val="single" w:color="2E86C1" w:sz="4" w:space="4"/>
        </w:pBdr>
        <w:spacing w:after="140" w:before="300"/>
      </w:pPr>
      <w:r>
        <w:rPr>
          <w:rFonts w:ascii="Arial" w:cs="Arial" w:eastAsia="Arial" w:hAnsi="Arial"/>
          <w:b/>
          <w:bCs/>
          <w:color w:val="2E86C1"/>
          <w:sz w:val="28"/>
          <w:szCs w:val="28"/>
        </w:rPr>
        <w:t xml:space="preserve">7.1 Critères techniques (MVP)</w:t>
      </w:r>
    </w:p>
    <w:p>
      <w:pPr>
        <w:pStyle w:val="ListParagraph"/>
        <w:numPr>
          <w:ilvl w:val="0"/>
          <w:numId w:val="2"/>
        </w:numPr>
        <w:spacing w:after="60" w:before="60"/>
      </w:pPr>
      <w:r>
        <w:rPr>
          <w:rFonts w:ascii="Arial" w:cs="Arial" w:eastAsia="Arial" w:hAnsi="Arial"/>
          <w:color w:val="1C2833"/>
          <w:sz w:val="22"/>
          <w:szCs w:val="22"/>
        </w:rPr>
        <w:t xml:space="preserve">Un diplôme généré par l'interface école est vérifiable en moins de 3 secondes via le lien public</w:t>
      </w:r>
    </w:p>
    <w:p>
      <w:pPr>
        <w:pStyle w:val="ListParagraph"/>
        <w:numPr>
          <w:ilvl w:val="0"/>
          <w:numId w:val="2"/>
        </w:numPr>
        <w:spacing w:after="60" w:before="60"/>
      </w:pPr>
      <w:r>
        <w:rPr>
          <w:rFonts w:ascii="Arial" w:cs="Arial" w:eastAsia="Arial" w:hAnsi="Arial"/>
          <w:color w:val="1C2833"/>
          <w:sz w:val="22"/>
          <w:szCs w:val="22"/>
        </w:rPr>
        <w:t xml:space="preserve">Un lien valide retourne systématiquement « Diplôme vérifié » avec les informations correctes</w:t>
      </w:r>
    </w:p>
    <w:p>
      <w:pPr>
        <w:pStyle w:val="ListParagraph"/>
        <w:numPr>
          <w:ilvl w:val="0"/>
          <w:numId w:val="2"/>
        </w:numPr>
        <w:spacing w:after="60" w:before="60"/>
      </w:pPr>
      <w:r>
        <w:rPr>
          <w:rFonts w:ascii="Arial" w:cs="Arial" w:eastAsia="Arial" w:hAnsi="Arial"/>
          <w:color w:val="1C2833"/>
          <w:sz w:val="22"/>
          <w:szCs w:val="22"/>
        </w:rPr>
        <w:t xml:space="preserve">Un lien falsifié, expiré ou révoqué retourne systématiquement « Diplôme introuvable »</w:t>
      </w:r>
    </w:p>
    <w:p>
      <w:pPr>
        <w:pStyle w:val="ListParagraph"/>
        <w:numPr>
          <w:ilvl w:val="0"/>
          <w:numId w:val="2"/>
        </w:numPr>
        <w:spacing w:after="60" w:before="60"/>
      </w:pPr>
      <w:r>
        <w:rPr>
          <w:rFonts w:ascii="Arial" w:cs="Arial" w:eastAsia="Arial" w:hAnsi="Arial"/>
          <w:color w:val="1C2833"/>
          <w:sz w:val="22"/>
          <w:szCs w:val="22"/>
        </w:rPr>
        <w:t xml:space="preserve">Aucune donnée personnelle du candidat n'est accessible par le recruteur sans son consentement</w:t>
      </w:r>
    </w:p>
    <w:p>
      <w:pPr>
        <w:pStyle w:val="ListParagraph"/>
        <w:numPr>
          <w:ilvl w:val="0"/>
          <w:numId w:val="2"/>
        </w:numPr>
        <w:spacing w:after="60" w:before="60"/>
      </w:pPr>
      <w:r>
        <w:rPr>
          <w:rFonts w:ascii="Arial" w:cs="Arial" w:eastAsia="Arial" w:hAnsi="Arial"/>
          <w:color w:val="1C2833"/>
          <w:sz w:val="22"/>
          <w:szCs w:val="22"/>
        </w:rPr>
        <w:t xml:space="preserve">L'application fonctionne correctement sur Chrome, Firefox, Safari — mobile et desktop</w:t>
      </w:r>
    </w:p>
    <w:p>
      <w:pPr>
        <w:spacing w:after="0" w:before="0"/>
      </w:pPr>
      <w:r>
        <w:rPr>
          <w:sz w:val="14"/>
          <w:szCs w:val="14"/>
        </w:rPr>
        <w:t xml:space="preserve"/>
      </w:r>
    </w:p>
    <w:p>
      <w:pPr>
        <w:pStyle w:val="Heading2"/>
        <w:pBdr>
          <w:bottom w:val="single" w:color="2E86C1" w:sz="4" w:space="4"/>
        </w:pBdr>
        <w:spacing w:after="140" w:before="300"/>
      </w:pPr>
      <w:r>
        <w:rPr>
          <w:rFonts w:ascii="Arial" w:cs="Arial" w:eastAsia="Arial" w:hAnsi="Arial"/>
          <w:b/>
          <w:bCs/>
          <w:color w:val="2E86C1"/>
          <w:sz w:val="28"/>
          <w:szCs w:val="28"/>
        </w:rPr>
        <w:t xml:space="preserve">7.2 Critères de performance cibles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Métrique</w:t>
            </w:r>
          </w:p>
        </w:tc>
        <w:tc>
          <w:tcPr>
            <w:tcW w:type="dxa" w:w="46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Cible</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Temps de génération d'une preuve ZKP</w:t>
            </w:r>
          </w:p>
        </w:tc>
        <w:tc>
          <w:tcPr>
            <w:tcW w:type="dxa" w:w="4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&lt; 2 secondes</w:t>
            </w:r>
          </w:p>
        </w:tc>
      </w:tr>
      <w:tr>
        <w:tc>
          <w:tcPr>
            <w:tcW w:type="dxa" w:w="4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Disponibilité plateforme (SLA Beta)</w:t>
            </w:r>
          </w:p>
        </w:tc>
        <w:tc>
          <w:tcPr>
            <w:tcW w:type="dxa" w:w="4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99,5 %</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Disponibilité plateforme (SLA Enterprise)</w:t>
            </w:r>
          </w:p>
        </w:tc>
        <w:tc>
          <w:tcPr>
            <w:tcW w:type="dxa" w:w="4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99,9 %</w:t>
            </w:r>
          </w:p>
        </w:tc>
      </w:tr>
      <w:tr>
        <w:tc>
          <w:tcPr>
            <w:tcW w:type="dxa" w:w="46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Chargement page de vérification</w:t>
            </w:r>
          </w:p>
        </w:tc>
        <w:tc>
          <w:tcPr>
            <w:tcW w:type="dxa" w:w="4600"/>
            <w:tcBorders>
              <w:top w:val="single" w:color="DDDDDD" w:sz="1"/>
              <w:left w:val="single" w:color="DDDDDD" w:sz="1"/>
              <w:bottom w:val="single" w:color="DDDDDD" w:sz="1"/>
              <w:right w:val="single" w:color="DDDDDD" w:sz="1"/>
            </w:tcBorders>
            <w:shd w:fill="D5F5E3"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&lt; 1,5 secondes</w:t>
            </w:r>
          </w:p>
        </w:tc>
      </w:tr>
      <w:tr>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Temps de réponse IA (extraction, scoring)</w:t>
            </w:r>
          </w:p>
        </w:tc>
        <w:tc>
          <w:tcPr>
            <w:tcW w:type="dxa" w:w="4600"/>
            <w:tcBorders>
              <w:top w:val="single" w:color="DDDDDD" w:sz="1"/>
              <w:left w:val="single" w:color="DDDDDD" w:sz="1"/>
              <w:bottom w:val="single" w:color="DDDDDD" w:sz="1"/>
              <w:right w:val="single" w:color="DDDDDD" w:sz="1"/>
            </w:tcBorders>
            <w:shd w:fill="EBD5F8" w:val="clear"/>
            <w:tcMar>
              <w:top w:type="dxa" w:w="80"/>
              <w:left w:type="dxa" w:w="120"/>
              <w:bottom w:type="dxa" w:w="80"/>
              <w:right w:type="dxa" w:w="120"/>
            </w:tcMar>
            <w:vAlign w:val="center"/>
          </w:tcPr>
          <w:p>
            <w:pPr>
              <w:jc w:val="center"/>
            </w:pPr>
            <w:r>
              <w:rPr>
                <w:rFonts w:ascii="Arial" w:cs="Arial" w:eastAsia="Arial" w:hAnsi="Arial"/>
                <w:b/>
                <w:bCs/>
                <w:color w:val="6C3483"/>
                <w:sz w:val="20"/>
                <w:szCs w:val="20"/>
              </w:rPr>
              <w:t xml:space="preserve">&lt; 5 secondes</w:t>
            </w:r>
          </w:p>
        </w:tc>
      </w:tr>
    </w:tbl>
    <w:p>
      <w:r>
        <w:br w:type="page"/>
      </w:r>
    </w:p>
    <w:p>
      <w:pPr>
        <w:pStyle w:val="Heading1"/>
        <w:spacing w:after="180" w:before="360"/>
      </w:pPr>
      <w:r>
        <w:rPr>
          <w:rFonts w:ascii="Arial" w:cs="Arial" w:eastAsia="Arial" w:hAnsi="Arial"/>
          <w:b/>
          <w:bCs/>
          <w:color w:val="1A3C5E"/>
          <w:sz w:val="36"/>
          <w:szCs w:val="36"/>
        </w:rPr>
        <w:t xml:space="preserve">8. Glossaire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rPr>
          <w:tblHeader/>
        </w:trPr>
        <w:tc>
          <w:tcPr>
            <w:tcW w:type="dxa" w:w="20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Terme</w:t>
            </w:r>
          </w:p>
        </w:tc>
        <w:tc>
          <w:tcPr>
            <w:tcW w:type="dxa" w:w="7200"/>
            <w:tcBorders>
              <w:top w:val="single" w:color="FFFFFF" w:sz="1"/>
              <w:left w:val="single" w:color="FFFFFF" w:sz="1"/>
              <w:bottom w:val="single" w:color="FFFFFF" w:sz="1"/>
              <w:right w:val="single" w:color="FFFFFF" w:sz="1"/>
            </w:tcBorders>
            <w:shd w:fill="1A3C5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Définition</w:t>
            </w:r>
          </w:p>
        </w:tc>
      </w:tr>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ZKP</w:t>
            </w:r>
          </w:p>
        </w:tc>
        <w:tc>
          <w:tcPr>
            <w:tcW w:type="dxa" w:w="7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Zero-Knowledge Proof — preuve mathématique permettant de démontrer qu'une affirmation est vraie sans révéler les données sous-jacentes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NIZK</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Non-Interactive Zero-Knowledge — variante de ZKP ne nécessitant aucun échange en temps réel</w:t>
            </w:r>
          </w:p>
        </w:tc>
      </w:tr>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Nonce</w:t>
            </w:r>
          </w:p>
        </w:tc>
        <w:tc>
          <w:tcPr>
            <w:tcW w:type="dxa" w:w="7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Number used once — nombre aléatoire généré une seule fois pour sécuriser une transaction cryptographique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Clé privée</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Secret cryptographique détenu uniquement par l'école, utilisé pour signer les diplômes</w:t>
            </w:r>
          </w:p>
        </w:tc>
      </w:tr>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Clé publique</w:t>
            </w:r>
          </w:p>
        </w:tc>
        <w:tc>
          <w:tcPr>
            <w:tcW w:type="dxa" w:w="7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Contrepartie de la clé privée, publiée officiellement, permettant à quiconque de vérifier les signatures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Wallet</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Portefeuille numérique de l'élève — interface sécurisée hébergeant ses diplômes</w:t>
            </w:r>
          </w:p>
        </w:tc>
      </w:tr>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Hash</w:t>
            </w:r>
          </w:p>
        </w:tc>
        <w:tc>
          <w:tcPr>
            <w:tcW w:type="dxa" w:w="7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Empreinte numérique unique d'un document — toute modification change le hash de manière imprévisible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SaaS</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Software as a Service — logiciel accessible via navigateur web, sans installation, facturé par abonnement</w:t>
            </w:r>
          </w:p>
        </w:tc>
      </w:tr>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LLM</w:t>
            </w:r>
          </w:p>
        </w:tc>
        <w:tc>
          <w:tcPr>
            <w:tcW w:type="dxa" w:w="7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Large Language Model — modèle d'IA génératif utilisé pour les fonctionnalités d'extraction, scoring et assistance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ROME / ESCO</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Référentiels européens de compétences professionnelles utilisés pour la cartographie des compétences extraites</w:t>
            </w:r>
          </w:p>
        </w:tc>
      </w:tr>
      <w:tr>
        <w:tc>
          <w:tcPr>
            <w:tcW w:type="dxa" w:w="2000"/>
            <w:tcBorders>
              <w:top w:val="single" w:color="DDDDDD" w:sz="1"/>
              <w:left w:val="single" w:color="DDDDDD" w:sz="1"/>
              <w:bottom w:val="single" w:color="DDDDDD" w:sz="1"/>
              <w:right w:val="single" w:color="DDDDDD" w:sz="1"/>
            </w:tcBorders>
            <w:shd w:fill="D6EAF8" w:val="clear"/>
            <w:tcMar>
              <w:top w:type="dxa" w:w="80"/>
              <w:left w:type="dxa" w:w="120"/>
              <w:bottom w:type="dxa" w:w="80"/>
              <w:right w:type="dxa" w:w="120"/>
            </w:tcMar>
            <w:vAlign w:val="center"/>
          </w:tcPr>
          <w:p>
            <w:pPr>
              <w:jc w:val="left"/>
            </w:pPr>
            <w:r>
              <w:rPr>
                <w:rFonts w:ascii="Arial" w:cs="Arial" w:eastAsia="Arial" w:hAnsi="Arial"/>
                <w:b/>
                <w:bCs/>
                <w:color w:val="1C2833"/>
                <w:sz w:val="20"/>
                <w:szCs w:val="20"/>
              </w:rPr>
              <w:t xml:space="preserve">Scoring IA</w:t>
            </w:r>
          </w:p>
        </w:tc>
        <w:tc>
          <w:tcPr>
            <w:tcW w:type="dxa" w:w="7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vAlign w:val="center"/>
          </w:tcPr>
          <w:p>
            <w:pPr>
              <w:jc w:val="left"/>
            </w:pPr>
            <w:r>
              <w:rPr>
                <w:rFonts w:ascii="Arial" w:cs="Arial" w:eastAsia="Arial" w:hAnsi="Arial"/>
                <w:b w:val="false"/>
                <w:bCs w:val="false"/>
                <w:color w:val="1C2833"/>
                <w:sz w:val="20"/>
                <w:szCs w:val="20"/>
              </w:rPr>
              <w:t xml:space="preserve">Score calculé par l'IA mesurant l'adéquation entre un diplôme vérifié et une fiche de poste fournie par le recruteur</w:t>
            </w:r>
          </w:p>
        </w:tc>
      </w:tr>
    </w:tbl>
    <w:p>
      <w:pPr>
        <w:spacing w:after="0" w:before="0"/>
      </w:pPr>
      <w:r>
        <w:rPr>
          <w:sz w:val="28"/>
          <w:szCs w:val="28"/>
        </w:rPr>
        <w:t xml:space="preserve"/>
      </w:r>
    </w:p>
    <w:p>
      <w:pPr>
        <w:spacing w:after="100" w:before="300"/>
        <w:jc w:val="center"/>
      </w:pPr>
      <w:r>
        <w:rPr>
          <w:rFonts w:ascii="Arial" w:cs="Arial" w:eastAsia="Arial" w:hAnsi="Arial"/>
          <w:i/>
          <w:iCs/>
          <w:color w:val="1C2833"/>
          <w:sz w:val="20"/>
          <w:szCs w:val="20"/>
        </w:rPr>
        <w:t xml:space="preserve">— Fin du document —</w:t>
      </w:r>
    </w:p>
    <w:p>
      <w:pPr>
        <w:jc w:val="center"/>
      </w:pPr>
      <w:r>
        <w:rPr>
          <w:rFonts w:ascii="Arial" w:cs="Arial" w:eastAsia="Arial" w:hAnsi="Arial"/>
          <w:color w:val="999999"/>
          <w:sz w:val="18"/>
          <w:szCs w:val="18"/>
        </w:rPr>
        <w:t xml:space="preserve">2025 — Document propriétaire CertifyChain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026"/>
      </w:tabs>
    </w:pPr>
    <w:r>
      <w:rPr>
        <w:rFonts w:ascii="Arial" w:cs="Arial" w:eastAsia="Arial" w:hAnsi="Arial"/>
        <w:i/>
        <w:iCs/>
        <w:color w:val="1C2833"/>
        <w:sz w:val="18"/>
        <w:szCs w:val="18"/>
      </w:rPr>
      <w:t xml:space="preserve">CertifyChain — Cahier des Charges v2.0    </w:t>
    </w:r>
    <w:r>
      <w:rPr>
        <w:rFonts w:ascii="Arial" w:cs="Arial" w:eastAsia="Arial" w:hAnsi="Arial"/>
        <w:color w:val="1C2833"/>
        <w:sz w:val="18"/>
        <w:szCs w:val="18"/>
      </w:rPr>
      <w:t xml:space="preserve">	Page </w:t>
    </w:r>
    <w:r>
      <w:rPr>
        <w:rFonts w:ascii="Arial" w:cs="Arial" w:eastAsia="Arial" w:hAnsi="Arial"/>
        <w:color w:val="1C2833"/>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2E86C1"/>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2026-04-22T08:33:15.677Z</dcterms:created>
  <dcterms:modified xsi:type="dcterms:W3CDTF">2026-04-22T08:33:15.678Z</dcterms:modified>
</cp:coreProperties>
</file>

<file path=docProps/custom.xml><?xml version="1.0" encoding="utf-8"?>
<Properties xmlns="http://schemas.openxmlformats.org/officeDocument/2006/custom-properties" xmlns:vt="http://schemas.openxmlformats.org/officeDocument/2006/docPropsVTypes"/>
</file>