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F17FF6">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F17F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881B4C" w:rsidRDefault="00881B4C" w:rsidP="00881B4C">
      <w:r>
        <w:t xml:space="preserve">Le manuel d’organisation de projet, aussi appelé MOP, sert à informer les différents partis du projet des moyens utilisés afin de démarrer, réaliser et finaliser le présent projet. Il sert donc de guide pour faciliter la coordination des opérations tout au long de l’évolution du projet. </w:t>
      </w:r>
    </w:p>
    <w:p w:rsidR="00C17451" w:rsidRPr="00C17451" w:rsidRDefault="00881B4C" w:rsidP="00881B4C">
      <w:r>
        <w:t>Ainsi, ce manuel permet une uniformité des activités en procurant les outils, règles et informations nécessaires à une réalisation viable du projet.</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Default="00A12B80" w:rsidP="006F1951">
      <w:r>
        <w:t>Dans cette section, vous devez expliquer comment vous alle</w:t>
      </w:r>
      <w:r w:rsidR="002B3433">
        <w:t>z</w:t>
      </w:r>
      <w:r>
        <w:t xml:space="preserve"> vous y prendre pour effectuer le mandat</w:t>
      </w:r>
      <w:r w:rsidR="002B3433">
        <w:t>.</w:t>
      </w:r>
    </w:p>
    <w:p w:rsidR="00706203" w:rsidRDefault="00706203" w:rsidP="006F1951">
      <w:pPr>
        <w:pStyle w:val="Heading2"/>
      </w:pPr>
      <w:bookmarkStart w:id="12" w:name="_Toc462579836"/>
      <w:r>
        <w:t>Méthodologie</w:t>
      </w:r>
      <w:bookmarkEnd w:id="12"/>
    </w:p>
    <w:p w:rsidR="00AA42C0" w:rsidRDefault="00025C59" w:rsidP="006F1951">
      <w:r>
        <w:t>La méthodologie décrira les approches et méthodes que l’équipe utilisera pour atteindre ses objectifs.</w:t>
      </w:r>
      <w:r w:rsidR="00AA42C0">
        <w:t xml:space="preserve"> On peut parler de :</w:t>
      </w:r>
    </w:p>
    <w:p w:rsidR="00706203" w:rsidRDefault="00AA42C0" w:rsidP="006F1951">
      <w:r>
        <w:t>Cueillette d’information sous forme de questionnaires</w:t>
      </w:r>
    </w:p>
    <w:p w:rsidR="00AA42C0" w:rsidRDefault="00AA42C0" w:rsidP="00AA42C0">
      <w:pPr>
        <w:numPr>
          <w:ilvl w:val="0"/>
          <w:numId w:val="5"/>
        </w:numPr>
      </w:pPr>
      <w:r>
        <w:t>Études statistiques</w:t>
      </w:r>
    </w:p>
    <w:p w:rsidR="00AA42C0" w:rsidRDefault="00AA42C0" w:rsidP="00AA42C0">
      <w:pPr>
        <w:numPr>
          <w:ilvl w:val="0"/>
          <w:numId w:val="5"/>
        </w:numPr>
      </w:pPr>
      <w:r>
        <w:t>Recherche sur le Web</w:t>
      </w:r>
    </w:p>
    <w:p w:rsidR="00AA42C0" w:rsidRDefault="00AA42C0" w:rsidP="00AA42C0">
      <w:pPr>
        <w:numPr>
          <w:ilvl w:val="0"/>
          <w:numId w:val="5"/>
        </w:numPr>
      </w:pPr>
      <w:r>
        <w:t>Rencontre avec les usagers</w:t>
      </w:r>
    </w:p>
    <w:p w:rsidR="00AA42C0" w:rsidRDefault="00AA42C0" w:rsidP="00AA42C0">
      <w:pPr>
        <w:numPr>
          <w:ilvl w:val="0"/>
          <w:numId w:val="5"/>
        </w:numPr>
      </w:pPr>
      <w:r>
        <w:t>Tests</w:t>
      </w:r>
    </w:p>
    <w:p w:rsidR="00AA42C0" w:rsidRDefault="00AA42C0" w:rsidP="00AA42C0">
      <w:pPr>
        <w:numPr>
          <w:ilvl w:val="0"/>
          <w:numId w:val="5"/>
        </w:numPr>
      </w:pPr>
      <w:r>
        <w:t>Et tous les autres éléments utilisés</w:t>
      </w:r>
    </w:p>
    <w:p w:rsidR="00706203" w:rsidRDefault="00AA42C0" w:rsidP="006F1951">
      <w:r>
        <w:t>Mais aussi de méthodes reconnues sur le marché : exemple : Macroscope de DMR</w:t>
      </w:r>
    </w:p>
    <w:p w:rsidR="00706203" w:rsidRDefault="00706203" w:rsidP="006F1951">
      <w:pPr>
        <w:pStyle w:val="Heading2"/>
      </w:pPr>
      <w:bookmarkStart w:id="13" w:name="_Toc479744273"/>
      <w:bookmarkStart w:id="14" w:name="_Toc462579837"/>
      <w:r>
        <w:t>Support à la réalisation</w:t>
      </w:r>
      <w:bookmarkEnd w:id="13"/>
      <w:bookmarkEnd w:id="14"/>
    </w:p>
    <w:p w:rsidR="00706203" w:rsidRDefault="00A12B80" w:rsidP="006F1951">
      <w:r>
        <w:t>Vous devez décrire ce qui vous sera nécessaire pour la réalisation du projet. Vous devez donc identifier les département</w:t>
      </w:r>
      <w:r w:rsidR="002B3433">
        <w:t>s,</w:t>
      </w:r>
      <w:r>
        <w:t xml:space="preserve"> personnes ou documents qui vous seront </w:t>
      </w:r>
      <w:r w:rsidR="002B3433">
        <w:t>utiles.</w:t>
      </w:r>
    </w:p>
    <w:p w:rsidR="00706203" w:rsidRDefault="00706203" w:rsidP="006F1951"/>
    <w:p w:rsidR="00706203" w:rsidRDefault="00706203">
      <w:pPr>
        <w:pStyle w:val="Heading1"/>
      </w:pPr>
      <w:r>
        <w:br w:type="page"/>
      </w:r>
      <w:bookmarkStart w:id="15" w:name="_Toc462579838"/>
      <w:r>
        <w:lastRenderedPageBreak/>
        <w:t>Organisation du projet</w:t>
      </w:r>
      <w:bookmarkEnd w:id="15"/>
    </w:p>
    <w:p w:rsidR="00706203" w:rsidRDefault="00706203" w:rsidP="006F1951"/>
    <w:p w:rsidR="00706203" w:rsidRDefault="00706203" w:rsidP="006F1951">
      <w:pPr>
        <w:pStyle w:val="Heading2"/>
      </w:pPr>
      <w:bookmarkStart w:id="16" w:name="_Toc462579839"/>
      <w:r>
        <w:t>Structure du projet</w:t>
      </w:r>
      <w:bookmarkEnd w:id="16"/>
    </w:p>
    <w:p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rsidR="00025C59" w:rsidRDefault="00025C59" w:rsidP="00C17451">
      <w:r>
        <w:t>La structure proposée pour la réalisation du projet est représentée par un organigramme et démontre les interactions entre le client et le fournisseur.</w:t>
      </w:r>
    </w:p>
    <w:p w:rsidR="00706203" w:rsidRDefault="00706203" w:rsidP="006F1951"/>
    <w:p w:rsidR="00706203" w:rsidRDefault="00706203" w:rsidP="006F1951">
      <w:pPr>
        <w:pStyle w:val="Heading2"/>
      </w:pPr>
      <w:bookmarkStart w:id="17" w:name="_Toc462579840"/>
      <w:r>
        <w:t>Partage de responsabilités</w:t>
      </w:r>
      <w:bookmarkEnd w:id="17"/>
    </w:p>
    <w:p w:rsidR="00025C59" w:rsidRDefault="00025C59" w:rsidP="00025C59">
      <w:pPr>
        <w:pStyle w:val="BodyTextIndent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BodyTextIndent3"/>
        <w:spacing w:before="120" w:after="120"/>
        <w:ind w:left="360"/>
        <w:rPr>
          <w:b/>
          <w:bCs/>
        </w:rPr>
      </w:pPr>
      <w:r>
        <w:rPr>
          <w:b/>
          <w:bCs/>
        </w:rPr>
        <w:t>Intervenants spécifiques au projet visé par le manuel d’organisation de projet :</w:t>
      </w:r>
    </w:p>
    <w:p w:rsidR="00025C59" w:rsidRDefault="00025C59" w:rsidP="00025C59">
      <w:pPr>
        <w:pStyle w:val="BodyTextIndent3"/>
        <w:numPr>
          <w:ilvl w:val="0"/>
          <w:numId w:val="4"/>
        </w:numPr>
        <w:spacing w:before="60" w:after="60"/>
        <w:ind w:left="924"/>
      </w:pPr>
      <w:r>
        <w:t>Le mandataire (Client – Fournisseur)</w:t>
      </w:r>
    </w:p>
    <w:p w:rsidR="00025C59" w:rsidRDefault="00025C59" w:rsidP="00025C59">
      <w:pPr>
        <w:pStyle w:val="BodyTextIndent3"/>
        <w:numPr>
          <w:ilvl w:val="0"/>
          <w:numId w:val="4"/>
        </w:numPr>
        <w:spacing w:before="60" w:after="60"/>
        <w:ind w:left="924"/>
      </w:pPr>
      <w:r>
        <w:t>Le gestionnaire du projet (Client – Fournisseur)</w:t>
      </w:r>
    </w:p>
    <w:p w:rsidR="00025C59" w:rsidRDefault="00025C59" w:rsidP="00025C59">
      <w:pPr>
        <w:pStyle w:val="BodyTextIndent3"/>
        <w:numPr>
          <w:ilvl w:val="0"/>
          <w:numId w:val="4"/>
        </w:numPr>
        <w:spacing w:before="60" w:after="60"/>
        <w:ind w:left="924"/>
      </w:pPr>
      <w:r>
        <w:t>Le chargé de projet (Client – Fournisseur)</w:t>
      </w:r>
    </w:p>
    <w:p w:rsidR="00025C59" w:rsidRDefault="00025C59" w:rsidP="00025C59">
      <w:pPr>
        <w:pStyle w:val="BodyTextIndent3"/>
        <w:numPr>
          <w:ilvl w:val="0"/>
          <w:numId w:val="4"/>
        </w:numPr>
        <w:spacing w:before="60" w:after="60"/>
        <w:ind w:left="924"/>
      </w:pPr>
      <w:r>
        <w:t>Les équipes de réalisation externe ou interne</w:t>
      </w:r>
    </w:p>
    <w:p w:rsidR="00025C59" w:rsidRDefault="00025C59" w:rsidP="00025C59">
      <w:pPr>
        <w:pStyle w:val="BodyTextIndent3"/>
        <w:numPr>
          <w:ilvl w:val="0"/>
          <w:numId w:val="4"/>
        </w:numPr>
        <w:spacing w:before="60" w:after="60"/>
        <w:ind w:left="924"/>
      </w:pPr>
      <w:r>
        <w:t>Le pilote (Client)</w:t>
      </w:r>
    </w:p>
    <w:p w:rsidR="00025C59" w:rsidRDefault="00025C59" w:rsidP="00025C59">
      <w:pPr>
        <w:pStyle w:val="BodyTextIndent3"/>
        <w:numPr>
          <w:ilvl w:val="0"/>
          <w:numId w:val="4"/>
        </w:numPr>
        <w:spacing w:before="60" w:after="60"/>
        <w:ind w:left="924"/>
      </w:pPr>
      <w:r>
        <w:t>Les équipes de pilotage (Client)</w:t>
      </w:r>
    </w:p>
    <w:p w:rsidR="00025C59" w:rsidRDefault="00025C59" w:rsidP="00025C59">
      <w:pPr>
        <w:pStyle w:val="BodyTextIndent3"/>
        <w:numPr>
          <w:ilvl w:val="0"/>
          <w:numId w:val="4"/>
        </w:numPr>
        <w:spacing w:before="60" w:after="60"/>
        <w:ind w:left="924"/>
      </w:pPr>
      <w:r>
        <w:t>Toutes les autres personnes impliquées dans le projet (Client – Fournisseur)</w:t>
      </w:r>
    </w:p>
    <w:p w:rsidR="00025C59" w:rsidRDefault="00025C59" w:rsidP="00025C59">
      <w:pPr>
        <w:pStyle w:val="BodyTextIndent3"/>
        <w:spacing w:before="60" w:after="60"/>
      </w:pPr>
    </w:p>
    <w:tbl>
      <w:tblPr>
        <w:tblStyle w:val="TableGrid"/>
        <w:tblW w:w="0" w:type="auto"/>
        <w:tblLook w:val="01E0" w:firstRow="1" w:lastRow="1" w:firstColumn="1" w:lastColumn="1" w:noHBand="0" w:noVBand="0"/>
      </w:tblPr>
      <w:tblGrid>
        <w:gridCol w:w="2335"/>
        <w:gridCol w:w="2370"/>
        <w:gridCol w:w="2356"/>
        <w:gridCol w:w="2347"/>
      </w:tblGrid>
      <w:tr w:rsidR="00025C59">
        <w:tc>
          <w:tcPr>
            <w:tcW w:w="2389" w:type="dxa"/>
          </w:tcPr>
          <w:p w:rsidR="00025C59" w:rsidRDefault="00025C59" w:rsidP="00025C59">
            <w:pPr>
              <w:pStyle w:val="BodyTextIndent3"/>
              <w:spacing w:before="120" w:after="120"/>
              <w:ind w:left="0"/>
              <w:jc w:val="both"/>
            </w:pPr>
            <w:r>
              <w:t>Nom</w:t>
            </w:r>
          </w:p>
        </w:tc>
        <w:tc>
          <w:tcPr>
            <w:tcW w:w="2389" w:type="dxa"/>
          </w:tcPr>
          <w:p w:rsidR="00025C59" w:rsidRDefault="00025C59" w:rsidP="00025C59">
            <w:pPr>
              <w:pStyle w:val="BodyTextIndent3"/>
              <w:spacing w:before="120" w:after="120"/>
              <w:ind w:left="0"/>
              <w:jc w:val="both"/>
            </w:pPr>
            <w:r>
              <w:t>Responsabilité</w:t>
            </w:r>
          </w:p>
        </w:tc>
        <w:tc>
          <w:tcPr>
            <w:tcW w:w="2390" w:type="dxa"/>
          </w:tcPr>
          <w:p w:rsidR="00025C59" w:rsidRDefault="00025C59" w:rsidP="00025C59">
            <w:pPr>
              <w:pStyle w:val="BodyTextIndent3"/>
              <w:spacing w:before="120" w:after="120"/>
              <w:ind w:left="0"/>
              <w:jc w:val="both"/>
            </w:pPr>
            <w:r>
              <w:t>Téléphone</w:t>
            </w:r>
          </w:p>
        </w:tc>
        <w:tc>
          <w:tcPr>
            <w:tcW w:w="2390" w:type="dxa"/>
          </w:tcPr>
          <w:p w:rsidR="00025C59" w:rsidRDefault="00025C59" w:rsidP="00025C59">
            <w:pPr>
              <w:pStyle w:val="BodyTextIndent3"/>
              <w:spacing w:before="120" w:after="120"/>
              <w:ind w:left="0"/>
              <w:jc w:val="both"/>
            </w:pPr>
            <w:r>
              <w:t>Courriel</w:t>
            </w:r>
          </w:p>
        </w:tc>
      </w:tr>
    </w:tbl>
    <w:p w:rsidR="00706203" w:rsidRDefault="00706203">
      <w:pPr>
        <w:pStyle w:val="Heading1"/>
      </w:pPr>
      <w:r>
        <w:br w:type="page"/>
      </w:r>
      <w:bookmarkStart w:id="18" w:name="_Toc462579841"/>
      <w:r>
        <w:lastRenderedPageBreak/>
        <w:t>Modalités de gestion</w:t>
      </w:r>
      <w:bookmarkEnd w:id="18"/>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19" w:name="_Toc462579842"/>
      <w:r>
        <w:t>Suivi des activités et de l’état d’avancement du projet</w:t>
      </w:r>
      <w:bookmarkEnd w:id="19"/>
    </w:p>
    <w:p w:rsidR="00706203" w:rsidRDefault="00706203" w:rsidP="006F1951"/>
    <w:p w:rsidR="00706203" w:rsidRDefault="00706203"/>
    <w:p w:rsidR="00706203" w:rsidRDefault="00706203" w:rsidP="006F1951">
      <w:pPr>
        <w:pStyle w:val="Heading2"/>
      </w:pPr>
      <w:bookmarkStart w:id="20" w:name="_Toc462579843"/>
      <w:r>
        <w:t>Suivi des points en suspens et des risques</w:t>
      </w:r>
      <w:bookmarkEnd w:id="20"/>
    </w:p>
    <w:p w:rsidR="00706203" w:rsidRDefault="00706203">
      <w:pPr>
        <w:rPr>
          <w:iCs w:val="0"/>
        </w:rPr>
      </w:pPr>
    </w:p>
    <w:p w:rsidR="00706203" w:rsidRDefault="00706203"/>
    <w:p w:rsidR="00706203" w:rsidRDefault="00174A30" w:rsidP="006F1951">
      <w:pPr>
        <w:pStyle w:val="Heading2"/>
      </w:pPr>
      <w:bookmarkStart w:id="21" w:name="_Toc462579844"/>
      <w:r>
        <w:t>Préparation de notes</w:t>
      </w:r>
      <w:r w:rsidR="00706203">
        <w:t xml:space="preserve"> de changement</w:t>
      </w:r>
      <w:bookmarkEnd w:id="21"/>
    </w:p>
    <w:p w:rsidR="00706203" w:rsidRDefault="00706203" w:rsidP="006F1951"/>
    <w:p w:rsidR="00706203" w:rsidRDefault="00706203" w:rsidP="006F1951"/>
    <w:p w:rsidR="00706203" w:rsidRDefault="00706203">
      <w:pPr>
        <w:pStyle w:val="Heading1"/>
      </w:pPr>
      <w:r>
        <w:br w:type="page"/>
      </w:r>
      <w:bookmarkStart w:id="22" w:name="_Toc462579845"/>
      <w:r>
        <w:lastRenderedPageBreak/>
        <w:t>Facteurs de succès et éléments de risque</w:t>
      </w:r>
      <w:bookmarkEnd w:id="22"/>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3" w:name="_Toc462579846"/>
      <w:r>
        <w:t>Facteurs de succès</w:t>
      </w:r>
      <w:bookmarkEnd w:id="23"/>
      <w:r>
        <w:t xml:space="preserve"> </w:t>
      </w:r>
    </w:p>
    <w:p w:rsidR="00706203" w:rsidRDefault="00706203" w:rsidP="006F1951"/>
    <w:p w:rsidR="00706203" w:rsidRDefault="00706203" w:rsidP="006F1951"/>
    <w:p w:rsidR="00706203" w:rsidRDefault="00706203" w:rsidP="006F1951">
      <w:pPr>
        <w:pStyle w:val="Heading2"/>
      </w:pPr>
      <w:bookmarkStart w:id="24" w:name="_Toc462579847"/>
      <w:r>
        <w:t>Hypothèses et contraintes connues</w:t>
      </w:r>
      <w:bookmarkEnd w:id="24"/>
    </w:p>
    <w:p w:rsidR="00706203" w:rsidRDefault="00706203" w:rsidP="006F1951"/>
    <w:p w:rsidR="00706203" w:rsidRDefault="00706203" w:rsidP="006F1951"/>
    <w:p w:rsidR="00706203" w:rsidRDefault="00706203" w:rsidP="006F1951">
      <w:pPr>
        <w:pStyle w:val="Heading2"/>
      </w:pPr>
      <w:bookmarkStart w:id="25" w:name="_Toc462579848"/>
      <w:r>
        <w:t>Risques connus</w:t>
      </w:r>
      <w:bookmarkEnd w:id="25"/>
    </w:p>
    <w:p w:rsidR="00706203" w:rsidRDefault="00706203" w:rsidP="006F1951"/>
    <w:p w:rsidR="00706203" w:rsidRDefault="00706203" w:rsidP="006F1951"/>
    <w:p w:rsidR="00706203" w:rsidRDefault="00706203" w:rsidP="006F1951">
      <w:pPr>
        <w:pStyle w:val="Heading2"/>
      </w:pPr>
      <w:bookmarkStart w:id="26" w:name="_Toc462579849"/>
      <w:r>
        <w:t>Points en suspens connus</w:t>
      </w:r>
      <w:bookmarkEnd w:id="26"/>
    </w:p>
    <w:p w:rsidR="00706203" w:rsidRDefault="00706203" w:rsidP="006F1951"/>
    <w:p w:rsidR="00706203" w:rsidRDefault="00706203" w:rsidP="006F1951"/>
    <w:p w:rsidR="00706203" w:rsidRDefault="00706203" w:rsidP="006F1951"/>
    <w:p w:rsidR="00706203" w:rsidRDefault="00706203">
      <w:pPr>
        <w:pStyle w:val="Heading1"/>
      </w:pPr>
      <w:bookmarkStart w:id="27" w:name="_Toc44118806"/>
      <w:bookmarkStart w:id="28" w:name="_Toc71686304"/>
      <w:bookmarkStart w:id="29" w:name="_Toc44118808"/>
      <w:bookmarkStart w:id="30" w:name="_Toc71686306"/>
      <w:bookmarkStart w:id="31" w:name="_Toc44118809"/>
      <w:bookmarkStart w:id="32" w:name="_Toc71686307"/>
      <w:bookmarkStart w:id="33" w:name="_Toc44118811"/>
      <w:bookmarkStart w:id="34" w:name="_Toc71686309"/>
      <w:bookmarkEnd w:id="27"/>
      <w:bookmarkEnd w:id="28"/>
      <w:bookmarkEnd w:id="29"/>
      <w:bookmarkEnd w:id="30"/>
      <w:bookmarkEnd w:id="31"/>
      <w:bookmarkEnd w:id="32"/>
      <w:bookmarkEnd w:id="33"/>
      <w:bookmarkEnd w:id="34"/>
      <w:r>
        <w:rPr>
          <w:b w:val="0"/>
          <w:sz w:val="24"/>
        </w:rPr>
        <w:br w:type="page"/>
      </w:r>
      <w:bookmarkStart w:id="35" w:name="_Toc462579850"/>
      <w:r>
        <w:lastRenderedPageBreak/>
        <w:t>Biens livrables</w:t>
      </w:r>
      <w:bookmarkEnd w:id="35"/>
    </w:p>
    <w:p w:rsidR="00881B4C" w:rsidRDefault="00881B4C" w:rsidP="00881B4C">
      <w:r>
        <w:t xml:space="preserve">Tout au long du projet, il sera impératif de garder une bonne communication entre les différents partis. Pour ce faire, il faudra produire plusieurs livrables qui serviront à partager les idées et concepts de l’équipe au client ainsi qu’à maintenir celui-ci informer de la planification des démarches utilisées pour arriver à satisfaire ses attendes. </w:t>
      </w:r>
    </w:p>
    <w:p w:rsidR="00881B4C" w:rsidRDefault="00881B4C" w:rsidP="00881B4C">
      <w:r>
        <w:t>Dans un premier temps, une charte de projet et un manuel d’organisation de projet seront fournis afin de démarrer le projet sur une base solide en confirmant avec le client que le problème à résoudre est bien compris et que les besoins sont bien ciblés.</w:t>
      </w:r>
    </w:p>
    <w:p w:rsidR="00881B4C" w:rsidRDefault="00881B4C" w:rsidP="00881B4C">
      <w:r>
        <w:t>Par la suite, le projet démarrera avec une analyse plus approfondie qui mèneront à un plan de gestion des risques et une planifica</w:t>
      </w:r>
      <w:bookmarkStart w:id="36" w:name="_GoBack"/>
      <w:bookmarkEnd w:id="36"/>
      <w:r>
        <w:t>tion détaillée des activités.</w:t>
      </w:r>
    </w:p>
    <w:p w:rsidR="00881B4C" w:rsidRDefault="00881B4C" w:rsidP="00881B4C">
      <w:pPr>
        <w:pStyle w:val="Heading2"/>
      </w:pPr>
      <w:bookmarkStart w:id="37" w:name="_Toc462579851"/>
      <w:r>
        <w:t>Liste des biens livrables</w:t>
      </w:r>
      <w:bookmarkEnd w:id="37"/>
      <w:r>
        <w:t xml:space="preserve"> </w:t>
      </w:r>
    </w:p>
    <w:p w:rsidR="00881B4C" w:rsidRDefault="00881B4C" w:rsidP="00881B4C">
      <w:pPr>
        <w:pStyle w:val="ListParagraph"/>
        <w:numPr>
          <w:ilvl w:val="0"/>
          <w:numId w:val="8"/>
        </w:numPr>
      </w:pPr>
      <w:r>
        <w:t>Charte de projet</w:t>
      </w:r>
    </w:p>
    <w:p w:rsidR="00881B4C" w:rsidRDefault="00881B4C" w:rsidP="00881B4C">
      <w:pPr>
        <w:pStyle w:val="ListParagraph"/>
        <w:numPr>
          <w:ilvl w:val="0"/>
          <w:numId w:val="8"/>
        </w:numPr>
      </w:pPr>
      <w:r>
        <w:t>Manuel d’organisation de projet (présent document)</w:t>
      </w:r>
    </w:p>
    <w:p w:rsidR="00881B4C" w:rsidRDefault="00881B4C" w:rsidP="00881B4C">
      <w:pPr>
        <w:pStyle w:val="ListParagraph"/>
        <w:numPr>
          <w:ilvl w:val="0"/>
          <w:numId w:val="8"/>
        </w:numPr>
      </w:pPr>
      <w:r>
        <w:t>Plan de gestions des risques</w:t>
      </w:r>
    </w:p>
    <w:p w:rsidR="00881B4C" w:rsidRDefault="00881B4C" w:rsidP="00881B4C">
      <w:pPr>
        <w:pStyle w:val="ListParagraph"/>
        <w:numPr>
          <w:ilvl w:val="0"/>
          <w:numId w:val="8"/>
        </w:numPr>
      </w:pPr>
      <w:r>
        <w:t>Planification détaillée des activités</w:t>
      </w:r>
    </w:p>
    <w:p w:rsidR="00881B4C" w:rsidRPr="006E4C8B" w:rsidRDefault="00881B4C" w:rsidP="00881B4C">
      <w:pPr>
        <w:pStyle w:val="ListParagraph"/>
        <w:numPr>
          <w:ilvl w:val="0"/>
          <w:numId w:val="8"/>
        </w:numPr>
      </w:pPr>
      <w:r>
        <w:t>Document d’analyse préliminaire</w:t>
      </w:r>
    </w:p>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13"/>
      <w:footerReference w:type="default" r:id="rId14"/>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FF6" w:rsidRDefault="00F17FF6">
      <w:r>
        <w:separator/>
      </w:r>
    </w:p>
  </w:endnote>
  <w:endnote w:type="continuationSeparator" w:id="0">
    <w:p w:rsidR="00F17FF6" w:rsidRDefault="00F1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881B4C">
      <w:rPr>
        <w:rStyle w:val="PageNumber"/>
        <w:i/>
        <w:iCs w:val="0"/>
        <w:noProof/>
        <w:sz w:val="18"/>
        <w:lang w:val="fr-FR"/>
      </w:rPr>
      <w:t>10</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FF6" w:rsidRDefault="00F17FF6">
      <w:r>
        <w:separator/>
      </w:r>
    </w:p>
  </w:footnote>
  <w:footnote w:type="continuationSeparator" w:id="0">
    <w:p w:rsidR="00F17FF6" w:rsidRDefault="00F17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EE0" w:rsidRDefault="00AF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4132897E"/>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66D82EFE"/>
    <w:multiLevelType w:val="hybridMultilevel"/>
    <w:tmpl w:val="5B40F7E8"/>
    <w:lvl w:ilvl="0" w:tplc="BC0490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107969"/>
    <w:rsid w:val="00167825"/>
    <w:rsid w:val="00174A30"/>
    <w:rsid w:val="001876C8"/>
    <w:rsid w:val="001C65A8"/>
    <w:rsid w:val="00204DBF"/>
    <w:rsid w:val="002B3433"/>
    <w:rsid w:val="003135CC"/>
    <w:rsid w:val="0032772F"/>
    <w:rsid w:val="003E25A0"/>
    <w:rsid w:val="00456888"/>
    <w:rsid w:val="00493399"/>
    <w:rsid w:val="004A5869"/>
    <w:rsid w:val="00661C70"/>
    <w:rsid w:val="006F1951"/>
    <w:rsid w:val="00706203"/>
    <w:rsid w:val="00716421"/>
    <w:rsid w:val="00716A6A"/>
    <w:rsid w:val="00754D7F"/>
    <w:rsid w:val="00765EBA"/>
    <w:rsid w:val="007949E5"/>
    <w:rsid w:val="00881B4C"/>
    <w:rsid w:val="00943817"/>
    <w:rsid w:val="009557C1"/>
    <w:rsid w:val="00960159"/>
    <w:rsid w:val="00A10D7C"/>
    <w:rsid w:val="00A12B80"/>
    <w:rsid w:val="00AA42C0"/>
    <w:rsid w:val="00AF0EE0"/>
    <w:rsid w:val="00B26BE2"/>
    <w:rsid w:val="00B5348C"/>
    <w:rsid w:val="00C17451"/>
    <w:rsid w:val="00C37632"/>
    <w:rsid w:val="00CF7666"/>
    <w:rsid w:val="00D554B1"/>
    <w:rsid w:val="00D73A0B"/>
    <w:rsid w:val="00DD5369"/>
    <w:rsid w:val="00E51B07"/>
    <w:rsid w:val="00E73432"/>
    <w:rsid w:val="00EA3980"/>
    <w:rsid w:val="00EB315C"/>
    <w:rsid w:val="00EF30EB"/>
    <w:rsid w:val="00F17FF6"/>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88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1204</Words>
  <Characters>6865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Standardisation des MOP</vt:lpstr>
    </vt:vector>
  </TitlesOfParts>
  <Manager>Réjean Gratton</Manager>
  <Company>SIIJ</Company>
  <LinksUpToDate>false</LinksUpToDate>
  <CharactersWithSpaces>8053</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Dan Lavoie</cp:lastModifiedBy>
  <cp:revision>4</cp:revision>
  <cp:lastPrinted>2005-04-29T00:41:00Z</cp:lastPrinted>
  <dcterms:created xsi:type="dcterms:W3CDTF">2016-09-25T19:19:00Z</dcterms:created>
  <dcterms:modified xsi:type="dcterms:W3CDTF">2016-10-07T17:08:00Z</dcterms:modified>
</cp:coreProperties>
</file>