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D259F" w14:textId="77777777" w:rsidR="00033A0F" w:rsidRPr="0029000A" w:rsidRDefault="00000000">
      <w:pPr>
        <w:pBdr>
          <w:top w:val="nil"/>
          <w:left w:val="nil"/>
          <w:bottom w:val="nil"/>
          <w:right w:val="nil"/>
          <w:between w:val="nil"/>
        </w:pBdr>
        <w:spacing w:before="49" w:line="259" w:lineRule="auto"/>
        <w:ind w:left="2513" w:right="2490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29000A">
        <w:rPr>
          <w:rFonts w:ascii="Times New Roman" w:hAnsi="Times New Roman" w:cs="Times New Roman"/>
          <w:sz w:val="24"/>
          <w:szCs w:val="24"/>
        </w:rPr>
        <w:t xml:space="preserve"> </w:t>
      </w:r>
      <w:r w:rsidRPr="0029000A">
        <w:rPr>
          <w:rFonts w:ascii="Times New Roman" w:eastAsia="Arial" w:hAnsi="Times New Roman" w:cs="Times New Roman"/>
          <w:color w:val="000000"/>
          <w:sz w:val="24"/>
          <w:szCs w:val="24"/>
        </w:rPr>
        <w:t>UNIVERSIDADE FEDERAL DE OURO PRETO - ESCOLA DE MINAS</w:t>
      </w:r>
      <w:r w:rsidRPr="0029000A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hidden="0" allowOverlap="1" wp14:anchorId="7FEE53BF" wp14:editId="750FC670">
            <wp:simplePos x="0" y="0"/>
            <wp:positionH relativeFrom="column">
              <wp:posOffset>5129530</wp:posOffset>
            </wp:positionH>
            <wp:positionV relativeFrom="paragraph">
              <wp:posOffset>-886</wp:posOffset>
            </wp:positionV>
            <wp:extent cx="415925" cy="987425"/>
            <wp:effectExtent l="0" t="0" r="0" b="0"/>
            <wp:wrapNone/>
            <wp:docPr id="1679472225" name="image1.jpg" descr="Desenho com traços pretos em fundo branco e letras pretas  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esenho com traços pretos em fundo branco e letras pretas  Descrição gerada automaticamente com confiança baix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98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9000A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793CA0DC" wp14:editId="25F40099">
            <wp:simplePos x="0" y="0"/>
            <wp:positionH relativeFrom="column">
              <wp:posOffset>-290192</wp:posOffset>
            </wp:positionH>
            <wp:positionV relativeFrom="paragraph">
              <wp:posOffset>47371</wp:posOffset>
            </wp:positionV>
            <wp:extent cx="796925" cy="807084"/>
            <wp:effectExtent l="0" t="0" r="0" b="0"/>
            <wp:wrapNone/>
            <wp:docPr id="1679472221" name="image9.jpg" descr="brasao_repub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brasao_republic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80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B91EE7" w14:textId="77777777" w:rsidR="00033A0F" w:rsidRPr="0029000A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1644" w:right="1624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29000A">
        <w:rPr>
          <w:rFonts w:ascii="Times New Roman" w:eastAsia="Arial" w:hAnsi="Times New Roman" w:cs="Times New Roman"/>
          <w:color w:val="000000"/>
          <w:sz w:val="24"/>
          <w:szCs w:val="24"/>
        </w:rPr>
        <w:t>DEPARTAMENTO DE ENGENHARIA DE PRODUÇÃO ADMINISTRAÇÃO E ECONOMIA</w:t>
      </w:r>
    </w:p>
    <w:p w14:paraId="76E34B19" w14:textId="77777777" w:rsidR="00033A0F" w:rsidRPr="0029000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2900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1CC7BDFC" wp14:editId="35D01C34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28425"/>
                <wp:effectExtent l="0" t="0" r="0" b="0"/>
                <wp:wrapTopAndBottom distT="0" distB="0"/>
                <wp:docPr id="1679472219" name="Forma Livre: Forma 167947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6043" y="3779365"/>
                          <a:ext cx="43999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9915" h="120000" extrusionOk="0">
                              <a:moveTo>
                                <a:pt x="0" y="0"/>
                              </a:moveTo>
                              <a:lnTo>
                                <a:pt x="4399915" y="0"/>
                              </a:lnTo>
                            </a:path>
                          </a:pathLst>
                        </a:custGeom>
                        <a:noFill/>
                        <a:ln w="28425" cap="flat" cmpd="sng">
                          <a:solidFill>
                            <a:srgbClr val="99336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101600</wp:posOffset>
                </wp:positionV>
                <wp:extent cx="1270" cy="28425"/>
                <wp:effectExtent b="0" l="0" r="0" t="0"/>
                <wp:wrapTopAndBottom distB="0" distT="0"/>
                <wp:docPr id="167947221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28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C4ED5B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5D2657F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738C7DC5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6FC1D717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7A65762D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2173A10C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spacing w:before="170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6BF61735" w14:textId="3A773C84" w:rsidR="00033A0F" w:rsidRDefault="00000000">
      <w:pPr>
        <w:pBdr>
          <w:top w:val="nil"/>
          <w:left w:val="nil"/>
          <w:bottom w:val="nil"/>
          <w:right w:val="nil"/>
          <w:between w:val="nil"/>
        </w:pBdr>
        <w:ind w:left="448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29000A">
        <w:rPr>
          <w:rFonts w:ascii="Times New Roman" w:eastAsia="Arial" w:hAnsi="Times New Roman" w:cs="Times New Roman"/>
          <w:color w:val="000000"/>
          <w:sz w:val="24"/>
          <w:szCs w:val="24"/>
        </w:rPr>
        <w:t>ALEXANDRE GONTIJO DE PAIVA MEYER</w:t>
      </w:r>
      <w:r w:rsidR="004D23CE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– 20.1.1049</w:t>
      </w:r>
    </w:p>
    <w:p w14:paraId="5CB6A06C" w14:textId="754D710E" w:rsidR="00836C5D" w:rsidRPr="0029000A" w:rsidRDefault="00836C5D">
      <w:pPr>
        <w:pBdr>
          <w:top w:val="nil"/>
          <w:left w:val="nil"/>
          <w:bottom w:val="nil"/>
          <w:right w:val="nil"/>
          <w:between w:val="nil"/>
        </w:pBdr>
        <w:ind w:left="448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color w:val="000000"/>
          <w:sz w:val="24"/>
          <w:szCs w:val="24"/>
        </w:rPr>
        <w:t>LENIEWERSON</w:t>
      </w:r>
      <w:r w:rsidR="00B33612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SILVA FRANCA – 18.2.1364</w:t>
      </w:r>
    </w:p>
    <w:p w14:paraId="4C56C913" w14:textId="77777777" w:rsidR="00033A0F" w:rsidRPr="0029000A" w:rsidRDefault="00033A0F" w:rsidP="004D23CE">
      <w:pPr>
        <w:pBdr>
          <w:top w:val="nil"/>
          <w:left w:val="nil"/>
          <w:bottom w:val="nil"/>
          <w:right w:val="nil"/>
          <w:between w:val="nil"/>
        </w:pBdr>
        <w:ind w:left="448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386CCE98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13E7E40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157E3FB5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275ED028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7B645A5B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53EB4E5E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52A48FD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23EC769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621C9A8" w14:textId="2DDB279A" w:rsidR="00033A0F" w:rsidRPr="008F2E82" w:rsidRDefault="000456E8" w:rsidP="00562252">
      <w:pPr>
        <w:spacing w:before="1" w:line="360" w:lineRule="auto"/>
        <w:ind w:left="1776" w:right="2182" w:firstLine="5"/>
        <w:jc w:val="center"/>
        <w:rPr>
          <w:rFonts w:ascii="Times New Roman" w:eastAsia="Arial" w:hAnsi="Times New Roman" w:cs="Times New Roman"/>
          <w:b/>
          <w:sz w:val="30"/>
          <w:szCs w:val="30"/>
          <w:lang w:val="pt-BR"/>
        </w:rPr>
      </w:pPr>
      <w:r>
        <w:rPr>
          <w:rFonts w:ascii="Times New Roman" w:eastAsia="Arial" w:hAnsi="Times New Roman" w:cs="Times New Roman"/>
          <w:b/>
          <w:sz w:val="30"/>
          <w:szCs w:val="30"/>
        </w:rPr>
        <w:t xml:space="preserve">   </w:t>
      </w:r>
      <w:r w:rsidR="00836C5D">
        <w:rPr>
          <w:rFonts w:ascii="Times New Roman" w:eastAsia="Arial" w:hAnsi="Times New Roman" w:cs="Times New Roman"/>
          <w:b/>
          <w:sz w:val="30"/>
          <w:szCs w:val="30"/>
        </w:rPr>
        <w:t>Projeto de Fábrica de Rolete</w:t>
      </w:r>
    </w:p>
    <w:p w14:paraId="4FD5007C" w14:textId="71DFC788" w:rsidR="00033A0F" w:rsidRPr="0029000A" w:rsidRDefault="00836C5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836C5D">
        <w:rPr>
          <w:rFonts w:ascii="Times New Roman" w:eastAsia="Arial" w:hAnsi="Times New Roman" w:cs="Times New Roman"/>
          <w:b/>
          <w:bCs/>
          <w:sz w:val="30"/>
          <w:szCs w:val="30"/>
        </w:rPr>
        <w:t>PRO920 - PROJETO DA F</w:t>
      </w:r>
      <w:r w:rsidR="000456E8">
        <w:rPr>
          <w:rFonts w:ascii="Times New Roman" w:eastAsia="Arial" w:hAnsi="Times New Roman" w:cs="Times New Roman"/>
          <w:b/>
          <w:bCs/>
          <w:sz w:val="30"/>
          <w:szCs w:val="30"/>
        </w:rPr>
        <w:t>Á</w:t>
      </w:r>
      <w:r w:rsidRPr="00836C5D">
        <w:rPr>
          <w:rFonts w:ascii="Times New Roman" w:eastAsia="Arial" w:hAnsi="Times New Roman" w:cs="Times New Roman"/>
          <w:b/>
          <w:bCs/>
          <w:sz w:val="30"/>
          <w:szCs w:val="30"/>
        </w:rPr>
        <w:t>BRICA</w:t>
      </w:r>
    </w:p>
    <w:p w14:paraId="39807422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FF40316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1F272874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3C47AC3A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24A70EDB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37F19C9C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4B11D73A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067A9BA6" w14:textId="77777777" w:rsidR="00033A0F" w:rsidRPr="0029000A" w:rsidRDefault="00033A0F">
      <w:pPr>
        <w:pBdr>
          <w:top w:val="nil"/>
          <w:left w:val="nil"/>
          <w:bottom w:val="nil"/>
          <w:right w:val="nil"/>
          <w:between w:val="nil"/>
        </w:pBdr>
        <w:spacing w:before="136"/>
        <w:jc w:val="center"/>
        <w:rPr>
          <w:rFonts w:ascii="Times New Roman" w:eastAsia="Arial" w:hAnsi="Times New Roman" w:cs="Times New Roman"/>
          <w:color w:val="000000"/>
          <w:sz w:val="24"/>
          <w:szCs w:val="24"/>
        </w:rPr>
      </w:pPr>
    </w:p>
    <w:p w14:paraId="28B1DF09" w14:textId="77777777" w:rsidR="00033A0F" w:rsidRPr="0029000A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29000A">
        <w:rPr>
          <w:rFonts w:ascii="Times New Roman" w:hAnsi="Times New Roman" w:cs="Times New Roman"/>
          <w:sz w:val="24"/>
          <w:szCs w:val="24"/>
        </w:rPr>
        <w:t>OURO PRETO</w:t>
      </w:r>
    </w:p>
    <w:p w14:paraId="4AC62ACB" w14:textId="77777777" w:rsidR="00033A0F" w:rsidRPr="0029000A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29000A">
        <w:rPr>
          <w:rFonts w:ascii="Times New Roman" w:hAnsi="Times New Roman" w:cs="Times New Roman"/>
          <w:sz w:val="24"/>
          <w:szCs w:val="24"/>
        </w:rPr>
        <w:t>2025</w:t>
      </w:r>
    </w:p>
    <w:p w14:paraId="11917F17" w14:textId="4EE60AB3" w:rsidR="00FD6B0C" w:rsidRDefault="00000000" w:rsidP="00562252">
      <w:pPr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F2E82">
        <w:rPr>
          <w:rFonts w:ascii="Times New Roman" w:hAnsi="Times New Roman" w:cs="Times New Roman"/>
        </w:rPr>
        <w:br w:type="page"/>
      </w:r>
    </w:p>
    <w:p w14:paraId="3CA1CBAE" w14:textId="490A7855" w:rsidR="00EE6805" w:rsidRPr="00860BCD" w:rsidRDefault="000456E8" w:rsidP="00836C5D">
      <w:pPr>
        <w:pStyle w:val="PargrafodaLista"/>
        <w:widowControl/>
        <w:numPr>
          <w:ilvl w:val="0"/>
          <w:numId w:val="19"/>
        </w:numPr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b/>
          <w:bCs/>
          <w:sz w:val="24"/>
          <w:szCs w:val="24"/>
          <w:lang w:val="pt-BR"/>
        </w:rPr>
        <w:lastRenderedPageBreak/>
        <w:t>Introdução</w:t>
      </w:r>
    </w:p>
    <w:p w14:paraId="37AC76C8" w14:textId="6963404A" w:rsidR="004E144D" w:rsidRPr="00860BCD" w:rsidRDefault="004E144D" w:rsidP="004E144D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O presente trabalho detalha o projeto conceitual de uma unidade fabril dedicada à produção de roletes para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correias transportadoras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, especificamente os modelos de carga e de retorno. A crescente demanda por sistemas de movimentação de materiais em setores estratégicos, como o portuário e o de mineração, impulsiona a necessidade de fornecedores de componentes com alta capacidade produtiva e localização estratégica. </w:t>
      </w:r>
      <w:r w:rsidR="000456E8" w:rsidRPr="00860BCD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projeto foi desenvolvido para atender a essa demanda com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uma fábrica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de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área de 1000m², situada no município de Santos, em proximidade com a zona portuária, uma vantagem logística tanto para o recebimento de matérias-primas quanto para a distribuição do produto acabado aos clientes finais.</w:t>
      </w:r>
    </w:p>
    <w:p w14:paraId="676C74CD" w14:textId="643562E9" w:rsidR="004E144D" w:rsidRPr="00860BCD" w:rsidRDefault="004E144D" w:rsidP="004E144D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O escopo do projeto abrange desde a análise estrutural dos produtos até o planejamento do processo produtivo. Para </w:t>
      </w:r>
      <w:r w:rsidR="000456E8" w:rsidRPr="00860BCD">
        <w:rPr>
          <w:rFonts w:ascii="Times New Roman" w:hAnsi="Times New Roman" w:cs="Times New Roman"/>
          <w:sz w:val="24"/>
          <w:szCs w:val="24"/>
          <w:lang w:val="pt-BR"/>
        </w:rPr>
        <w:t>isso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, foram desenvolvidas as árvores dos produtos, que definem todos os componentes necessários para a montagem dos roletes de carga e de retorno. Subsequentemente, foi realizada uma análise de "fazer ou comprar" para cada componente, estabelecendo quais itens seriam produzidos internamente e quais seriam adquiridos de fornecedores externos, uma decisão fundamental para a definição dos processos fabris necessários.</w:t>
      </w:r>
    </w:p>
    <w:p w14:paraId="0A15C711" w14:textId="46C9BAF5" w:rsidR="004E144D" w:rsidRPr="00860BCD" w:rsidRDefault="004E144D" w:rsidP="004E144D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 partir dessas definições, foram elaborados os diagramas de montagem, de processo e operação, e de precedência, que mapeiam o fluxo produtivo, as operações e suas interdependências. O planejamento da capacidade foi dimensionado para uma demanda semanal de 6000 roletes de carga e 2000 roletes de retorno, operando em um regime de 40 horas semanais. As seções a seguir apresentarão detalhadamente cada uma dessas etapas, culminando na justificativa da localização escolhida e fornecendo a base para o projeto detalhado da fábrica e a posterior modelagem do sistema produtivo.</w:t>
      </w:r>
    </w:p>
    <w:p w14:paraId="591A0FAF" w14:textId="57D8A0F0" w:rsidR="000456E8" w:rsidRPr="00860BCD" w:rsidRDefault="000456E8" w:rsidP="000456E8">
      <w:pPr>
        <w:autoSpaceDE/>
        <w:autoSpaceDN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14:paraId="19BC5FB0" w14:textId="77777777" w:rsidR="000456E8" w:rsidRPr="000456E8" w:rsidRDefault="000456E8" w:rsidP="000456E8">
      <w:pPr>
        <w:pStyle w:val="PargrafodaLista"/>
        <w:numPr>
          <w:ilvl w:val="0"/>
          <w:numId w:val="19"/>
        </w:numPr>
        <w:spacing w:before="240"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0456E8">
        <w:rPr>
          <w:rFonts w:ascii="Times New Roman" w:hAnsi="Times New Roman" w:cs="Times New Roman"/>
          <w:b/>
          <w:bCs/>
          <w:sz w:val="24"/>
          <w:szCs w:val="24"/>
          <w:lang w:val="pt-BR"/>
        </w:rPr>
        <w:lastRenderedPageBreak/>
        <w:t>Árvore do Produto</w:t>
      </w:r>
    </w:p>
    <w:p w14:paraId="1141EB41" w14:textId="67B1C21D" w:rsidR="000456E8" w:rsidRPr="00860BCD" w:rsidRDefault="000456E8" w:rsidP="000456E8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A primeira etapa do projeto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foi a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estruturação dos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insumos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, essencial para o planejamento e controle da produção. A Árvore do Produt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foi a ferramenta utilizada para decompor os roletes de carga e de retorno em todos os seus subconjuntos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componente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s, seguindo uma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representação hierárquica</w:t>
      </w:r>
      <w:r w:rsidR="00856EFA" w:rsidRPr="00860BC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57206748" w14:textId="216EAA35" w:rsidR="000456E8" w:rsidRPr="00860BCD" w:rsidRDefault="000456E8" w:rsidP="000456E8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Para o rolete de carga, a estrutura se ramifica a partir do produto final (R-010) em quatro componentes principais no primeiro nível: a Tinta (T01), o Corpo (C01), o Eixo (E01) e o subconjunto de Vedação e Rolamento (R01). O Corpo (C01), por sua vez, é um subconjunto formado pela união do Tubo (C101) com a Caixa de Rolamento (C102). De forma análoga, o Conjunto Vedação e Rolamento (R01) agrupa quatro itens: o Labirinto (R101), o Anel de vedação (R102), o Anel de pressão (R103) e o Rolamento (R104).</w:t>
      </w:r>
    </w:p>
    <w:p w14:paraId="5E186DDB" w14:textId="77777777" w:rsidR="00856EFA" w:rsidRPr="00860BCD" w:rsidRDefault="00856EFA" w:rsidP="00856EFA">
      <w:pPr>
        <w:keepNext/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38A2D3D" wp14:editId="25FF7BF0">
            <wp:extent cx="5760085" cy="1427480"/>
            <wp:effectExtent l="0" t="0" r="0" b="1270"/>
            <wp:docPr id="2115953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53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566C" w14:textId="7F10EE84" w:rsidR="00856EFA" w:rsidRPr="00860BCD" w:rsidRDefault="00856EFA" w:rsidP="00856EFA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1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Árvore de Montagem Rolete de Carga</w:t>
      </w:r>
    </w:p>
    <w:p w14:paraId="2088AD04" w14:textId="1127081B" w:rsidR="00836C5D" w:rsidRPr="00860BCD" w:rsidRDefault="000456E8" w:rsidP="000456E8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 estrutura do rolete de retorno é bastante similar à do rolete de carga, compartilhando os mesmos subconjuntos principais: Corpo (C01), Eixo (E01) e Conjunto Vedação e Rolamento (R01), que são compostos pelas mesmas peças secundárias. A distinção fundamental entre os dois produtos, conforme evidenciado pela sua árvore, é a inclusão de um componente adicional no primeiro nível do rolete de retorno: a Borracha (B01). Este componente é aplicado como um revestimento externo, caracterizando a funcionalidade específica deste modelo de rolete. A análise comparativa das duas estruturas revela uma base de componentes majoritariamente comum, o que permite otimizar processos de fabricação e estratégias de compra.</w:t>
      </w:r>
    </w:p>
    <w:p w14:paraId="48117283" w14:textId="77777777" w:rsidR="00856EFA" w:rsidRPr="00860BCD" w:rsidRDefault="00856EFA" w:rsidP="00856EFA">
      <w:pPr>
        <w:keepNext/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drawing>
          <wp:inline distT="0" distB="0" distL="0" distR="0" wp14:anchorId="15A87219" wp14:editId="1D54D06B">
            <wp:extent cx="5760085" cy="1453515"/>
            <wp:effectExtent l="0" t="0" r="0" b="0"/>
            <wp:docPr id="1750251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51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B508" w14:textId="555190EB" w:rsidR="00856EFA" w:rsidRPr="00860BCD" w:rsidRDefault="00856EFA" w:rsidP="00856EFA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2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Árvore de Montagem Rolete de Retorno</w:t>
      </w:r>
    </w:p>
    <w:p w14:paraId="69E805EE" w14:textId="6047143E" w:rsidR="00856EFA" w:rsidRPr="00860BCD" w:rsidRDefault="00856EFA" w:rsidP="00856EFA">
      <w:pPr>
        <w:pStyle w:val="PargrafodaLista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860BCD">
        <w:rPr>
          <w:rFonts w:ascii="Times New Roman" w:hAnsi="Times New Roman" w:cs="Times New Roman"/>
          <w:b/>
          <w:bCs/>
        </w:rPr>
        <w:t>Fazer ou Comprar</w:t>
      </w:r>
    </w:p>
    <w:p w14:paraId="46A35A16" w14:textId="38A8390D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Após a estrutura dos produtos, foi realizada a análise de "Fazer ou Comprar" para cada componente, uma decisão das operações da fábrica e a sua cadeia de suprimentos. Esta análise determina quais itens serão produzidos internamente, exigindo o desenvolvimento de processos e a aquisição de maquinário, e quais serão adquiridos de fornecedores especializados.</w:t>
      </w:r>
    </w:p>
    <w:p w14:paraId="0E18D713" w14:textId="7F6C5D10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Os componentes designados para fabricação interna são aqueles que sofrem transformações substanciais dentro da planta. O Tubo (C101), embora adquirido como matéria-prima, é cortado e usinado para atender às especificações do projeto. A Caixa de Rolamento (C102) é integralmente fabricada a partir de chapas de aço através de operações de corte, conformação e furação. O Eixo (E01) também é produzido internamente, passando pelos processos de corte e usinagem para a criação do rasgo. A Borracha (B01), exclusiva do rolete de retorno, é processada internamente por meio de mistura, corte e prensagem para vulcanização sobre o corpo do rolete. Adicionalmente, o Corpo (C01) é classificado como um subconjunto fabricado, pois resulta da operação de soldagem que une o Tubo (C101) e a Caixa de Rolamento (C102).</w:t>
      </w:r>
    </w:p>
    <w:p w14:paraId="3A413BC0" w14:textId="69FFBE3B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Por outro lado, a decisão de comprar foi aplicada a itens de prateleira, padronizados no mercado, ou a materiais de consumo cuja produção interna seria inviável. Nesta categoria estão o Rolamento (R104), o Anel de vedação (R102) e o Anel de pressão (R103), todos componentes padrão para os quais não há processo de fabricação interno. O Labirinto (R101), um componente de vedação específico, também é adquirido de um fornecedor externo. Por fim, a Tinta (T01) é classificada como um item comprado, por ser um material de consumo utilizado no processo de pintura. Esta estratégia permite que a fábrica concentre seus recursos e competências nos processos de transformação de metais e aplicação de borracha, otimizando a eficiência e a qualidade.</w:t>
      </w:r>
    </w:p>
    <w:p w14:paraId="78196762" w14:textId="61A6A5D1" w:rsidR="00856EFA" w:rsidRPr="00860BCD" w:rsidRDefault="00856EFA" w:rsidP="00856EFA">
      <w:pPr>
        <w:pStyle w:val="Legenda"/>
        <w:keepNext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</w:rPr>
        <w:lastRenderedPageBreak/>
        <w:t xml:space="preserve">Tabela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Tabela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Pr="00860BCD">
        <w:rPr>
          <w:rFonts w:ascii="Times New Roman" w:hAnsi="Times New Roman" w:cs="Times New Roman"/>
          <w:noProof/>
        </w:rPr>
        <w:t>1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Fazer ou Comprar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8"/>
        <w:gridCol w:w="935"/>
        <w:gridCol w:w="6132"/>
      </w:tblGrid>
      <w:tr w:rsidR="00856EFA" w:rsidRPr="00856EFA" w14:paraId="2607F55C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AB5770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Componente (Código)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6665C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1CF3B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</w:p>
        </w:tc>
      </w:tr>
      <w:tr w:rsidR="00856EFA" w:rsidRPr="00856EFA" w14:paraId="7C9DA5F9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C859E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Tubo (C101)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EC4E7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Fabricado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54CF33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O tubo bruto é comprado, mas ele é transformado através dos processos de Corte e Usinagem.</w:t>
            </w:r>
          </w:p>
        </w:tc>
      </w:tr>
      <w:tr w:rsidR="00856EFA" w:rsidRPr="00856EFA" w14:paraId="673BE222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5487A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Caixa de Rolamento (C102)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A5672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Fabricado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3435C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Criada internamente a partir de chapas de aço pelos processos de Corte, Conformação e Furação.</w:t>
            </w:r>
          </w:p>
        </w:tc>
      </w:tr>
      <w:tr w:rsidR="00856EFA" w:rsidRPr="00856EFA" w14:paraId="65908F86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F17A7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Corpo (C01)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B51AF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Fabricado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1995B1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Este é um subconjunto, resultado da Soldagem do Tubo (C101) com a Caixa de Rolamento (C102).</w:t>
            </w:r>
          </w:p>
        </w:tc>
      </w:tr>
      <w:tr w:rsidR="00856EFA" w:rsidRPr="00856EFA" w14:paraId="41B6CFE1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DEFAFE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Eixo (E01)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FD105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Fabricado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127246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Produzido internamente através dos processos de Corte e Usinagem (Rasgo).</w:t>
            </w:r>
          </w:p>
        </w:tc>
      </w:tr>
      <w:tr w:rsidR="00856EFA" w:rsidRPr="00856EFA" w14:paraId="1DEEE7FD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1CC86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Borracha (B01)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FE5BA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Fabricado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D017C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Aplicada ao rolete através dos processos de Mistura, Corte e Prensagem (Vulcanização).</w:t>
            </w:r>
          </w:p>
        </w:tc>
      </w:tr>
      <w:tr w:rsidR="00856EFA" w:rsidRPr="00856EFA" w14:paraId="166AF38C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684C9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Tinta (T01)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115D8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FDF00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É um material de consumo utilizado no processo de Pintura. Não fabricamos a tinta.</w:t>
            </w:r>
          </w:p>
        </w:tc>
      </w:tr>
      <w:tr w:rsidR="00856EFA" w:rsidRPr="00856EFA" w14:paraId="732C0407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0DEE98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Rolamento (R104)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7018D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3713D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Item de prateleira, padrão de mercado. Não há processo interno para fabricá-lo.</w:t>
            </w:r>
          </w:p>
        </w:tc>
      </w:tr>
      <w:tr w:rsidR="00856EFA" w:rsidRPr="00856EFA" w14:paraId="45915638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37CB2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Labirinto (R101)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F3B81D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EB2FB0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Componente específico de vedação, comprado de fornecedor. Não há processo interno.</w:t>
            </w:r>
          </w:p>
        </w:tc>
      </w:tr>
      <w:tr w:rsidR="00856EFA" w:rsidRPr="00856EFA" w14:paraId="4964EE87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A56FAB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Anel de vedação (R102)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9DE58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3AD1C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Item de prateleira, padrão de mercado. Não há processo interno.</w:t>
            </w:r>
          </w:p>
        </w:tc>
      </w:tr>
      <w:tr w:rsidR="00856EFA" w:rsidRPr="00856EFA" w14:paraId="5E1AF36A" w14:textId="77777777" w:rsidTr="00856EFA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F857D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Anel de pressão (R103)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0DB16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Comprado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F1AA30" w14:textId="77777777" w:rsidR="00856EFA" w:rsidRPr="00856EFA" w:rsidRDefault="00856EFA" w:rsidP="00856EFA">
            <w:pPr>
              <w:widowControl/>
              <w:autoSpaceDE/>
              <w:autoSpaceDN/>
              <w:spacing w:before="240" w:after="1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pt-BR"/>
              </w:rPr>
            </w:pPr>
            <w:r w:rsidRPr="00856EFA">
              <w:rPr>
                <w:rFonts w:ascii="Times New Roman" w:hAnsi="Times New Roman" w:cs="Times New Roman"/>
                <w:sz w:val="20"/>
                <w:szCs w:val="20"/>
                <w:lang w:val="pt-BR"/>
              </w:rPr>
              <w:t>Item de prateleira, padrão de mercado. Não há processo interno.</w:t>
            </w:r>
          </w:p>
        </w:tc>
      </w:tr>
    </w:tbl>
    <w:p w14:paraId="586FB1EA" w14:textId="1F46DECA" w:rsidR="00856EFA" w:rsidRPr="00860BCD" w:rsidRDefault="00856EFA" w:rsidP="00856EFA">
      <w:pPr>
        <w:pStyle w:val="PargrafodaLista"/>
        <w:widowControl/>
        <w:numPr>
          <w:ilvl w:val="0"/>
          <w:numId w:val="19"/>
        </w:numPr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b/>
          <w:bCs/>
          <w:sz w:val="24"/>
          <w:szCs w:val="24"/>
          <w:lang w:val="pt-BR"/>
        </w:rPr>
        <w:t>Diagrama de Montagem</w:t>
      </w:r>
    </w:p>
    <w:p w14:paraId="7A058EF4" w14:textId="1003941F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O Diagrama de Montage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m sequencia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os componentes e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os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subconjuntos são integrados para formar o produto acabado. Este diagrama é a representação gráfica do fluxo de materiais no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processo de montagem e é fundamental para o projeto do layout da linha de montagem e para o sequenciamento das operações.</w:t>
      </w:r>
    </w:p>
    <w:p w14:paraId="2E572588" w14:textId="529A674A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O processo de montagem para ambos os tipos de rolete inicia-se com a formação de dois subconjuntos principais que ocorrem em paralelo. O primeiro é o Corpo (C01), que resulta da união do Tubo (C101) com a Caixa de Rolamento (C102). O segundo é o Conjunto Vedação e Rolamento (R01), formado pela junção de quatro componentes adquiridos: o Rolamento (R104), o Anel de pressão (R103), o Anel de vedação (R102) e o Labirinto (R101).</w:t>
      </w:r>
    </w:p>
    <w:p w14:paraId="28653BA4" w14:textId="77777777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Após a conclusão das submontagens, ocorre a montagem principal. Para o rolete de carga, o Corpo (C01), o Eixo (E01) e o Conjunto Vedação e Rolamento (R01) são unidos para formar o conjunto mecânico do rolete (R-000). </w:t>
      </w:r>
    </w:p>
    <w:p w14:paraId="39998647" w14:textId="77777777" w:rsidR="00856EFA" w:rsidRPr="00860BCD" w:rsidRDefault="00856EFA" w:rsidP="00856EFA">
      <w:pPr>
        <w:keepNext/>
        <w:widowControl/>
        <w:autoSpaceDE/>
        <w:autoSpaceDN/>
        <w:spacing w:before="240" w:after="16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315AA071" wp14:editId="7CC9EC2F">
            <wp:extent cx="2715004" cy="5363323"/>
            <wp:effectExtent l="0" t="0" r="9525" b="0"/>
            <wp:docPr id="1112429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29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379" w14:textId="2D818B26" w:rsidR="00856EFA" w:rsidRPr="00860BCD" w:rsidRDefault="00856EFA" w:rsidP="00856EFA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3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Montagem Rolete de Carga</w:t>
      </w:r>
    </w:p>
    <w:p w14:paraId="37A7EA12" w14:textId="4EADD4EC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O processo para o rolete de retorno é idêntico neste estágio, com uma única adição: a Borracha (B01) também é integrada nesta fase, sendo aplicada ao corpo do rolete antes da montagem final dos componentes.</w:t>
      </w:r>
    </w:p>
    <w:p w14:paraId="60F8637E" w14:textId="3FCB7D12" w:rsidR="00856EFA" w:rsidRPr="00860BCD" w:rsidRDefault="00856EFA" w:rsidP="00856EFA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As etapas finais são comuns para os dois produtos e ocorrem sequencialmente após a montagem principal. Primeiramente, o conjunto montado (R-000) recebe a aplicação de Tinta (T01), resultando no rolete pintado (R-010). Por fim, o rolete é acondicionado com os Materiais de Embalagem, finalizando o processo e gerando o produto pronto para expedição (R-011).</w:t>
      </w:r>
    </w:p>
    <w:p w14:paraId="2316743C" w14:textId="77777777" w:rsidR="00436A3E" w:rsidRPr="00860BCD" w:rsidRDefault="00436A3E" w:rsidP="00436A3E">
      <w:pPr>
        <w:keepNext/>
        <w:widowControl/>
        <w:autoSpaceDE/>
        <w:autoSpaceDN/>
        <w:spacing w:before="240" w:after="16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</w:rPr>
        <w:drawing>
          <wp:inline distT="0" distB="0" distL="0" distR="0" wp14:anchorId="5FAA9B4F" wp14:editId="2F150F46">
            <wp:extent cx="2210108" cy="5210902"/>
            <wp:effectExtent l="0" t="0" r="0" b="8890"/>
            <wp:docPr id="1108355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5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8311" w14:textId="2930D65F" w:rsidR="00856EFA" w:rsidRPr="00860BCD" w:rsidRDefault="00436A3E" w:rsidP="008B40E0">
      <w:pPr>
        <w:pStyle w:val="Legenda"/>
        <w:spacing w:before="24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4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Montagem Rolete de Retorno</w:t>
      </w:r>
    </w:p>
    <w:p w14:paraId="18102FF9" w14:textId="10D3B47F" w:rsidR="00856EFA" w:rsidRPr="008B40E0" w:rsidRDefault="00436A3E" w:rsidP="008B40E0">
      <w:pPr>
        <w:pStyle w:val="PargrafodaLista"/>
        <w:numPr>
          <w:ilvl w:val="0"/>
          <w:numId w:val="19"/>
        </w:numPr>
        <w:spacing w:before="240" w:after="240" w:line="36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B40E0">
        <w:rPr>
          <w:rFonts w:ascii="Times New Roman" w:hAnsi="Times New Roman" w:cs="Times New Roman"/>
          <w:b/>
          <w:bCs/>
          <w:sz w:val="24"/>
          <w:szCs w:val="24"/>
        </w:rPr>
        <w:t>Diagrama de Processo e Operação</w:t>
      </w:r>
    </w:p>
    <w:p w14:paraId="76520ADA" w14:textId="248FA510" w:rsidR="00436A3E" w:rsidRPr="00860BCD" w:rsidRDefault="00436A3E" w:rsidP="008B40E0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O Diagrama de Processo e Operação oferece uma visão detalhada das etapas de fabricação e montagem, ilustrando a sequência cronológica de todas as operações necessárias para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transformar a matéria-prima nos componentes fabricados internamente, bem como a sua integração com os itens comprados. Este diagrama é essencial para a análise de fluxo, o balanceamento da produção e o dimensionamento de recursos.</w:t>
      </w:r>
    </w:p>
    <w:p w14:paraId="447732B9" w14:textId="7D80B65D" w:rsidR="00436A3E" w:rsidRPr="00860BCD" w:rsidRDefault="00436A3E" w:rsidP="00436A3E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fabricação dos componentes metálicos é comum a ambos os modelos de rolete. A produção do Tubo (C101) inicia-se com a operação de Corte (0101), seguida pela Usinagem (0102). Em paralelo, a Caixa de Rolamento (C102) é produzida a partir de chapas de aço em uma sequência de quatro etapas: Corte 1 (0201), Corte 2 (0202), Conformação (0203) e Furo (0204). A fabricação do Eixo (E01) também segue uma linha dedicada, composta pelo Corte (0301) e pela Usinagem do Rasgo (0302). Após suas respectivas sequências de operações, as linhas de produção do Tubo e da Caixa de Rolamento convergem para a submontagem SA-1, onde são unidas por soldagem para formar o Corpo do rolete.</w:t>
      </w:r>
    </w:p>
    <w:p w14:paraId="280B7D2D" w14:textId="77777777" w:rsidR="00D041DD" w:rsidRPr="00860BCD" w:rsidRDefault="00436A3E" w:rsidP="00D041DD">
      <w:pPr>
        <w:keepNext/>
        <w:widowControl/>
        <w:autoSpaceDE/>
        <w:autoSpaceDN/>
        <w:spacing w:before="240" w:after="16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6A4690C" wp14:editId="3C5EB2EC">
            <wp:extent cx="5229955" cy="4982270"/>
            <wp:effectExtent l="0" t="0" r="8890" b="8890"/>
            <wp:docPr id="1065786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86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1D8" w14:textId="1B3B7FF1" w:rsidR="00436A3E" w:rsidRPr="00860BCD" w:rsidRDefault="00D041DD" w:rsidP="00D041DD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5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Processo e Operação Rolete de Carga</w:t>
      </w:r>
    </w:p>
    <w:p w14:paraId="0ED63EC2" w14:textId="77777777" w:rsidR="00436A3E" w:rsidRPr="00860BCD" w:rsidRDefault="00436A3E" w:rsidP="00436A3E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Exclusivamente para o rolete de retorno, há uma linha de processo dedicada à Borracha (B01), que consiste nas operações de Mistura (0401), Corte (0402) e Prensagem para vulcanização (0403).</w:t>
      </w:r>
    </w:p>
    <w:p w14:paraId="7FDD9A6B" w14:textId="77777777" w:rsidR="00D041DD" w:rsidRPr="00860BCD" w:rsidRDefault="00436A3E" w:rsidP="00D041DD">
      <w:pPr>
        <w:keepNext/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11E8AAF4" wp14:editId="7E96C5E8">
            <wp:extent cx="5760085" cy="4312285"/>
            <wp:effectExtent l="0" t="0" r="0" b="0"/>
            <wp:docPr id="727451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51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04C" w14:textId="7AE7A453" w:rsidR="00436A3E" w:rsidRPr="00860BCD" w:rsidRDefault="00D041DD" w:rsidP="00D041DD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6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Processo e Operação Rolete de Retorno</w:t>
      </w:r>
    </w:p>
    <w:p w14:paraId="6B398EF4" w14:textId="071F0AC1" w:rsidR="00436A3E" w:rsidRPr="00860BCD" w:rsidRDefault="00436A3E" w:rsidP="00436A3E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Para o rolete de carga, o Corpo e o Eixo são integrados juntamente com o Conjunto Vedação e Rolamento (R01), que é um item comprado, na estação de montagem A-2. Para o rolete de retorno, o processo de montagem principal ocorre na estação A-1, onde o Corpo (SA-1), o Eixo e a Borracha processada são unidos. Subsequentemente, o conjunto resultante avança para a estação A-2, onde o Conjunto Vedação e Rolamento (R01) é incorporado. A partir deste ponto, o processo é novamente unificado: ambos os tipos de rolete seguem para a operação A-3, onde recebem a aplicação de Tinta (T01) para a finalização do produto antes da embalagem.</w:t>
      </w:r>
    </w:p>
    <w:p w14:paraId="7D65C935" w14:textId="5F2F88F8" w:rsidR="00F74E63" w:rsidRPr="00860BCD" w:rsidRDefault="00F74E63" w:rsidP="00F74E63">
      <w:pPr>
        <w:pStyle w:val="PargrafodaLista"/>
        <w:widowControl/>
        <w:numPr>
          <w:ilvl w:val="0"/>
          <w:numId w:val="19"/>
        </w:numPr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b/>
          <w:bCs/>
          <w:sz w:val="24"/>
          <w:szCs w:val="24"/>
        </w:rPr>
        <w:t>Diagrama de Precedência</w:t>
      </w:r>
    </w:p>
    <w:p w14:paraId="235A077E" w14:textId="30C8D764" w:rsidR="00F74E63" w:rsidRPr="00860BCD" w:rsidRDefault="00F74E63" w:rsidP="00F74E63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O Diagrama de Precedência estabelece a sequência lógica e dependência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>s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 entre as operações de fabricação e montagem. Esta ferramenta é crucial para visualizar o fluxo do processo,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identificar gargalos e serve como base para o balanceamento da linha de produção. O diagrama define quais tarefas devem ser concluídas antes que as subsequentes possam ser iniciadas.</w:t>
      </w:r>
    </w:p>
    <w:p w14:paraId="4FDE2259" w14:textId="77777777" w:rsidR="00F74E63" w:rsidRPr="00860BCD" w:rsidRDefault="00F74E63" w:rsidP="00F74E63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Para ambos os modelos de rolete, o processo produtivo começa com a execução de múltiplas linhas de fabricação em paralelo, otimizando o tempo total de produção. No caso do rolete de carga, são três sequências independentes que partem do início (0001): a fabricação da Caixa de Rolamento (0201 a 0204), a do Tubo (0101 a 0102) e a do Eixo (0301 a 0302). As linhas do Tubo e da Caixa de Rolamento convergem na operação de submontagem SA-1, que deve aguardar a conclusão de ambas para poder ser executada. Subsequentemente, a montagem principal A-2 depende da finalização tanto da submontagem SA-1 quanto da linha de fabricação do Eixo. O processo termina com a operação A-3, que sucede a A-2.</w:t>
      </w:r>
    </w:p>
    <w:p w14:paraId="753B87CE" w14:textId="77777777" w:rsidR="00F74E63" w:rsidRPr="00860BCD" w:rsidRDefault="00F74E63" w:rsidP="00F74E63">
      <w:pPr>
        <w:keepNext/>
        <w:widowControl/>
        <w:autoSpaceDE/>
        <w:autoSpaceDN/>
        <w:spacing w:before="240" w:after="16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drawing>
          <wp:inline distT="0" distB="0" distL="0" distR="0" wp14:anchorId="2F8F8CFC" wp14:editId="5DA62B97">
            <wp:extent cx="5760085" cy="2230755"/>
            <wp:effectExtent l="0" t="0" r="0" b="0"/>
            <wp:docPr id="1079404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4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854E" w14:textId="1A279924" w:rsidR="00F74E63" w:rsidRPr="00860BCD" w:rsidRDefault="00F74E63" w:rsidP="00F74E63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7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Precedência Rolete de Carga</w:t>
      </w:r>
    </w:p>
    <w:p w14:paraId="4D35CFAA" w14:textId="687EB40F" w:rsidR="00F74E63" w:rsidRPr="00860BCD" w:rsidRDefault="00F74E63" w:rsidP="00F74E63">
      <w:pPr>
        <w:widowControl/>
        <w:autoSpaceDE/>
        <w:autoSpaceDN/>
        <w:spacing w:before="240" w:after="16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O diagrama do rolete de retorno apresenta uma complexidade adicional devido à inclusão do processamento da borracha. Nele, quatro linhas de processo ocorrem em paralelo a partir do início: as três já mencionadas para o rolete de carga e uma quarta para a Borracha (0401 a 0403). A primeira convergência ocorre na submontagem SA-1, que, assim como no outro modelo, depende das linhas do Tubo e da Caixa de Rolamento. A principal diferença reside na etapa de montagem principal A-1, que só pode ser iniciada após a conclusão de três frentes de trabalho distintas: a submontagem SA-1, a fabricação do Eixo e o processamento da Borracha. A partir daí, as operações finais A-2 e A-3 ocorrem em sequência. A análise destes diagramas evidencia os pontos críticos de sincronização do processo produtivo.</w:t>
      </w:r>
    </w:p>
    <w:p w14:paraId="5F3D9CDA" w14:textId="77777777" w:rsidR="00F74E63" w:rsidRPr="00860BCD" w:rsidRDefault="00F74E63" w:rsidP="00F74E63">
      <w:pPr>
        <w:keepNext/>
        <w:widowControl/>
        <w:autoSpaceDE/>
        <w:autoSpaceDN/>
        <w:spacing w:before="240" w:after="16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drawing>
          <wp:inline distT="0" distB="0" distL="0" distR="0" wp14:anchorId="027F5FA5" wp14:editId="1EAB5D72">
            <wp:extent cx="5760085" cy="2713355"/>
            <wp:effectExtent l="0" t="0" r="0" b="0"/>
            <wp:docPr id="10265461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6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10CF" w14:textId="508716F8" w:rsidR="00F74E63" w:rsidRPr="00860BCD" w:rsidRDefault="00F74E63" w:rsidP="00F74E63">
      <w:pPr>
        <w:pStyle w:val="Legenda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="001002EB" w:rsidRPr="00860BCD">
        <w:rPr>
          <w:rFonts w:ascii="Times New Roman" w:hAnsi="Times New Roman" w:cs="Times New Roman"/>
          <w:noProof/>
        </w:rPr>
        <w:t>8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Diagrama de Precedência Rolete de Retorno</w:t>
      </w:r>
    </w:p>
    <w:p w14:paraId="555CC8AA" w14:textId="2500D16C" w:rsidR="00F74E63" w:rsidRPr="00860BCD" w:rsidRDefault="001002EB" w:rsidP="001002EB">
      <w:pPr>
        <w:pStyle w:val="PargrafodaLista"/>
        <w:numPr>
          <w:ilvl w:val="0"/>
          <w:numId w:val="19"/>
        </w:numPr>
        <w:spacing w:before="240" w:after="240" w:line="360" w:lineRule="auto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b/>
          <w:bCs/>
          <w:sz w:val="24"/>
          <w:szCs w:val="24"/>
          <w:lang w:val="pt-BR"/>
        </w:rPr>
        <w:t>Localização da Fábrica</w:t>
      </w:r>
    </w:p>
    <w:p w14:paraId="4E507AD3" w14:textId="62412212" w:rsidR="001002EB" w:rsidRPr="00860BCD" w:rsidRDefault="001002EB" w:rsidP="001002EB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 escolha da localização da planta industrial influencia diretamente os custos logísticos, a eficiência da cadeia de suprimentos e o acesso aos mercados consumidores. Para este projeto, foi selecionado um terreno com aproximadamente 1000 m² no município de Santos, São Paulo, cujas coordenadas geográficas são -23.91238938817201 de latitude e -46.27911687833641 de longitude.</w:t>
      </w:r>
    </w:p>
    <w:p w14:paraId="3675CD32" w14:textId="77777777" w:rsidR="001002EB" w:rsidRPr="00860BCD" w:rsidRDefault="001002EB" w:rsidP="001002EB">
      <w:pPr>
        <w:keepNext/>
        <w:spacing w:before="240" w:after="240" w:line="360" w:lineRule="auto"/>
        <w:jc w:val="center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97FDD5A" wp14:editId="4CBE87ED">
            <wp:extent cx="5730240" cy="2545080"/>
            <wp:effectExtent l="0" t="0" r="3810" b="7620"/>
            <wp:docPr id="12273474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4E01" w14:textId="5728275E" w:rsidR="001002EB" w:rsidRPr="00860BCD" w:rsidRDefault="001002EB" w:rsidP="001002EB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Pr="00860BCD">
        <w:rPr>
          <w:rFonts w:ascii="Times New Roman" w:hAnsi="Times New Roman" w:cs="Times New Roman"/>
          <w:noProof/>
        </w:rPr>
        <w:t>9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Localização da Fábrica</w:t>
      </w:r>
    </w:p>
    <w:p w14:paraId="03E877F7" w14:textId="54C919CA" w:rsidR="001002EB" w:rsidRPr="00860BCD" w:rsidRDefault="001002EB" w:rsidP="001002EB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 xml:space="preserve">A principal vantagem estratégica desta localização é a sua proximidade com o Porto de Santos, o maior complexo portuário da América Latina. Essa proximidade é um fator chave para a competitividade da empresa, pois facilita tanto a importação de matérias-primas, como chapas </w:t>
      </w:r>
      <w:r w:rsidRPr="00860BCD">
        <w:rPr>
          <w:rFonts w:ascii="Times New Roman" w:hAnsi="Times New Roman" w:cs="Times New Roman"/>
          <w:sz w:val="24"/>
          <w:szCs w:val="24"/>
          <w:lang w:val="pt-BR"/>
        </w:rPr>
        <w:lastRenderedPageBreak/>
        <w:t>de aço e componentes específicos, quanto a exportação dos roletes acabados, otimizando custos e prazos de transporte.</w:t>
      </w:r>
    </w:p>
    <w:p w14:paraId="32048F90" w14:textId="77777777" w:rsidR="001002EB" w:rsidRPr="00860BCD" w:rsidRDefault="001002EB" w:rsidP="001002EB">
      <w:pPr>
        <w:keepNext/>
        <w:spacing w:before="240" w:after="240" w:line="360" w:lineRule="auto"/>
        <w:jc w:val="both"/>
        <w:rPr>
          <w:rFonts w:ascii="Times New Roman" w:hAnsi="Times New Roman" w:cs="Times New Roman"/>
        </w:rPr>
      </w:pPr>
      <w:r w:rsidRPr="00860B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E194CD" wp14:editId="7E0B7DB7">
            <wp:extent cx="5730240" cy="3230880"/>
            <wp:effectExtent l="0" t="0" r="3810" b="7620"/>
            <wp:docPr id="15355572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F04A" w14:textId="6AE2F126" w:rsidR="001002EB" w:rsidRPr="00860BCD" w:rsidRDefault="001002EB" w:rsidP="001002EB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</w:rPr>
        <w:t xml:space="preserve">Figura </w:t>
      </w:r>
      <w:r w:rsidRPr="00860BCD">
        <w:rPr>
          <w:rFonts w:ascii="Times New Roman" w:hAnsi="Times New Roman" w:cs="Times New Roman"/>
        </w:rPr>
        <w:fldChar w:fldCharType="begin"/>
      </w:r>
      <w:r w:rsidRPr="00860BCD">
        <w:rPr>
          <w:rFonts w:ascii="Times New Roman" w:hAnsi="Times New Roman" w:cs="Times New Roman"/>
        </w:rPr>
        <w:instrText xml:space="preserve"> SEQ Figura \* ARABIC </w:instrText>
      </w:r>
      <w:r w:rsidRPr="00860BCD">
        <w:rPr>
          <w:rFonts w:ascii="Times New Roman" w:hAnsi="Times New Roman" w:cs="Times New Roman"/>
        </w:rPr>
        <w:fldChar w:fldCharType="separate"/>
      </w:r>
      <w:r w:rsidRPr="00860BCD">
        <w:rPr>
          <w:rFonts w:ascii="Times New Roman" w:hAnsi="Times New Roman" w:cs="Times New Roman"/>
          <w:noProof/>
        </w:rPr>
        <w:t>10</w:t>
      </w:r>
      <w:r w:rsidRPr="00860BCD">
        <w:rPr>
          <w:rFonts w:ascii="Times New Roman" w:hAnsi="Times New Roman" w:cs="Times New Roman"/>
        </w:rPr>
        <w:fldChar w:fldCharType="end"/>
      </w:r>
      <w:r w:rsidRPr="00860BCD">
        <w:rPr>
          <w:rFonts w:ascii="Times New Roman" w:hAnsi="Times New Roman" w:cs="Times New Roman"/>
        </w:rPr>
        <w:t xml:space="preserve"> - Distância da Fábrica ao Porto</w:t>
      </w:r>
    </w:p>
    <w:p w14:paraId="5A369055" w14:textId="7E2963DA" w:rsidR="001002EB" w:rsidRPr="00860BCD" w:rsidRDefault="001002EB" w:rsidP="001002EB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60BCD">
        <w:rPr>
          <w:rFonts w:ascii="Times New Roman" w:hAnsi="Times New Roman" w:cs="Times New Roman"/>
          <w:sz w:val="24"/>
          <w:szCs w:val="24"/>
          <w:lang w:val="pt-BR"/>
        </w:rPr>
        <w:t>Além da vantagem portuária, o terreno está situado às margens da Rodovia Governador Mário Covas (SP-055). Esta rodovia integra o sistema viário nacional e proporciona um acesso logístico eficiente para a distribuição dos produtos para clientes em todo o território brasileiro.</w:t>
      </w:r>
    </w:p>
    <w:p w14:paraId="3BD612F0" w14:textId="77777777" w:rsidR="001002EB" w:rsidRPr="00860BCD" w:rsidRDefault="001002EB" w:rsidP="001002EB">
      <w:pPr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1002EB" w:rsidRPr="00860BCD">
      <w:headerReference w:type="default" r:id="rId21"/>
      <w:footerReference w:type="default" r:id="rId22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8623D" w14:textId="77777777" w:rsidR="00A66B5E" w:rsidRDefault="00A66B5E">
      <w:r>
        <w:separator/>
      </w:r>
    </w:p>
  </w:endnote>
  <w:endnote w:type="continuationSeparator" w:id="0">
    <w:p w14:paraId="31027265" w14:textId="77777777" w:rsidR="00A66B5E" w:rsidRDefault="00A66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B618" w14:textId="77777777" w:rsidR="00033A0F" w:rsidRDefault="00033A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5268D" w14:textId="77777777" w:rsidR="00A66B5E" w:rsidRDefault="00A66B5E">
      <w:r>
        <w:separator/>
      </w:r>
    </w:p>
  </w:footnote>
  <w:footnote w:type="continuationSeparator" w:id="0">
    <w:p w14:paraId="2E7297C2" w14:textId="77777777" w:rsidR="00A66B5E" w:rsidRDefault="00A66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429B5" w14:textId="77777777" w:rsidR="00033A0F" w:rsidRDefault="00033A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05ECC"/>
    <w:multiLevelType w:val="hybridMultilevel"/>
    <w:tmpl w:val="EE909DCA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" w15:restartNumberingAfterBreak="0">
    <w:nsid w:val="0CA25A9E"/>
    <w:multiLevelType w:val="multilevel"/>
    <w:tmpl w:val="77382C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7D5A88"/>
    <w:multiLevelType w:val="hybridMultilevel"/>
    <w:tmpl w:val="CAC6CC54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" w15:restartNumberingAfterBreak="0">
    <w:nsid w:val="201629E6"/>
    <w:multiLevelType w:val="multilevel"/>
    <w:tmpl w:val="4586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937C9"/>
    <w:multiLevelType w:val="multilevel"/>
    <w:tmpl w:val="CC34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2A6BCE"/>
    <w:multiLevelType w:val="multilevel"/>
    <w:tmpl w:val="1752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2229B"/>
    <w:multiLevelType w:val="multilevel"/>
    <w:tmpl w:val="8766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4A7467"/>
    <w:multiLevelType w:val="hybridMultilevel"/>
    <w:tmpl w:val="C06EC11C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8" w15:restartNumberingAfterBreak="0">
    <w:nsid w:val="4CF22FCD"/>
    <w:multiLevelType w:val="multilevel"/>
    <w:tmpl w:val="F328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A30AB4"/>
    <w:multiLevelType w:val="hybridMultilevel"/>
    <w:tmpl w:val="B4244A8A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0" w15:restartNumberingAfterBreak="0">
    <w:nsid w:val="5D2949CA"/>
    <w:multiLevelType w:val="multilevel"/>
    <w:tmpl w:val="FD7E836C"/>
    <w:lvl w:ilvl="0">
      <w:start w:val="1"/>
      <w:numFmt w:val="decimal"/>
      <w:lvlText w:val="%1."/>
      <w:lvlJc w:val="right"/>
      <w:pPr>
        <w:ind w:left="-425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360" w:hanging="360"/>
      </w:pPr>
      <w:rPr>
        <w:b/>
        <w:u w:val="none"/>
      </w:rPr>
    </w:lvl>
    <w:lvl w:ilvl="2">
      <w:start w:val="1"/>
      <w:numFmt w:val="decimal"/>
      <w:lvlText w:val="%1.%2.%3."/>
      <w:lvlJc w:val="right"/>
      <w:pPr>
        <w:ind w:left="121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6410ABC"/>
    <w:multiLevelType w:val="hybridMultilevel"/>
    <w:tmpl w:val="118C9FCC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2" w15:restartNumberingAfterBreak="0">
    <w:nsid w:val="66A51F65"/>
    <w:multiLevelType w:val="multilevel"/>
    <w:tmpl w:val="53F4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AF3566"/>
    <w:multiLevelType w:val="multilevel"/>
    <w:tmpl w:val="710C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81896"/>
    <w:multiLevelType w:val="multilevel"/>
    <w:tmpl w:val="EAFE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666D0"/>
    <w:multiLevelType w:val="hybridMultilevel"/>
    <w:tmpl w:val="5F7C837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7FD4"/>
    <w:multiLevelType w:val="hybridMultilevel"/>
    <w:tmpl w:val="7B108DAE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7" w15:restartNumberingAfterBreak="0">
    <w:nsid w:val="779E353F"/>
    <w:multiLevelType w:val="hybridMultilevel"/>
    <w:tmpl w:val="F9D406F6"/>
    <w:lvl w:ilvl="0" w:tplc="0416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8" w15:restartNumberingAfterBreak="0">
    <w:nsid w:val="7A2C3BF2"/>
    <w:multiLevelType w:val="hybridMultilevel"/>
    <w:tmpl w:val="A2E26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565687">
    <w:abstractNumId w:val="10"/>
  </w:num>
  <w:num w:numId="2" w16cid:durableId="501892168">
    <w:abstractNumId w:val="1"/>
  </w:num>
  <w:num w:numId="3" w16cid:durableId="1697777140">
    <w:abstractNumId w:val="6"/>
  </w:num>
  <w:num w:numId="4" w16cid:durableId="2017147066">
    <w:abstractNumId w:val="16"/>
  </w:num>
  <w:num w:numId="5" w16cid:durableId="404112215">
    <w:abstractNumId w:val="4"/>
  </w:num>
  <w:num w:numId="6" w16cid:durableId="453602774">
    <w:abstractNumId w:val="0"/>
  </w:num>
  <w:num w:numId="7" w16cid:durableId="697781090">
    <w:abstractNumId w:val="13"/>
  </w:num>
  <w:num w:numId="8" w16cid:durableId="872158761">
    <w:abstractNumId w:val="11"/>
  </w:num>
  <w:num w:numId="9" w16cid:durableId="838278086">
    <w:abstractNumId w:val="14"/>
  </w:num>
  <w:num w:numId="10" w16cid:durableId="813445652">
    <w:abstractNumId w:val="17"/>
  </w:num>
  <w:num w:numId="11" w16cid:durableId="1916471178">
    <w:abstractNumId w:val="12"/>
  </w:num>
  <w:num w:numId="12" w16cid:durableId="1785035765">
    <w:abstractNumId w:val="7"/>
  </w:num>
  <w:num w:numId="13" w16cid:durableId="137845391">
    <w:abstractNumId w:val="3"/>
  </w:num>
  <w:num w:numId="14" w16cid:durableId="1684042468">
    <w:abstractNumId w:val="9"/>
  </w:num>
  <w:num w:numId="15" w16cid:durableId="317538738">
    <w:abstractNumId w:val="8"/>
  </w:num>
  <w:num w:numId="16" w16cid:durableId="600072769">
    <w:abstractNumId w:val="2"/>
  </w:num>
  <w:num w:numId="17" w16cid:durableId="1331906737">
    <w:abstractNumId w:val="5"/>
  </w:num>
  <w:num w:numId="18" w16cid:durableId="1982726858">
    <w:abstractNumId w:val="15"/>
  </w:num>
  <w:num w:numId="19" w16cid:durableId="6083960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A0F"/>
    <w:rsid w:val="00033A0F"/>
    <w:rsid w:val="000456E8"/>
    <w:rsid w:val="001002EB"/>
    <w:rsid w:val="00104B6C"/>
    <w:rsid w:val="0016147E"/>
    <w:rsid w:val="00195EB1"/>
    <w:rsid w:val="001D5C7D"/>
    <w:rsid w:val="001D6F50"/>
    <w:rsid w:val="0020334D"/>
    <w:rsid w:val="0027648C"/>
    <w:rsid w:val="0029000A"/>
    <w:rsid w:val="00297EC1"/>
    <w:rsid w:val="003E193D"/>
    <w:rsid w:val="0042166C"/>
    <w:rsid w:val="00436A3E"/>
    <w:rsid w:val="00460B81"/>
    <w:rsid w:val="004B684D"/>
    <w:rsid w:val="004C7EDC"/>
    <w:rsid w:val="004D23CE"/>
    <w:rsid w:val="004E144D"/>
    <w:rsid w:val="004F64AD"/>
    <w:rsid w:val="004F6786"/>
    <w:rsid w:val="00562252"/>
    <w:rsid w:val="00563182"/>
    <w:rsid w:val="00563E6E"/>
    <w:rsid w:val="0059783F"/>
    <w:rsid w:val="005C2D7D"/>
    <w:rsid w:val="00612053"/>
    <w:rsid w:val="00641303"/>
    <w:rsid w:val="00645839"/>
    <w:rsid w:val="0066726A"/>
    <w:rsid w:val="006937A5"/>
    <w:rsid w:val="006E0B1E"/>
    <w:rsid w:val="006F575C"/>
    <w:rsid w:val="007445B1"/>
    <w:rsid w:val="00791D37"/>
    <w:rsid w:val="00836C5D"/>
    <w:rsid w:val="00856EFA"/>
    <w:rsid w:val="00860BCD"/>
    <w:rsid w:val="008A129E"/>
    <w:rsid w:val="008B40E0"/>
    <w:rsid w:val="008F2E82"/>
    <w:rsid w:val="009459B4"/>
    <w:rsid w:val="009944B1"/>
    <w:rsid w:val="009D4636"/>
    <w:rsid w:val="009D6678"/>
    <w:rsid w:val="00A03362"/>
    <w:rsid w:val="00A06407"/>
    <w:rsid w:val="00A66B5E"/>
    <w:rsid w:val="00A81509"/>
    <w:rsid w:val="00A86D37"/>
    <w:rsid w:val="00B03D34"/>
    <w:rsid w:val="00B33612"/>
    <w:rsid w:val="00B73CE8"/>
    <w:rsid w:val="00B82831"/>
    <w:rsid w:val="00BA1D03"/>
    <w:rsid w:val="00C04669"/>
    <w:rsid w:val="00C677F7"/>
    <w:rsid w:val="00C702B3"/>
    <w:rsid w:val="00D041DD"/>
    <w:rsid w:val="00D86E16"/>
    <w:rsid w:val="00DA0238"/>
    <w:rsid w:val="00E63AE5"/>
    <w:rsid w:val="00E75E95"/>
    <w:rsid w:val="00EB6DC7"/>
    <w:rsid w:val="00EE6805"/>
    <w:rsid w:val="00F27696"/>
    <w:rsid w:val="00F34D46"/>
    <w:rsid w:val="00F74E63"/>
    <w:rsid w:val="00F96018"/>
    <w:rsid w:val="00FB08C1"/>
    <w:rsid w:val="00FD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B6D5C"/>
  <w15:docId w15:val="{207383D5-7B14-410C-9492-665EC03CE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B18"/>
    <w:pPr>
      <w:autoSpaceDE w:val="0"/>
      <w:autoSpaceDN w:val="0"/>
    </w:pPr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6E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E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E1B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E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E1B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E1B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E1B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E1B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E1B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6E1B1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6E1B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E1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E1B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E1B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E1B1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E1B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E1B1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E1B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1B18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6E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E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E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E1B1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E1B1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E1B1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E1B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E1B1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E1B18"/>
    <w:rPr>
      <w:b/>
      <w:bCs/>
      <w:smallCaps/>
      <w:color w:val="2F5496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qFormat/>
    <w:rsid w:val="006E1B18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6E1B18"/>
    <w:rPr>
      <w:rFonts w:ascii="Arial MT" w:eastAsia="Arial MT" w:hAnsi="Arial MT" w:cs="Arial MT"/>
      <w:kern w:val="0"/>
      <w:sz w:val="24"/>
      <w:szCs w:val="24"/>
      <w:lang w:val="pt-PT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EF4CA4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FB2BC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FB2BCF"/>
    <w:rPr>
      <w:b/>
      <w:bCs/>
    </w:r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yperlink">
    <w:name w:val="Hyperlink"/>
    <w:basedOn w:val="Fontepargpadro"/>
    <w:uiPriority w:val="99"/>
    <w:unhideWhenUsed/>
    <w:rsid w:val="004D23C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2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03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1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40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35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844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3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8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3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280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5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1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1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+3WhqqbGW75aBUE750ggAKuGOg==">CgMxLjAyDmguZ21pYmM0dDA1YmpnMg5oLmRyajVkNW1xZmtrODIOaC50dWMwOHJweTltMnkyDmguZnJ1emh0d2o5YmwyMg5oLmg2MG85ODEwdHdsdzIOaC5ranFxbGc0bXJocjUyDmguY3g1bnN0dGJrODc4Mg5oLjcyZzZtb2RjN284aTIOaC51ZHE0ZGdtZWc3dzU4AHIhMXNHNlZmeFdfazZoM2hGbE5EYkJZcFNqblNsWnVuY1Ji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2175</Words>
  <Characters>11750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Meyer</dc:creator>
  <cp:lastModifiedBy>Alexandre Gontijo</cp:lastModifiedBy>
  <cp:revision>14</cp:revision>
  <cp:lastPrinted>2025-04-03T14:51:00Z</cp:lastPrinted>
  <dcterms:created xsi:type="dcterms:W3CDTF">2025-08-13T12:22:00Z</dcterms:created>
  <dcterms:modified xsi:type="dcterms:W3CDTF">2025-08-20T23:31:00Z</dcterms:modified>
</cp:coreProperties>
</file>