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5F2D" w14:textId="77777777" w:rsidR="002107EB" w:rsidRPr="002107EB" w:rsidRDefault="002107EB" w:rsidP="002107EB">
      <w:pPr>
        <w:rPr>
          <w:b/>
          <w:bCs/>
        </w:rPr>
      </w:pPr>
      <w:r w:rsidRPr="002107EB">
        <w:rPr>
          <w:b/>
          <w:bCs/>
        </w:rPr>
        <w:t>Metodología de Proyectos Públicos y Privados</w:t>
      </w:r>
    </w:p>
    <w:p w14:paraId="1D0FE850" w14:textId="77777777" w:rsidR="002107EB" w:rsidRPr="002107EB" w:rsidRDefault="002107EB" w:rsidP="002107EB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2107EB">
        <w:rPr>
          <w:b/>
          <w:bCs/>
        </w:rPr>
        <w:t>Introducción: Proyectos públicos y privados y su importancia</w:t>
      </w:r>
    </w:p>
    <w:p w14:paraId="065009ED" w14:textId="77777777" w:rsidR="002107EB" w:rsidRPr="002107EB" w:rsidRDefault="002107EB" w:rsidP="002107EB">
      <w:r w:rsidRPr="002107EB">
        <w:t xml:space="preserve">La metodología de proyectos constituye un sistema de prácticas y procedimientos esenciales para transformar ideas en soluciones tangibles. Tanto en el sector público como en el privado, el rigor técnico en la fase de </w:t>
      </w:r>
      <w:proofErr w:type="spellStart"/>
      <w:r w:rsidRPr="002107EB">
        <w:t>preinversión</w:t>
      </w:r>
      <w:proofErr w:type="spellEnd"/>
      <w:r w:rsidRPr="002107EB">
        <w:t xml:space="preserve"> determina el éxito de la intervención.</w:t>
      </w:r>
    </w:p>
    <w:p w14:paraId="479979CD" w14:textId="77777777" w:rsidR="002107EB" w:rsidRPr="002107EB" w:rsidRDefault="002107EB" w:rsidP="002107EB">
      <w:pPr>
        <w:numPr>
          <w:ilvl w:val="0"/>
          <w:numId w:val="12"/>
        </w:numPr>
      </w:pPr>
      <w:r w:rsidRPr="002107EB">
        <w:rPr>
          <w:b/>
          <w:bCs/>
        </w:rPr>
        <w:t>Proyectos públicos:</w:t>
      </w:r>
      <w:r w:rsidRPr="002107EB">
        <w:t> Buscan generar </w:t>
      </w:r>
      <w:r w:rsidRPr="002107EB">
        <w:rPr>
          <w:b/>
          <w:bCs/>
        </w:rPr>
        <w:t>valor público</w:t>
      </w:r>
      <w:r w:rsidRPr="002107EB">
        <w:t> resolviendo carencias sociales.</w:t>
      </w:r>
    </w:p>
    <w:p w14:paraId="65E289DB" w14:textId="77777777" w:rsidR="002107EB" w:rsidRPr="002107EB" w:rsidRDefault="002107EB" w:rsidP="002107EB">
      <w:pPr>
        <w:numPr>
          <w:ilvl w:val="0"/>
          <w:numId w:val="12"/>
        </w:numPr>
      </w:pPr>
      <w:r w:rsidRPr="002107EB">
        <w:rPr>
          <w:b/>
          <w:bCs/>
        </w:rPr>
        <w:t>Proyectos privados:</w:t>
      </w:r>
      <w:r w:rsidRPr="002107EB">
        <w:t> Orientan sus esfuerzos a la </w:t>
      </w:r>
      <w:r w:rsidRPr="002107EB">
        <w:rPr>
          <w:b/>
          <w:bCs/>
        </w:rPr>
        <w:t>eficiencia del mercado</w:t>
      </w:r>
      <w:r w:rsidRPr="002107EB">
        <w:t> y la rentabilidad del capital.</w:t>
      </w:r>
    </w:p>
    <w:p w14:paraId="3ECF9556" w14:textId="77777777" w:rsidR="002107EB" w:rsidRPr="002107EB" w:rsidRDefault="002107EB" w:rsidP="002107EB">
      <w:r w:rsidRPr="002107EB">
        <w:t>La correcta aplicación de estas técnicas asegura una asignación de recursos óptima para el desarrollo nacional.</w:t>
      </w:r>
    </w:p>
    <w:p w14:paraId="3CA0EAF8" w14:textId="77777777" w:rsidR="002107EB" w:rsidRPr="002107EB" w:rsidRDefault="002107EB" w:rsidP="002107EB">
      <w:r w:rsidRPr="002107EB">
        <w:pict w14:anchorId="26E70F2B">
          <v:rect id="_x0000_i1067" style="width:0;height:0" o:hralign="center" o:hrstd="t" o:hr="t" fillcolor="#a0a0a0" stroked="f"/>
        </w:pict>
      </w:r>
    </w:p>
    <w:p w14:paraId="04630710" w14:textId="77777777" w:rsidR="002107EB" w:rsidRPr="002107EB" w:rsidRDefault="002107EB" w:rsidP="002107EB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2107EB">
        <w:rPr>
          <w:b/>
          <w:bCs/>
        </w:rPr>
        <w:t>Definiciones</w:t>
      </w:r>
    </w:p>
    <w:p w14:paraId="6612918E" w14:textId="77777777" w:rsidR="002107EB" w:rsidRPr="002107EB" w:rsidRDefault="002107EB" w:rsidP="002107EB">
      <w:pPr>
        <w:rPr>
          <w:b/>
          <w:bCs/>
        </w:rPr>
      </w:pPr>
      <w:r w:rsidRPr="002107EB">
        <w:rPr>
          <w:b/>
          <w:bCs/>
        </w:rPr>
        <w:t>Proyectos Públicos</w:t>
      </w:r>
    </w:p>
    <w:p w14:paraId="7166DCE2" w14:textId="77777777" w:rsidR="002107EB" w:rsidRPr="002107EB" w:rsidRDefault="002107EB" w:rsidP="002107EB">
      <w:r w:rsidRPr="002107EB">
        <w:t>Intervenciones financiadas por el Estado utilizando recursos públicos para mejorar servicios que incrementan el bienestar social. Se rigen por el </w:t>
      </w:r>
      <w:r w:rsidRPr="002107EB">
        <w:rPr>
          <w:b/>
          <w:bCs/>
        </w:rPr>
        <w:t>Sistema Nacional de Inversión Pública (SNIP)</w:t>
      </w:r>
      <w:r w:rsidRPr="002107EB">
        <w:t> y se enfocan en la </w:t>
      </w:r>
      <w:r w:rsidRPr="002107EB">
        <w:rPr>
          <w:b/>
          <w:bCs/>
        </w:rPr>
        <w:t xml:space="preserve">Gestión por </w:t>
      </w:r>
      <w:proofErr w:type="gramStart"/>
      <w:r w:rsidRPr="002107EB">
        <w:rPr>
          <w:b/>
          <w:bCs/>
        </w:rPr>
        <w:t>Resultados</w:t>
      </w:r>
      <w:r w:rsidRPr="002107EB">
        <w:t> .</w:t>
      </w:r>
      <w:proofErr w:type="gramEnd"/>
    </w:p>
    <w:p w14:paraId="1234C450" w14:textId="77777777" w:rsidR="002107EB" w:rsidRPr="002107EB" w:rsidRDefault="002107EB" w:rsidP="002107EB">
      <w:pPr>
        <w:rPr>
          <w:b/>
          <w:bCs/>
        </w:rPr>
      </w:pPr>
      <w:r w:rsidRPr="002107EB">
        <w:rPr>
          <w:b/>
          <w:bCs/>
        </w:rPr>
        <w:t>Proyectos Privados</w:t>
      </w:r>
    </w:p>
    <w:p w14:paraId="0D5BEE6F" w14:textId="77777777" w:rsidR="002107EB" w:rsidRPr="002107EB" w:rsidRDefault="002107EB" w:rsidP="002107EB">
      <w:r w:rsidRPr="002107EB">
        <w:t>Iniciativas impulsadas por capital particular destinadas a satisfacer necesidades de mercado con fines lucrativos. Su viabilidad depende de los flujos de caja y la aceptación del consumidor.</w:t>
      </w:r>
    </w:p>
    <w:p w14:paraId="1AD6C2BC" w14:textId="77777777" w:rsidR="002107EB" w:rsidRPr="002107EB" w:rsidRDefault="002107EB" w:rsidP="002107EB">
      <w:pPr>
        <w:rPr>
          <w:b/>
          <w:bCs/>
        </w:rPr>
      </w:pPr>
      <w:r w:rsidRPr="002107EB">
        <w:rPr>
          <w:b/>
          <w:bCs/>
        </w:rPr>
        <w:t>Comparativa Técnica</w:t>
      </w:r>
    </w:p>
    <w:tbl>
      <w:tblPr>
        <w:tblW w:w="93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3615"/>
        <w:gridCol w:w="3611"/>
      </w:tblGrid>
      <w:tr w:rsidR="002107EB" w:rsidRPr="002107EB" w14:paraId="6BCA607C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978CB" w14:textId="77777777" w:rsidR="002107EB" w:rsidRPr="002107EB" w:rsidRDefault="002107EB" w:rsidP="002107EB">
            <w:pPr>
              <w:rPr>
                <w:b/>
                <w:bCs/>
              </w:rPr>
            </w:pPr>
            <w:r w:rsidRPr="002107EB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BDD0F" w14:textId="77777777" w:rsidR="002107EB" w:rsidRPr="002107EB" w:rsidRDefault="002107EB" w:rsidP="002107EB">
            <w:pPr>
              <w:rPr>
                <w:b/>
                <w:bCs/>
              </w:rPr>
            </w:pPr>
            <w:r w:rsidRPr="002107EB">
              <w:rPr>
                <w:b/>
                <w:bCs/>
              </w:rPr>
              <w:t>Proyecto Público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C7612" w14:textId="77777777" w:rsidR="002107EB" w:rsidRPr="002107EB" w:rsidRDefault="002107EB" w:rsidP="002107EB">
            <w:pPr>
              <w:rPr>
                <w:b/>
                <w:bCs/>
              </w:rPr>
            </w:pPr>
            <w:r w:rsidRPr="002107EB">
              <w:rPr>
                <w:b/>
                <w:bCs/>
              </w:rPr>
              <w:t>Proyecto Privado</w:t>
            </w:r>
          </w:p>
        </w:tc>
      </w:tr>
      <w:tr w:rsidR="002107EB" w:rsidRPr="002107EB" w14:paraId="179FF5F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46DFB" w14:textId="77777777" w:rsidR="002107EB" w:rsidRPr="002107EB" w:rsidRDefault="002107EB" w:rsidP="002107EB">
            <w:r w:rsidRPr="002107EB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C169E" w14:textId="77777777" w:rsidR="002107EB" w:rsidRPr="002107EB" w:rsidRDefault="002107EB" w:rsidP="002107EB">
            <w:r w:rsidRPr="002107EB">
              <w:t>Bienestar social y calidad de vida.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C7C79" w14:textId="77777777" w:rsidR="002107EB" w:rsidRPr="002107EB" w:rsidRDefault="002107EB" w:rsidP="002107EB">
            <w:r w:rsidRPr="002107EB">
              <w:t>Maximización de ganancias netas.</w:t>
            </w:r>
          </w:p>
        </w:tc>
      </w:tr>
      <w:tr w:rsidR="002107EB" w:rsidRPr="002107EB" w14:paraId="2318664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BCD8F" w14:textId="77777777" w:rsidR="002107EB" w:rsidRPr="002107EB" w:rsidRDefault="002107EB" w:rsidP="002107EB">
            <w:r w:rsidRPr="002107EB">
              <w:rPr>
                <w:b/>
                <w:bCs/>
              </w:rPr>
              <w:t>Financiamiento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9D611" w14:textId="77777777" w:rsidR="002107EB" w:rsidRPr="002107EB" w:rsidRDefault="002107EB" w:rsidP="002107EB">
            <w:r w:rsidRPr="002107EB">
              <w:t>Presupuesto público, impuestos, créditos soberanos.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63267" w14:textId="77777777" w:rsidR="002107EB" w:rsidRPr="002107EB" w:rsidRDefault="002107EB" w:rsidP="002107EB">
            <w:r w:rsidRPr="002107EB">
              <w:t>Recursos propios, préstamos bancarios, acciones.</w:t>
            </w:r>
          </w:p>
        </w:tc>
      </w:tr>
      <w:tr w:rsidR="002107EB" w:rsidRPr="002107EB" w14:paraId="5C386AB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93305" w14:textId="77777777" w:rsidR="002107EB" w:rsidRPr="002107EB" w:rsidRDefault="002107EB" w:rsidP="002107EB">
            <w:r w:rsidRPr="002107EB">
              <w:rPr>
                <w:b/>
                <w:bCs/>
              </w:rPr>
              <w:t>Toma de Decisiones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7369C" w14:textId="77777777" w:rsidR="002107EB" w:rsidRPr="002107EB" w:rsidRDefault="002107EB" w:rsidP="002107EB">
            <w:r w:rsidRPr="002107EB">
              <w:t>Planes nacionales de desarrollo.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6D8CF" w14:textId="77777777" w:rsidR="002107EB" w:rsidRPr="002107EB" w:rsidRDefault="002107EB" w:rsidP="002107EB">
            <w:r w:rsidRPr="002107EB">
              <w:t>Rentabilidad financiera y competitividad.</w:t>
            </w:r>
          </w:p>
        </w:tc>
      </w:tr>
    </w:tbl>
    <w:p w14:paraId="7B63EA70" w14:textId="77777777" w:rsidR="002107EB" w:rsidRPr="002107EB" w:rsidRDefault="002107EB" w:rsidP="002107EB">
      <w:r w:rsidRPr="002107EB">
        <w:pict w14:anchorId="093DADAE">
          <v:rect id="_x0000_i1068" style="width:0;height:0" o:hralign="center" o:hrstd="t" o:hr="t" fillcolor="#a0a0a0" stroked="f"/>
        </w:pict>
      </w:r>
    </w:p>
    <w:p w14:paraId="4325CEB6" w14:textId="77777777" w:rsidR="002107EB" w:rsidRPr="002107EB" w:rsidRDefault="002107EB" w:rsidP="002107EB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2107EB">
        <w:rPr>
          <w:b/>
          <w:bCs/>
        </w:rPr>
        <w:lastRenderedPageBreak/>
        <w:t>Técnica de Formulación (Pasos Clave)</w:t>
      </w:r>
    </w:p>
    <w:p w14:paraId="1C77F80F" w14:textId="77777777" w:rsidR="002107EB" w:rsidRPr="002107EB" w:rsidRDefault="002107EB" w:rsidP="002107EB">
      <w:pPr>
        <w:numPr>
          <w:ilvl w:val="0"/>
          <w:numId w:val="13"/>
        </w:numPr>
      </w:pPr>
      <w:r w:rsidRPr="002107EB">
        <w:rPr>
          <w:b/>
          <w:bCs/>
        </w:rPr>
        <w:t>Diagnóstico:</w:t>
      </w:r>
      <w:r w:rsidRPr="002107EB">
        <w:t> Recopilación y análisis de la situación actual para identificar el problema central.</w:t>
      </w:r>
    </w:p>
    <w:p w14:paraId="4174060E" w14:textId="77777777" w:rsidR="002107EB" w:rsidRPr="002107EB" w:rsidRDefault="002107EB" w:rsidP="002107EB">
      <w:pPr>
        <w:numPr>
          <w:ilvl w:val="0"/>
          <w:numId w:val="13"/>
        </w:numPr>
      </w:pPr>
      <w:r w:rsidRPr="002107EB">
        <w:rPr>
          <w:b/>
          <w:bCs/>
        </w:rPr>
        <w:t>Identificación:</w:t>
      </w:r>
      <w:r w:rsidRPr="002107EB">
        <w:t> Definición del nombre, objetivos (generales y específicos) y localización.</w:t>
      </w:r>
    </w:p>
    <w:p w14:paraId="1B19202E" w14:textId="77777777" w:rsidR="002107EB" w:rsidRPr="002107EB" w:rsidRDefault="002107EB" w:rsidP="002107EB">
      <w:pPr>
        <w:numPr>
          <w:ilvl w:val="0"/>
          <w:numId w:val="13"/>
        </w:numPr>
      </w:pPr>
      <w:r w:rsidRPr="002107EB">
        <w:rPr>
          <w:b/>
          <w:bCs/>
        </w:rPr>
        <w:t>Estudio de Mercado:</w:t>
      </w:r>
      <w:r w:rsidRPr="002107EB">
        <w:t> Análisis de oferta y demanda para cuantificar la población objetivo.</w:t>
      </w:r>
    </w:p>
    <w:p w14:paraId="2DF43710" w14:textId="77777777" w:rsidR="002107EB" w:rsidRPr="002107EB" w:rsidRDefault="002107EB" w:rsidP="002107EB">
      <w:pPr>
        <w:numPr>
          <w:ilvl w:val="0"/>
          <w:numId w:val="13"/>
        </w:numPr>
      </w:pPr>
      <w:r w:rsidRPr="002107EB">
        <w:rPr>
          <w:b/>
          <w:bCs/>
        </w:rPr>
        <w:t>Estudio Técnico:</w:t>
      </w:r>
      <w:r w:rsidRPr="002107EB">
        <w:t> Definición del tamaño óptimo, tecnología y procesos de ingeniería.</w:t>
      </w:r>
    </w:p>
    <w:p w14:paraId="0CF13D0D" w14:textId="77777777" w:rsidR="002107EB" w:rsidRPr="002107EB" w:rsidRDefault="002107EB" w:rsidP="002107EB">
      <w:pPr>
        <w:numPr>
          <w:ilvl w:val="0"/>
          <w:numId w:val="13"/>
        </w:numPr>
      </w:pPr>
      <w:r w:rsidRPr="002107EB">
        <w:rPr>
          <w:b/>
          <w:bCs/>
        </w:rPr>
        <w:t>Evaluación:</w:t>
      </w:r>
      <w:r w:rsidRPr="002107EB">
        <w:t> Aplicación de indicadores (VAN y TIR) para decidir la viabilidad final.</w:t>
      </w:r>
    </w:p>
    <w:p w14:paraId="1DBFE634" w14:textId="77777777" w:rsidR="002107EB" w:rsidRPr="002107EB" w:rsidRDefault="002107EB" w:rsidP="002107EB">
      <w:r w:rsidRPr="002107EB">
        <w:pict w14:anchorId="1E3CA383">
          <v:rect id="_x0000_i1069" style="width:0;height:0" o:hralign="center" o:hrstd="t" o:hr="t" fillcolor="#a0a0a0" stroked="f"/>
        </w:pict>
      </w:r>
    </w:p>
    <w:p w14:paraId="65EF217F" w14:textId="77777777" w:rsidR="002107EB" w:rsidRPr="002107EB" w:rsidRDefault="002107EB" w:rsidP="002107EB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2107EB">
        <w:rPr>
          <w:b/>
          <w:bCs/>
        </w:rPr>
        <w:t>Ciclo de Vida del Proyecto</w:t>
      </w:r>
    </w:p>
    <w:p w14:paraId="21E4DF5A" w14:textId="77777777" w:rsidR="002107EB" w:rsidRPr="002107EB" w:rsidRDefault="002107EB" w:rsidP="002107EB">
      <w:pPr>
        <w:numPr>
          <w:ilvl w:val="0"/>
          <w:numId w:val="14"/>
        </w:numPr>
      </w:pPr>
      <w:proofErr w:type="spellStart"/>
      <w:r w:rsidRPr="002107EB">
        <w:rPr>
          <w:b/>
          <w:bCs/>
        </w:rPr>
        <w:t>Preinversión</w:t>
      </w:r>
      <w:proofErr w:type="spellEnd"/>
      <w:r w:rsidRPr="002107EB">
        <w:rPr>
          <w:b/>
          <w:bCs/>
        </w:rPr>
        <w:t>:</w:t>
      </w:r>
      <w:r w:rsidRPr="002107EB">
        <w:t> Comprende Idea, Perfil, Prefactibilidad y Factibilidad. Es la fase crítica donde se requiere mayor rigor técnico.</w:t>
      </w:r>
    </w:p>
    <w:p w14:paraId="64594DD8" w14:textId="77777777" w:rsidR="002107EB" w:rsidRPr="002107EB" w:rsidRDefault="002107EB" w:rsidP="002107EB">
      <w:pPr>
        <w:numPr>
          <w:ilvl w:val="0"/>
          <w:numId w:val="14"/>
        </w:numPr>
      </w:pPr>
      <w:r w:rsidRPr="002107EB">
        <w:rPr>
          <w:b/>
          <w:bCs/>
        </w:rPr>
        <w:t>Inversión/Ejecución:</w:t>
      </w:r>
      <w:r w:rsidRPr="002107EB">
        <w:t> Fase de contrataciones y construcción física. Involucra procesos de licitación o adjudicación.</w:t>
      </w:r>
    </w:p>
    <w:p w14:paraId="510C429E" w14:textId="77777777" w:rsidR="002107EB" w:rsidRPr="002107EB" w:rsidRDefault="002107EB" w:rsidP="002107EB">
      <w:pPr>
        <w:numPr>
          <w:ilvl w:val="0"/>
          <w:numId w:val="14"/>
        </w:numPr>
      </w:pPr>
      <w:r w:rsidRPr="002107EB">
        <w:rPr>
          <w:b/>
          <w:bCs/>
        </w:rPr>
        <w:t>Operación:</w:t>
      </w:r>
      <w:r w:rsidRPr="002107EB">
        <w:t> Puesta en marcha para generar los beneficios o productos diseñados.</w:t>
      </w:r>
    </w:p>
    <w:p w14:paraId="5E64777F" w14:textId="77777777" w:rsidR="002107EB" w:rsidRPr="002107EB" w:rsidRDefault="002107EB" w:rsidP="002107EB">
      <w:pPr>
        <w:numPr>
          <w:ilvl w:val="0"/>
          <w:numId w:val="14"/>
        </w:numPr>
      </w:pPr>
      <w:r w:rsidRPr="002107EB">
        <w:rPr>
          <w:b/>
          <w:bCs/>
        </w:rPr>
        <w:t xml:space="preserve">Evaluación </w:t>
      </w:r>
      <w:proofErr w:type="spellStart"/>
      <w:r w:rsidRPr="002107EB">
        <w:rPr>
          <w:b/>
          <w:bCs/>
        </w:rPr>
        <w:t>Ex-post</w:t>
      </w:r>
      <w:proofErr w:type="spellEnd"/>
      <w:r w:rsidRPr="002107EB">
        <w:rPr>
          <w:b/>
          <w:bCs/>
        </w:rPr>
        <w:t>:</w:t>
      </w:r>
      <w:r w:rsidRPr="002107EB">
        <w:t> Análisis crítico final para verificar el cumplimiento de objetivos y transparencia.</w:t>
      </w:r>
    </w:p>
    <w:p w14:paraId="4F4923A5" w14:textId="77777777" w:rsidR="002107EB" w:rsidRPr="002107EB" w:rsidRDefault="002107EB" w:rsidP="002107EB">
      <w:r w:rsidRPr="002107EB">
        <w:pict w14:anchorId="17598E04">
          <v:rect id="_x0000_i1070" style="width:0;height:0" o:hralign="center" o:hrstd="t" o:hr="t" fillcolor="#a0a0a0" stroked="f"/>
        </w:pict>
      </w:r>
    </w:p>
    <w:p w14:paraId="73DCA58E" w14:textId="77777777" w:rsidR="001740CD" w:rsidRDefault="001740CD" w:rsidP="002107EB">
      <w:pPr>
        <w:rPr>
          <w:b/>
          <w:bCs/>
        </w:rPr>
      </w:pPr>
      <w:r w:rsidRPr="001740CD">
        <w:rPr>
          <w:b/>
          <w:bCs/>
        </w:rPr>
        <w:t>Glosario Técnico (Palabras Clave)</w:t>
      </w:r>
    </w:p>
    <w:p w14:paraId="67A1AF6E" w14:textId="1EF338F4" w:rsidR="002107EB" w:rsidRPr="002107EB" w:rsidRDefault="002107EB" w:rsidP="002107EB">
      <w:pPr>
        <w:rPr>
          <w:i/>
          <w:iCs/>
        </w:rPr>
      </w:pPr>
      <w:r w:rsidRPr="002107EB">
        <w:rPr>
          <w:b/>
          <w:bCs/>
          <w:i/>
          <w:iCs/>
        </w:rPr>
        <w:t>Impacto Social:</w:t>
      </w:r>
      <w:r w:rsidRPr="002107EB">
        <w:rPr>
          <w:i/>
          <w:iCs/>
        </w:rPr>
        <w:t> Objetivo primordial de los proyectos públicos; busca cambios socioeconómicos en la comunidad.</w:t>
      </w:r>
    </w:p>
    <w:p w14:paraId="40D3FE88" w14:textId="77777777" w:rsidR="002107EB" w:rsidRPr="002107EB" w:rsidRDefault="002107EB" w:rsidP="002107EB">
      <w:pPr>
        <w:rPr>
          <w:i/>
          <w:iCs/>
        </w:rPr>
      </w:pPr>
      <w:r w:rsidRPr="002107EB">
        <w:rPr>
          <w:b/>
          <w:bCs/>
          <w:i/>
          <w:iCs/>
        </w:rPr>
        <w:t>Rentabilidad Económica:</w:t>
      </w:r>
      <w:r w:rsidRPr="002107EB">
        <w:rPr>
          <w:i/>
          <w:iCs/>
        </w:rPr>
        <w:t> Foco de los proyectos privados evaluados mediante utilidad financiera.</w:t>
      </w:r>
    </w:p>
    <w:p w14:paraId="1FD86CA4" w14:textId="77777777" w:rsidR="002107EB" w:rsidRPr="002107EB" w:rsidRDefault="002107EB" w:rsidP="002107EB">
      <w:pPr>
        <w:rPr>
          <w:i/>
          <w:iCs/>
        </w:rPr>
      </w:pPr>
      <w:r w:rsidRPr="002107EB">
        <w:rPr>
          <w:b/>
          <w:bCs/>
          <w:i/>
          <w:iCs/>
        </w:rPr>
        <w:t>VAN (Valor Actual Neto):</w:t>
      </w:r>
      <w:r w:rsidRPr="002107EB">
        <w:rPr>
          <w:i/>
          <w:iCs/>
        </w:rPr>
        <w:t> Determina el valor presente de los flujos de fondos proyectados. Si es positivo, el proyecto genera valor.</w:t>
      </w:r>
    </w:p>
    <w:p w14:paraId="4CCCA31F" w14:textId="77777777" w:rsidR="002107EB" w:rsidRPr="002107EB" w:rsidRDefault="002107EB" w:rsidP="002107EB">
      <w:pPr>
        <w:rPr>
          <w:i/>
          <w:iCs/>
        </w:rPr>
      </w:pPr>
      <w:r w:rsidRPr="002107EB">
        <w:rPr>
          <w:b/>
          <w:bCs/>
          <w:i/>
          <w:iCs/>
        </w:rPr>
        <w:t>TIR (Tasa Interna de Retorno):</w:t>
      </w:r>
      <w:r w:rsidRPr="002107EB">
        <w:rPr>
          <w:i/>
          <w:iCs/>
        </w:rPr>
        <w:t> Tasa de descuento que hace que el VAN sea cero. Mide la rentabilidad intrínseca.</w:t>
      </w:r>
    </w:p>
    <w:p w14:paraId="619ACA68" w14:textId="77777777" w:rsidR="002107EB" w:rsidRPr="002107EB" w:rsidRDefault="002107EB" w:rsidP="002107EB">
      <w:pPr>
        <w:rPr>
          <w:i/>
          <w:iCs/>
        </w:rPr>
      </w:pPr>
      <w:r w:rsidRPr="002107EB">
        <w:rPr>
          <w:b/>
          <w:bCs/>
          <w:i/>
          <w:iCs/>
        </w:rPr>
        <w:t>Restricción Triple:</w:t>
      </w:r>
      <w:r w:rsidRPr="002107EB">
        <w:rPr>
          <w:i/>
          <w:iCs/>
        </w:rPr>
        <w:t> Equilibrio dinámico entre alcance, tiempo y costo.</w:t>
      </w:r>
    </w:p>
    <w:p w14:paraId="0A53D213" w14:textId="77777777" w:rsidR="002107EB" w:rsidRPr="002107EB" w:rsidRDefault="002107EB" w:rsidP="002107EB">
      <w:pPr>
        <w:rPr>
          <w:i/>
          <w:iCs/>
        </w:rPr>
      </w:pPr>
      <w:r w:rsidRPr="002107EB">
        <w:rPr>
          <w:b/>
          <w:bCs/>
          <w:i/>
          <w:iCs/>
        </w:rPr>
        <w:lastRenderedPageBreak/>
        <w:t>Licitación:</w:t>
      </w:r>
      <w:r w:rsidRPr="002107EB">
        <w:rPr>
          <w:i/>
          <w:iCs/>
        </w:rPr>
        <w:t> Proceso competitivo de selección de proveedores para asegurar transparencia en el sector público.</w:t>
      </w:r>
    </w:p>
    <w:p w14:paraId="4CAED1A8" w14:textId="77777777" w:rsidR="002107EB" w:rsidRPr="002107EB" w:rsidRDefault="002107EB" w:rsidP="002107EB">
      <w:r w:rsidRPr="002107EB">
        <w:pict w14:anchorId="61A9F67C">
          <v:rect id="_x0000_i1071" style="width:0;height:0" o:hralign="center" o:hrstd="t" o:hr="t" fillcolor="#a0a0a0" stroked="f"/>
        </w:pict>
      </w:r>
    </w:p>
    <w:p w14:paraId="69AE010E" w14:textId="77777777" w:rsidR="002107EB" w:rsidRPr="002107EB" w:rsidRDefault="002107EB" w:rsidP="002107EB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2107EB">
        <w:rPr>
          <w:b/>
          <w:bCs/>
        </w:rPr>
        <w:t>Ejercicio Práctico: Técnica de Formulación</w:t>
      </w:r>
    </w:p>
    <w:p w14:paraId="536B6CEC" w14:textId="77777777" w:rsidR="002107EB" w:rsidRPr="002107EB" w:rsidRDefault="002107EB" w:rsidP="002107EB">
      <w:r w:rsidRPr="002107EB">
        <w:rPr>
          <w:b/>
          <w:bCs/>
        </w:rPr>
        <w:t>Caso:</w:t>
      </w:r>
      <w:r w:rsidRPr="002107EB">
        <w:t> Construcción de un sistema de riego en una aldea.</w:t>
      </w:r>
      <w:r w:rsidRPr="002107EB">
        <w:br/>
      </w:r>
      <w:r w:rsidRPr="002107EB">
        <w:rPr>
          <w:i/>
          <w:iCs/>
        </w:rPr>
        <w:t>Relaciona la actividad con su fase correspondiente:</w:t>
      </w:r>
    </w:p>
    <w:tbl>
      <w:tblPr>
        <w:tblW w:w="93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7"/>
        <w:gridCol w:w="2733"/>
      </w:tblGrid>
      <w:tr w:rsidR="002107EB" w:rsidRPr="002107EB" w14:paraId="466B31B3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E76B8" w14:textId="77777777" w:rsidR="002107EB" w:rsidRPr="002107EB" w:rsidRDefault="002107EB" w:rsidP="002107EB">
            <w:pPr>
              <w:rPr>
                <w:b/>
                <w:bCs/>
              </w:rPr>
            </w:pPr>
            <w:r w:rsidRPr="002107EB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D5AA5" w14:textId="77777777" w:rsidR="002107EB" w:rsidRPr="002107EB" w:rsidRDefault="002107EB" w:rsidP="002107EB">
            <w:pPr>
              <w:rPr>
                <w:b/>
                <w:bCs/>
              </w:rPr>
            </w:pPr>
            <w:r w:rsidRPr="002107EB">
              <w:rPr>
                <w:b/>
                <w:bCs/>
              </w:rPr>
              <w:t>Fase Correspondiente</w:t>
            </w:r>
          </w:p>
        </w:tc>
      </w:tr>
      <w:tr w:rsidR="002107EB" w:rsidRPr="002107EB" w14:paraId="74BDE22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E7DFD" w14:textId="77777777" w:rsidR="002107EB" w:rsidRPr="002107EB" w:rsidRDefault="002107EB" w:rsidP="002107EB">
            <w:r w:rsidRPr="002107EB">
              <w:t>A. Nombrar el proyecto como “Sistema de Riego El Salto”.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42435" w14:textId="77777777" w:rsidR="002107EB" w:rsidRPr="002107EB" w:rsidRDefault="002107EB" w:rsidP="002107EB">
            <w:r w:rsidRPr="002107EB">
              <w:rPr>
                <w:b/>
                <w:bCs/>
              </w:rPr>
              <w:t>Identificación</w:t>
            </w:r>
          </w:p>
        </w:tc>
      </w:tr>
      <w:tr w:rsidR="002107EB" w:rsidRPr="002107EB" w14:paraId="7C310F4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A4817" w14:textId="77777777" w:rsidR="002107EB" w:rsidRPr="002107EB" w:rsidRDefault="002107EB" w:rsidP="002107EB">
            <w:r w:rsidRPr="002107EB">
              <w:t>B. Analizar que hay 500 agricultores y el río da 20 l/s.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C644F" w14:textId="77777777" w:rsidR="002107EB" w:rsidRPr="002107EB" w:rsidRDefault="002107EB" w:rsidP="002107EB">
            <w:r w:rsidRPr="002107EB">
              <w:rPr>
                <w:b/>
                <w:bCs/>
              </w:rPr>
              <w:t>Estudio de Mercado</w:t>
            </w:r>
          </w:p>
        </w:tc>
      </w:tr>
      <w:tr w:rsidR="002107EB" w:rsidRPr="002107EB" w14:paraId="1C0FCF2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30151" w14:textId="77777777" w:rsidR="002107EB" w:rsidRPr="002107EB" w:rsidRDefault="002107EB" w:rsidP="002107EB">
            <w:r w:rsidRPr="002107EB">
              <w:t>C. Definir el uso de tubería PVC de 4 pulgadas.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625AB" w14:textId="77777777" w:rsidR="002107EB" w:rsidRPr="002107EB" w:rsidRDefault="002107EB" w:rsidP="002107EB">
            <w:r w:rsidRPr="002107EB">
              <w:rPr>
                <w:b/>
                <w:bCs/>
              </w:rPr>
              <w:t>Estudio Técnico</w:t>
            </w:r>
          </w:p>
        </w:tc>
      </w:tr>
      <w:tr w:rsidR="002107EB" w:rsidRPr="002107EB" w14:paraId="234C107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B4C7C" w14:textId="77777777" w:rsidR="002107EB" w:rsidRPr="002107EB" w:rsidRDefault="002107EB" w:rsidP="002107EB">
            <w:r w:rsidRPr="002107EB">
              <w:t>D. Identificar que la pobreza es por falta de lluvia.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1FCCC" w14:textId="77777777" w:rsidR="002107EB" w:rsidRPr="002107EB" w:rsidRDefault="002107EB" w:rsidP="002107EB">
            <w:r w:rsidRPr="002107EB">
              <w:rPr>
                <w:b/>
                <w:bCs/>
              </w:rPr>
              <w:t>Diagnóstico</w:t>
            </w:r>
          </w:p>
        </w:tc>
      </w:tr>
      <w:tr w:rsidR="002107EB" w:rsidRPr="002107EB" w14:paraId="34AF316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FECCF" w14:textId="77777777" w:rsidR="002107EB" w:rsidRPr="002107EB" w:rsidRDefault="002107EB" w:rsidP="002107EB">
            <w:r w:rsidRPr="002107EB">
              <w:t>E. Calcular el VANE para decidir la inversión estatal.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CA3A8" w14:textId="77777777" w:rsidR="002107EB" w:rsidRPr="002107EB" w:rsidRDefault="002107EB" w:rsidP="002107EB">
            <w:r w:rsidRPr="002107EB">
              <w:rPr>
                <w:b/>
                <w:bCs/>
              </w:rPr>
              <w:t>Evaluación</w:t>
            </w:r>
          </w:p>
        </w:tc>
      </w:tr>
    </w:tbl>
    <w:p w14:paraId="40083B27" w14:textId="77777777" w:rsidR="002107EB" w:rsidRPr="002107EB" w:rsidRDefault="002107EB" w:rsidP="002107EB">
      <w:r w:rsidRPr="002107EB">
        <w:pict w14:anchorId="5061D461">
          <v:rect id="_x0000_i1072" style="width:0;height:0" o:hralign="center" o:hrstd="t" o:hr="t" fillcolor="#a0a0a0" stroked="f"/>
        </w:pict>
      </w:r>
    </w:p>
    <w:p w14:paraId="16D21A1E" w14:textId="77777777" w:rsidR="002107EB" w:rsidRPr="002107EB" w:rsidRDefault="002107EB" w:rsidP="002107EB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2107EB">
        <w:rPr>
          <w:b/>
          <w:bCs/>
        </w:rPr>
        <w:t>Preguntas Frecuentes (FAQ)</w:t>
      </w:r>
    </w:p>
    <w:p w14:paraId="1540A74D" w14:textId="77777777" w:rsidR="002107EB" w:rsidRPr="002107EB" w:rsidRDefault="002107EB" w:rsidP="002107EB">
      <w:r w:rsidRPr="002107EB">
        <w:rPr>
          <w:b/>
          <w:bCs/>
        </w:rPr>
        <w:t>¿Cuándo un proyecto público se considera rentable?</w:t>
      </w:r>
      <w:r w:rsidRPr="002107EB">
        <w:t> Cuando su evaluación socioeconómica arroja un Valor Actual Neto Económico (VANE) positivo a la tasa social de descuento vigente.</w:t>
      </w:r>
    </w:p>
    <w:p w14:paraId="6C5EE380" w14:textId="77777777" w:rsidR="002107EB" w:rsidRPr="002107EB" w:rsidRDefault="002107EB" w:rsidP="002107EB">
      <w:r w:rsidRPr="002107EB">
        <w:rPr>
          <w:b/>
          <w:bCs/>
        </w:rPr>
        <w:t>¿Cuál es la importancia del horizonte de evaluación?</w:t>
      </w:r>
      <w:r w:rsidRPr="002107EB">
        <w:t> Establece el periodo de años en el que se compararán beneficios y costos para asegurar una decisión basada en el ciclo completo.</w:t>
      </w:r>
    </w:p>
    <w:p w14:paraId="0F4A9DFD" w14:textId="77777777" w:rsidR="002107EB" w:rsidRPr="002107EB" w:rsidRDefault="002107EB" w:rsidP="002107EB">
      <w:r w:rsidRPr="002107EB">
        <w:pict w14:anchorId="541D6534">
          <v:rect id="_x0000_i1073" style="width:0;height:0" o:hralign="center" o:hrstd="t" o:hr="t" fillcolor="#a0a0a0" stroked="f"/>
        </w:pict>
      </w:r>
    </w:p>
    <w:p w14:paraId="2527398E" w14:textId="3B221E51" w:rsidR="007D1F11" w:rsidRDefault="007D1F11" w:rsidP="007D1F11">
      <w:pPr>
        <w:ind w:left="720"/>
      </w:pPr>
      <w:r w:rsidRPr="007D1F11">
        <w:rPr>
          <w:b/>
          <w:bCs/>
        </w:rPr>
        <w:t>Referencias Bibliográficas</w:t>
      </w:r>
    </w:p>
    <w:p w14:paraId="3ABDF077" w14:textId="17835A2D" w:rsidR="002107EB" w:rsidRPr="002107EB" w:rsidRDefault="002107EB" w:rsidP="002107EB">
      <w:pPr>
        <w:numPr>
          <w:ilvl w:val="0"/>
          <w:numId w:val="15"/>
        </w:numPr>
      </w:pPr>
      <w:r w:rsidRPr="002107EB">
        <w:t>Asociación de Gestión de Proyectos. (2013). </w:t>
      </w:r>
      <w:r w:rsidRPr="002107EB">
        <w:rPr>
          <w:i/>
          <w:iCs/>
        </w:rPr>
        <w:t>Guía del PMBOK</w:t>
      </w:r>
      <w:r w:rsidRPr="002107EB">
        <w:t> (5ta ed.). PMI.</w:t>
      </w:r>
    </w:p>
    <w:p w14:paraId="23BED33C" w14:textId="77777777" w:rsidR="002107EB" w:rsidRPr="002107EB" w:rsidRDefault="002107EB" w:rsidP="002107EB">
      <w:pPr>
        <w:numPr>
          <w:ilvl w:val="0"/>
          <w:numId w:val="15"/>
        </w:numPr>
      </w:pPr>
      <w:r w:rsidRPr="002107EB">
        <w:t>Congreso de la República de Guatemala. (1970). </w:t>
      </w:r>
      <w:r w:rsidRPr="002107EB">
        <w:rPr>
          <w:i/>
          <w:iCs/>
        </w:rPr>
        <w:t xml:space="preserve">Decreto 2-70: Código de </w:t>
      </w:r>
      <w:proofErr w:type="gramStart"/>
      <w:r w:rsidRPr="002107EB">
        <w:rPr>
          <w:i/>
          <w:iCs/>
        </w:rPr>
        <w:t>Comercio</w:t>
      </w:r>
      <w:r w:rsidRPr="002107EB">
        <w:t> .</w:t>
      </w:r>
      <w:proofErr w:type="gramEnd"/>
    </w:p>
    <w:p w14:paraId="72F2F786" w14:textId="2A2F9707" w:rsidR="00CB5A44" w:rsidRPr="002107EB" w:rsidRDefault="002107EB" w:rsidP="00CB5A44">
      <w:pPr>
        <w:numPr>
          <w:ilvl w:val="0"/>
          <w:numId w:val="15"/>
        </w:numPr>
      </w:pPr>
      <w:r w:rsidRPr="002107EB">
        <w:t>Fontaine, ER (2008). </w:t>
      </w:r>
      <w:r w:rsidRPr="002107EB">
        <w:rPr>
          <w:i/>
          <w:iCs/>
        </w:rPr>
        <w:t>Evaluación social de proyectos</w:t>
      </w:r>
      <w:r w:rsidRPr="002107EB">
        <w:t> (13va ed.). Pearson.</w:t>
      </w:r>
    </w:p>
    <w:p w14:paraId="0A5AA149" w14:textId="77777777" w:rsidR="002107EB" w:rsidRPr="002107EB" w:rsidRDefault="002107EB" w:rsidP="002107EB">
      <w:pPr>
        <w:numPr>
          <w:ilvl w:val="0"/>
          <w:numId w:val="15"/>
        </w:numPr>
      </w:pPr>
      <w:r w:rsidRPr="002107EB">
        <w:lastRenderedPageBreak/>
        <w:t>ILPÉS. (2006). </w:t>
      </w:r>
      <w:r w:rsidRPr="002107EB">
        <w:rPr>
          <w:i/>
          <w:iCs/>
        </w:rPr>
        <w:t xml:space="preserve">Metodología general de identificación, preparación y evaluación de proyectos de inversión </w:t>
      </w:r>
      <w:proofErr w:type="gramStart"/>
      <w:r w:rsidRPr="002107EB">
        <w:rPr>
          <w:i/>
          <w:iCs/>
        </w:rPr>
        <w:t>pública</w:t>
      </w:r>
      <w:r w:rsidRPr="002107EB">
        <w:t> .</w:t>
      </w:r>
      <w:proofErr w:type="gramEnd"/>
      <w:r w:rsidRPr="002107EB">
        <w:t xml:space="preserve"> CEPAL.</w:t>
      </w:r>
    </w:p>
    <w:p w14:paraId="51EA26EA" w14:textId="77777777" w:rsidR="002107EB" w:rsidRPr="002107EB" w:rsidRDefault="002107EB" w:rsidP="002107EB">
      <w:pPr>
        <w:numPr>
          <w:ilvl w:val="0"/>
          <w:numId w:val="15"/>
        </w:numPr>
      </w:pPr>
      <w:r w:rsidRPr="002107EB">
        <w:t>Ministerio de Finanzas Públicas y SEGEPLAN. (2025). </w:t>
      </w:r>
      <w:r w:rsidRPr="002107EB">
        <w:rPr>
          <w:i/>
          <w:iCs/>
        </w:rPr>
        <w:t xml:space="preserve">Normas del SNIP </w:t>
      </w:r>
      <w:proofErr w:type="gramStart"/>
      <w:r w:rsidRPr="002107EB">
        <w:rPr>
          <w:i/>
          <w:iCs/>
        </w:rPr>
        <w:t>2025</w:t>
      </w:r>
      <w:r w:rsidRPr="002107EB">
        <w:t> .</w:t>
      </w:r>
      <w:proofErr w:type="gramEnd"/>
      <w:r w:rsidRPr="002107EB">
        <w:t xml:space="preserve"> Gobierno de Guatemala.</w:t>
      </w:r>
    </w:p>
    <w:p w14:paraId="1EE3BE18" w14:textId="77777777" w:rsidR="002107EB" w:rsidRDefault="002107EB" w:rsidP="002107EB">
      <w:pPr>
        <w:numPr>
          <w:ilvl w:val="0"/>
          <w:numId w:val="15"/>
        </w:numPr>
      </w:pPr>
      <w:r w:rsidRPr="002107EB">
        <w:t>SEGEPLAN. (2021). </w:t>
      </w:r>
      <w:r w:rsidRPr="002107EB">
        <w:rPr>
          <w:i/>
          <w:iCs/>
        </w:rPr>
        <w:t xml:space="preserve">Guía FEPIP: Manual de formulación y evaluación de </w:t>
      </w:r>
      <w:proofErr w:type="gramStart"/>
      <w:r w:rsidRPr="002107EB">
        <w:rPr>
          <w:i/>
          <w:iCs/>
        </w:rPr>
        <w:t>proyectos</w:t>
      </w:r>
      <w:r w:rsidRPr="002107EB">
        <w:t> .</w:t>
      </w:r>
      <w:proofErr w:type="gramEnd"/>
    </w:p>
    <w:p w14:paraId="49024664" w14:textId="77777777" w:rsidR="000F3F28" w:rsidRPr="000F3F28" w:rsidRDefault="000F3F28" w:rsidP="000F3F28">
      <w:pPr>
        <w:pStyle w:val="Prrafodelista"/>
        <w:spacing w:after="0" w:line="240" w:lineRule="auto"/>
        <w:rPr>
          <w:rFonts w:eastAsia="Times New Roman" w:cs="Times New Roman"/>
          <w:kern w:val="0"/>
          <w:lang w:eastAsia="es-GT"/>
          <w14:ligatures w14:val="none"/>
        </w:rPr>
      </w:pPr>
      <w:r w:rsidRPr="000F3F28">
        <w:rPr>
          <w:lang w:eastAsia="es-GT"/>
        </w:rPr>
        <w:pict w14:anchorId="4C508B71">
          <v:rect id="_x0000_i1081" style="width:0;height:1.5pt" o:hralign="center" o:hrstd="t" o:hr="t" fillcolor="#a0a0a0" stroked="f"/>
        </w:pict>
      </w:r>
    </w:p>
    <w:p w14:paraId="77534A15" w14:textId="316FD636" w:rsidR="000F3F28" w:rsidRPr="00965C2B" w:rsidRDefault="000F3F28" w:rsidP="000F3F28">
      <w:pPr>
        <w:pStyle w:val="Prrafodelista"/>
        <w:spacing w:line="240" w:lineRule="auto"/>
        <w:rPr>
          <w:rFonts w:eastAsia="Times New Roman" w:cs="Times New Roman"/>
          <w:kern w:val="0"/>
          <w:lang w:eastAsia="es-GT"/>
          <w14:ligatures w14:val="none"/>
        </w:rPr>
      </w:pPr>
      <w:r w:rsidRPr="000F3F28">
        <w:rPr>
          <w:rFonts w:eastAsia="Times New Roman" w:cs="Times New Roman"/>
          <w:b/>
          <w:bCs/>
          <w:color w:val="000000"/>
          <w:kern w:val="0"/>
          <w:lang w:eastAsia="es-GT"/>
          <w14:ligatures w14:val="none"/>
        </w:rPr>
        <w:t>Realizado por:</w:t>
      </w:r>
      <w:r w:rsidRPr="000F3F28">
        <w:rPr>
          <w:rFonts w:eastAsia="Times New Roman" w:cs="Times New Roman"/>
          <w:color w:val="000000"/>
          <w:kern w:val="0"/>
          <w:lang w:eastAsia="es-GT"/>
          <w14:ligatures w14:val="none"/>
        </w:rPr>
        <w:t xml:space="preserve"> </w:t>
      </w:r>
      <w:r w:rsidR="009B5A7C" w:rsidRPr="00965C2B">
        <w:rPr>
          <w:rFonts w:eastAsia="Times New Roman" w:cs="Times New Roman"/>
          <w:color w:val="000000"/>
          <w:kern w:val="0"/>
          <w:lang w:eastAsia="es-GT"/>
          <w14:ligatures w14:val="none"/>
        </w:rPr>
        <w:t>202530214</w:t>
      </w:r>
      <w:r w:rsidR="009B5A7C" w:rsidRPr="00965C2B">
        <w:rPr>
          <w:rFonts w:eastAsia="Times New Roman" w:cs="Times New Roman"/>
          <w:color w:val="000000"/>
          <w:kern w:val="0"/>
          <w:lang w:eastAsia="es-GT"/>
          <w14:ligatures w14:val="none"/>
        </w:rPr>
        <w:t xml:space="preserve"> </w:t>
      </w:r>
      <w:r w:rsidR="00965C2B" w:rsidRPr="00965C2B">
        <w:rPr>
          <w:rFonts w:eastAsia="Times New Roman" w:cs="Times New Roman"/>
          <w:color w:val="000000"/>
          <w:kern w:val="0"/>
          <w:lang w:eastAsia="es-GT"/>
          <w14:ligatures w14:val="none"/>
        </w:rPr>
        <w:t>Cecilia Mariann Alejandra López Estacuy</w:t>
      </w:r>
    </w:p>
    <w:p w14:paraId="514E0D13" w14:textId="77777777" w:rsidR="000F3F28" w:rsidRPr="000F3F28" w:rsidRDefault="000F3F28" w:rsidP="000F3F28">
      <w:pPr>
        <w:pStyle w:val="Prrafodelista"/>
        <w:spacing w:line="240" w:lineRule="auto"/>
        <w:rPr>
          <w:rFonts w:eastAsia="Times New Roman" w:cs="Times New Roman"/>
          <w:kern w:val="0"/>
          <w:lang w:eastAsia="es-GT"/>
          <w14:ligatures w14:val="none"/>
        </w:rPr>
      </w:pPr>
      <w:r w:rsidRPr="000F3F28">
        <w:rPr>
          <w:rFonts w:eastAsia="Times New Roman" w:cs="Times New Roman"/>
          <w:color w:val="000000"/>
          <w:kern w:val="0"/>
          <w:lang w:eastAsia="es-GT"/>
          <w14:ligatures w14:val="none"/>
        </w:rPr>
        <w:t>Centro Universitario de Occidente (CUNOC)</w:t>
      </w:r>
    </w:p>
    <w:p w14:paraId="3A587F13" w14:textId="77777777" w:rsidR="000F3F28" w:rsidRPr="000F3F28" w:rsidRDefault="000F3F28" w:rsidP="000F3F28">
      <w:pPr>
        <w:pStyle w:val="Prrafodelista"/>
        <w:spacing w:line="240" w:lineRule="auto"/>
        <w:rPr>
          <w:rFonts w:eastAsia="Times New Roman" w:cs="Times New Roman"/>
          <w:kern w:val="0"/>
          <w:lang w:eastAsia="es-GT"/>
          <w14:ligatures w14:val="none"/>
        </w:rPr>
      </w:pPr>
      <w:r w:rsidRPr="000F3F28">
        <w:rPr>
          <w:rFonts w:eastAsia="Times New Roman" w:cs="Times New Roman"/>
          <w:color w:val="000000"/>
          <w:kern w:val="0"/>
          <w:lang w:eastAsia="es-GT"/>
          <w14:ligatures w14:val="none"/>
        </w:rPr>
        <w:t>Universidad de San Carlos de Guatemala (USAC)</w:t>
      </w:r>
    </w:p>
    <w:p w14:paraId="6910AAB0" w14:textId="77777777" w:rsidR="00CB5A44" w:rsidRPr="002107EB" w:rsidRDefault="00CB5A44" w:rsidP="00CB5A44">
      <w:pPr>
        <w:ind w:left="720"/>
      </w:pPr>
    </w:p>
    <w:p w14:paraId="4F6290E6" w14:textId="77777777" w:rsidR="00F15433" w:rsidRPr="002107EB" w:rsidRDefault="00F15433" w:rsidP="002107EB"/>
    <w:sectPr w:rsidR="00F15433" w:rsidRPr="002107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993"/>
    <w:multiLevelType w:val="multilevel"/>
    <w:tmpl w:val="4DA0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0D73"/>
    <w:multiLevelType w:val="multilevel"/>
    <w:tmpl w:val="3DBCB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508BD"/>
    <w:multiLevelType w:val="multilevel"/>
    <w:tmpl w:val="C150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E63FD"/>
    <w:multiLevelType w:val="multilevel"/>
    <w:tmpl w:val="473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831C3"/>
    <w:multiLevelType w:val="multilevel"/>
    <w:tmpl w:val="77E86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4BE35A1"/>
    <w:multiLevelType w:val="multilevel"/>
    <w:tmpl w:val="319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52DA"/>
    <w:multiLevelType w:val="multilevel"/>
    <w:tmpl w:val="89E8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D642E"/>
    <w:multiLevelType w:val="multilevel"/>
    <w:tmpl w:val="BFCA1EF8"/>
    <w:lvl w:ilvl="0">
      <w:start w:val="11"/>
      <w:numFmt w:val="decimal"/>
      <w:lvlText w:val="%1."/>
      <w:lvlJc w:val="left"/>
      <w:pPr>
        <w:ind w:left="480" w:hanging="480"/>
      </w:pPr>
      <w:rPr>
        <w:rFonts w:eastAsiaTheme="majorEastAsia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eastAsiaTheme="majorEastAsia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Theme="majorEastAsia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eastAsiaTheme="majorEastAsia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eastAsiaTheme="majorEastAsia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eastAsiaTheme="majorEastAsia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eastAsiaTheme="majorEastAsia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eastAsiaTheme="majorEastAsia" w:hint="default"/>
      </w:rPr>
    </w:lvl>
  </w:abstractNum>
  <w:abstractNum w:abstractNumId="8" w15:restartNumberingAfterBreak="0">
    <w:nsid w:val="3F45781D"/>
    <w:multiLevelType w:val="multilevel"/>
    <w:tmpl w:val="7F3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72E55"/>
    <w:multiLevelType w:val="multilevel"/>
    <w:tmpl w:val="3EC2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7945F2"/>
    <w:multiLevelType w:val="multilevel"/>
    <w:tmpl w:val="4BA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41C93"/>
    <w:multiLevelType w:val="multilevel"/>
    <w:tmpl w:val="F0E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12CE3"/>
    <w:multiLevelType w:val="multilevel"/>
    <w:tmpl w:val="89A2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4809F9"/>
    <w:multiLevelType w:val="multilevel"/>
    <w:tmpl w:val="AEBA9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13EA4"/>
    <w:multiLevelType w:val="multilevel"/>
    <w:tmpl w:val="90BE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055643">
    <w:abstractNumId w:val="7"/>
  </w:num>
  <w:num w:numId="2" w16cid:durableId="1048915322">
    <w:abstractNumId w:val="4"/>
  </w:num>
  <w:num w:numId="3" w16cid:durableId="651368238">
    <w:abstractNumId w:val="10"/>
  </w:num>
  <w:num w:numId="4" w16cid:durableId="1001205001">
    <w:abstractNumId w:val="1"/>
  </w:num>
  <w:num w:numId="5" w16cid:durableId="1059741852">
    <w:abstractNumId w:val="14"/>
  </w:num>
  <w:num w:numId="6" w16cid:durableId="1190147286">
    <w:abstractNumId w:val="2"/>
  </w:num>
  <w:num w:numId="7" w16cid:durableId="1205486233">
    <w:abstractNumId w:val="3"/>
  </w:num>
  <w:num w:numId="8" w16cid:durableId="239490598">
    <w:abstractNumId w:val="5"/>
  </w:num>
  <w:num w:numId="9" w16cid:durableId="1443113666">
    <w:abstractNumId w:val="6"/>
  </w:num>
  <w:num w:numId="10" w16cid:durableId="513610672">
    <w:abstractNumId w:val="12"/>
  </w:num>
  <w:num w:numId="11" w16cid:durableId="687635753">
    <w:abstractNumId w:val="0"/>
  </w:num>
  <w:num w:numId="12" w16cid:durableId="744110853">
    <w:abstractNumId w:val="8"/>
  </w:num>
  <w:num w:numId="13" w16cid:durableId="1756969910">
    <w:abstractNumId w:val="13"/>
  </w:num>
  <w:num w:numId="14" w16cid:durableId="44449563">
    <w:abstractNumId w:val="9"/>
  </w:num>
  <w:num w:numId="15" w16cid:durableId="1632111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43"/>
    <w:rsid w:val="000036DF"/>
    <w:rsid w:val="000F3F28"/>
    <w:rsid w:val="001740CD"/>
    <w:rsid w:val="002107EB"/>
    <w:rsid w:val="00285ED3"/>
    <w:rsid w:val="002D0E67"/>
    <w:rsid w:val="00416FB0"/>
    <w:rsid w:val="005F2826"/>
    <w:rsid w:val="00670D3F"/>
    <w:rsid w:val="007D1F11"/>
    <w:rsid w:val="007F4B9D"/>
    <w:rsid w:val="00965C2B"/>
    <w:rsid w:val="00966210"/>
    <w:rsid w:val="009777F1"/>
    <w:rsid w:val="009B5A7C"/>
    <w:rsid w:val="009D2FE3"/>
    <w:rsid w:val="00AC15F2"/>
    <w:rsid w:val="00BE1943"/>
    <w:rsid w:val="00C358F6"/>
    <w:rsid w:val="00CB5A44"/>
    <w:rsid w:val="00E05A65"/>
    <w:rsid w:val="00F15433"/>
    <w:rsid w:val="00F649BD"/>
    <w:rsid w:val="00F8793A"/>
    <w:rsid w:val="00FE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02FDB0"/>
  <w15:chartTrackingRefBased/>
  <w15:docId w15:val="{1AEB6D91-634C-4829-9692-9090EA6A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9BD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15433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66210"/>
    <w:pPr>
      <w:keepNext/>
      <w:keepLines/>
      <w:numPr>
        <w:ilvl w:val="1"/>
        <w:numId w:val="2"/>
      </w:numPr>
      <w:spacing w:before="160" w:after="80" w:line="360" w:lineRule="auto"/>
      <w:ind w:hanging="360"/>
      <w:outlineLvl w:val="1"/>
    </w:pPr>
    <w:rPr>
      <w:rFonts w:ascii="Arial" w:eastAsiaTheme="majorEastAsia" w:hAnsi="Arial" w:cstheme="majorBidi"/>
      <w:b/>
      <w:kern w:val="0"/>
      <w:sz w:val="22"/>
      <w:szCs w:val="32"/>
      <w:lang w:val="es-ES_tradnl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9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9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9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9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9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9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9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433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6210"/>
    <w:rPr>
      <w:rFonts w:ascii="Arial" w:eastAsiaTheme="majorEastAsia" w:hAnsi="Arial" w:cstheme="majorBidi"/>
      <w:b/>
      <w:kern w:val="0"/>
      <w:sz w:val="22"/>
      <w:szCs w:val="32"/>
      <w:lang w:val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9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9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9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9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9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9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9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943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9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9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943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9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3F28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731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tuc</dc:creator>
  <cp:keywords/>
  <dc:description/>
  <cp:lastModifiedBy>jessy tuc</cp:lastModifiedBy>
  <cp:revision>9</cp:revision>
  <dcterms:created xsi:type="dcterms:W3CDTF">2026-04-01T02:26:00Z</dcterms:created>
  <dcterms:modified xsi:type="dcterms:W3CDTF">2026-04-01T03:44:00Z</dcterms:modified>
</cp:coreProperties>
</file>