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9EB" w:rsidRDefault="003939EB" w:rsidP="003939EB">
      <w:r>
        <w:t>Administración Estratégica</w:t>
      </w:r>
    </w:p>
    <w:p w:rsidR="00962C32" w:rsidRDefault="003939EB" w:rsidP="003939EB">
      <w:r>
        <w:t>Formulación, implementación y evaluación de estrategias para la ventaja competitiva sostenible.</w:t>
      </w:r>
    </w:p>
    <w:p w:rsidR="001D1616" w:rsidRDefault="001D1616" w:rsidP="003939EB"/>
    <w:p w:rsidR="001D1616" w:rsidRPr="001D1616" w:rsidRDefault="001D1616" w:rsidP="003939EB">
      <w:pPr>
        <w:rPr>
          <w:color w:val="FF0000"/>
        </w:rPr>
      </w:pPr>
      <w:r w:rsidRPr="001D1616">
        <w:rPr>
          <w:color w:val="FF0000"/>
        </w:rPr>
        <w:t>Introducción</w:t>
      </w:r>
    </w:p>
    <w:p w:rsidR="001D1616" w:rsidRDefault="001D1616" w:rsidP="003939EB">
      <w:r w:rsidRPr="001D1616">
        <w:t>La administración estratégica se define como el arte y la ciencia de formular, implementar y evaluar decisiones multidisciplinarias que permiten a una organización alcanzar sus objetivos a largo plazo. Este proceso requiere una visión holística que integra la intuición con el análisis cuantitativo y cualitativo, permitiendo a la firma adaptarse de manera proactiva a los cambios constantes y a la incertidumbre del entorno empresarial global.</w:t>
      </w:r>
    </w:p>
    <w:p w:rsidR="001D1616" w:rsidRDefault="001D1616" w:rsidP="003939EB"/>
    <w:p w:rsidR="001D1616" w:rsidRDefault="001D1616" w:rsidP="001D1616">
      <w:r>
        <w:t>Administración Estratégica</w:t>
      </w:r>
    </w:p>
    <w:p w:rsidR="001D1616" w:rsidRDefault="001D1616" w:rsidP="001D1616">
      <w:r>
        <w:t>Definición y Propósito</w:t>
      </w:r>
    </w:p>
    <w:p w:rsidR="001D1616" w:rsidRDefault="001D1616" w:rsidP="001D1616">
      <w:r>
        <w:t>La administración estratégica se define como el arte y la ciencia de formular, implementar y evaluar decisiones que permiten a una organización alcanzar sus objetivos integrando áreas como administración, marketing, finanzas, contabilidad, producción y sistemas de información.</w:t>
      </w:r>
    </w:p>
    <w:p w:rsidR="001D1616" w:rsidRDefault="001D1616" w:rsidP="001D1616"/>
    <w:p w:rsidR="001D1616" w:rsidRDefault="001D1616" w:rsidP="001D1616">
      <w:r>
        <w:t>Su propósito fundamental es que la empresa logre una competitividad estratégica y obtenga rendimientos superiores al promedio.</w:t>
      </w:r>
    </w:p>
    <w:p w:rsidR="001D1616" w:rsidRDefault="001D1616" w:rsidP="001D1616"/>
    <w:p w:rsidR="001D1616" w:rsidRDefault="001D1616" w:rsidP="001D1616">
      <w:r w:rsidRPr="001D1616">
        <w:rPr>
          <w:color w:val="FF0000"/>
        </w:rPr>
        <w:t>El Proceso de Administración Estratégica</w:t>
      </w:r>
    </w:p>
    <w:p w:rsidR="001D1616" w:rsidRDefault="001D1616" w:rsidP="001D1616">
      <w:r>
        <w:t>Se divide en tres etapas cíclicas e interrelacionadas:</w:t>
      </w:r>
    </w:p>
    <w:p w:rsidR="001D1616" w:rsidRDefault="001D1616" w:rsidP="001D1616"/>
    <w:p w:rsidR="001D1616" w:rsidRDefault="001D1616" w:rsidP="001D1616">
      <w:r>
        <w:t>Formulación de estrategias: Incluye el desarrollo de la misión y visión, la realización de auditorías externas (oportunidades/amenazas) e internas (fortalezas/debilidades), el establecimiento de objetivos a largo plazo y la elección de estrategias específicas.</w:t>
      </w:r>
    </w:p>
    <w:p w:rsidR="001D1616" w:rsidRDefault="001D1616" w:rsidP="001D1616">
      <w:r>
        <w:lastRenderedPageBreak/>
        <w:t>Implementación de estrategias: Es la "etapa de acción". Requiere que la empresa establezca objetivos anuales, diseñe políticas, motive a los empleados y asigne recursos para poner en práctica las estrategias formuladas.</w:t>
      </w:r>
    </w:p>
    <w:p w:rsidR="001D1616" w:rsidRDefault="001D1616" w:rsidP="001D1616">
      <w:r>
        <w:t>Evaluación de estrategias: Los directivos revisan los factores internos y externos que son la base de las estrategias actuales, miden el desempeño y aplican medidas correctivas cuando los resultados no coinciden con los planes.</w:t>
      </w:r>
    </w:p>
    <w:p w:rsidR="001D1616" w:rsidRDefault="001D1616" w:rsidP="001D1616">
      <w:r>
        <w:t>Modelos y Herramientas Analíticas</w:t>
      </w:r>
    </w:p>
    <w:p w:rsidR="001D1616" w:rsidRDefault="001D1616" w:rsidP="001D1616">
      <w:r>
        <w:t>Para que la toma de decisiones sea efectiva, se utilizan herramientas como:</w:t>
      </w:r>
    </w:p>
    <w:p w:rsidR="001D1616" w:rsidRDefault="001D1616" w:rsidP="001D1616"/>
    <w:p w:rsidR="001D1616" w:rsidRDefault="001D1616" w:rsidP="001D1616">
      <w:r>
        <w:t>Análisis FODA (SWOT): Para alinear fortalezas y debilidades internas con amenazas y oportunidades externas.</w:t>
      </w:r>
    </w:p>
    <w:p w:rsidR="001D1616" w:rsidRDefault="001D1616" w:rsidP="001D1616">
      <w:r>
        <w:t xml:space="preserve">Modelo de las cinco fuerzas de </w:t>
      </w:r>
      <w:proofErr w:type="spellStart"/>
      <w:r>
        <w:t>Porter</w:t>
      </w:r>
      <w:proofErr w:type="spellEnd"/>
      <w:r>
        <w:t>: Para evaluar la competitividad de la industria.</w:t>
      </w:r>
    </w:p>
    <w:p w:rsidR="001D1616" w:rsidRDefault="001D1616" w:rsidP="001D1616">
      <w:r>
        <w:t>Análisis de la cadena de valor: Para identificar actividades que crean valor y ventaja competitiva.</w:t>
      </w:r>
    </w:p>
    <w:p w:rsidR="001D1616" w:rsidRDefault="001D1616" w:rsidP="001D1616"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>: Para equilibrar los objetivos financieros con los estratégicos y medir el avance.</w:t>
      </w:r>
    </w:p>
    <w:p w:rsidR="001D1616" w:rsidRDefault="001D1616" w:rsidP="001D1616">
      <w:r>
        <w:t>Importancia del Liderazgo</w:t>
      </w:r>
    </w:p>
    <w:p w:rsidR="001D1616" w:rsidRDefault="001D1616" w:rsidP="001D1616">
      <w:r>
        <w:t>Los líderes estratégicos son responsables de asegurar que el proceso se utilice correctamente. Su labor implica determinar la dirección estratégica, administrar el portafolio de recursos, mantener una cultura organizacional efectiva y enfatizar las prácticas éticas.</w:t>
      </w:r>
    </w:p>
    <w:p w:rsidR="001D1616" w:rsidRPr="001D1616" w:rsidRDefault="001D1616" w:rsidP="001D1616">
      <w:pPr>
        <w:rPr>
          <w:color w:val="FF0000"/>
        </w:rPr>
      </w:pPr>
      <w:r>
        <w:rPr>
          <w:color w:val="FF0000"/>
        </w:rPr>
        <w:t>Puntos clave:</w:t>
      </w:r>
    </w:p>
    <w:p w:rsidR="001D1616" w:rsidRPr="001725D2" w:rsidRDefault="001D1616" w:rsidP="001D1616">
      <w:r w:rsidRPr="001725D2">
        <w:t>Estrategia</w:t>
      </w:r>
    </w:p>
    <w:p w:rsidR="001D1616" w:rsidRPr="001725D2" w:rsidRDefault="001D1616" w:rsidP="001D1616">
      <w:r w:rsidRPr="001725D2">
        <w:t>Un conjunto de compromisos y acciones integrados y coordinados, diseñados para explotar las competencias centrales y lograr una ventaja competitiva.</w:t>
      </w:r>
    </w:p>
    <w:p w:rsidR="001D1616" w:rsidRPr="001725D2" w:rsidRDefault="001D1616" w:rsidP="001D1616"/>
    <w:p w:rsidR="001D1616" w:rsidRPr="001725D2" w:rsidRDefault="001D1616" w:rsidP="001D1616">
      <w:r w:rsidRPr="001725D2">
        <w:t>Misión</w:t>
      </w:r>
    </w:p>
    <w:p w:rsidR="001D1616" w:rsidRPr="001725D2" w:rsidRDefault="001D1616" w:rsidP="001D1616">
      <w:r w:rsidRPr="001725D2">
        <w:lastRenderedPageBreak/>
        <w:t>Declaración de la "razón de ser" de una organización, que define su propósito actual y a quién sirve.</w:t>
      </w:r>
    </w:p>
    <w:p w:rsidR="001D1616" w:rsidRPr="001725D2" w:rsidRDefault="001D1616" w:rsidP="001D1616"/>
    <w:p w:rsidR="001D1616" w:rsidRPr="001725D2" w:rsidRDefault="001D1616" w:rsidP="001D1616">
      <w:r w:rsidRPr="001725D2">
        <w:t>Visión</w:t>
      </w:r>
    </w:p>
    <w:p w:rsidR="001D1616" w:rsidRPr="001725D2" w:rsidRDefault="001D1616" w:rsidP="001D1616">
      <w:r w:rsidRPr="001725D2">
        <w:t>Imagen de aquello que la organización quiere ser y lo que quiere alcanza</w:t>
      </w:r>
      <w:r w:rsidR="001725D2" w:rsidRPr="001725D2">
        <w:t>r en última instancia a futuro.</w:t>
      </w:r>
    </w:p>
    <w:p w:rsidR="001D1616" w:rsidRPr="001725D2" w:rsidRDefault="001D1616" w:rsidP="001D1616">
      <w:r w:rsidRPr="001725D2">
        <w:t>Rendimientos Superiores</w:t>
      </w:r>
    </w:p>
    <w:p w:rsidR="001D1616" w:rsidRPr="001725D2" w:rsidRDefault="001D1616" w:rsidP="001D1616">
      <w:r w:rsidRPr="001725D2">
        <w:t>Beneficios que superan lo que un inversionista espera ganar con otras inversiones que entrañan niveles de riesgo sim</w:t>
      </w:r>
      <w:r w:rsidR="001725D2" w:rsidRPr="001725D2">
        <w:t>ilares.</w:t>
      </w:r>
    </w:p>
    <w:p w:rsidR="001D1616" w:rsidRPr="001725D2" w:rsidRDefault="001D1616" w:rsidP="001D1616">
      <w:r w:rsidRPr="001725D2">
        <w:t>Grupos de Interés</w:t>
      </w:r>
    </w:p>
    <w:p w:rsidR="001D1616" w:rsidRPr="001725D2" w:rsidRDefault="001D1616" w:rsidP="001D1616">
      <w:r w:rsidRPr="001725D2">
        <w:t>Personas y grupos (</w:t>
      </w:r>
      <w:proofErr w:type="spellStart"/>
      <w:r w:rsidRPr="001725D2">
        <w:t>stakeholders</w:t>
      </w:r>
      <w:proofErr w:type="spellEnd"/>
      <w:r w:rsidRPr="001725D2">
        <w:t>) que pueden afectar los resultados estratégicos y tienen derechos sobre su desempeño (ej. cli</w:t>
      </w:r>
      <w:r w:rsidR="001725D2" w:rsidRPr="001725D2">
        <w:t>entes, empleados, accionistas).</w:t>
      </w:r>
    </w:p>
    <w:p w:rsidR="001D1616" w:rsidRPr="001725D2" w:rsidRDefault="001D1616" w:rsidP="001D1616">
      <w:r w:rsidRPr="001725D2">
        <w:t>Competencias Centrales</w:t>
      </w:r>
    </w:p>
    <w:p w:rsidR="001D1616" w:rsidRPr="001725D2" w:rsidRDefault="001D1616" w:rsidP="001D1616">
      <w:r w:rsidRPr="001725D2">
        <w:t>Recursos y capacidades que sirven como fuente de ventaja competiti</w:t>
      </w:r>
      <w:r w:rsidR="001725D2" w:rsidRPr="001725D2">
        <w:t>va fundamental para la empresa.</w:t>
      </w:r>
    </w:p>
    <w:p w:rsidR="001D1616" w:rsidRPr="001725D2" w:rsidRDefault="001D1616" w:rsidP="001D1616">
      <w:r w:rsidRPr="001725D2">
        <w:t>Análisis Externo</w:t>
      </w:r>
    </w:p>
    <w:p w:rsidR="001D1616" w:rsidRDefault="001D1616" w:rsidP="001D1616">
      <w:r w:rsidRPr="001725D2">
        <w:t>Proceso de verificar el entorno corporativo para lograr identificar oportunidades y riesgos (económicos, sociales, tecnológicos, etc.).</w:t>
      </w:r>
    </w:p>
    <w:p w:rsidR="001725D2" w:rsidRPr="001725D2" w:rsidRDefault="001725D2" w:rsidP="001725D2">
      <w:pPr>
        <w:rPr>
          <w:color w:val="FF0000"/>
        </w:rPr>
      </w:pPr>
      <w:r w:rsidRPr="001725D2">
        <w:rPr>
          <w:color w:val="FF0000"/>
        </w:rPr>
        <w:t>Preguntas Frecuentes (FAQ)</w:t>
      </w:r>
    </w:p>
    <w:p w:rsidR="001725D2" w:rsidRDefault="001725D2" w:rsidP="001725D2">
      <w:r>
        <w:t>¿Por qué es importante implementar la administración estratégica?</w:t>
      </w:r>
    </w:p>
    <w:p w:rsidR="001725D2" w:rsidRDefault="001725D2" w:rsidP="001725D2">
      <w:r>
        <w:t>Porque ofrece un esquema para tomar decisiones, ayuda a las empresas a adaptarse al cambio, incrementa la productividad y permite obtener una ventaja competitiva sostenible a largo plazo.</w:t>
      </w:r>
    </w:p>
    <w:p w:rsidR="001725D2" w:rsidRDefault="001725D2" w:rsidP="001725D2"/>
    <w:p w:rsidR="001725D2" w:rsidRDefault="001725D2" w:rsidP="001725D2">
      <w:r>
        <w:t>¿Cuál es la diferencia entre formulación e implementación?</w:t>
      </w:r>
    </w:p>
    <w:p w:rsidR="001725D2" w:rsidRDefault="001725D2" w:rsidP="001725D2">
      <w:r>
        <w:lastRenderedPageBreak/>
        <w:t>La formulación se enfoca en la eficacia (hacer lo correcto) y es un proceso principalmente intelectual, mientras que la implementación se enfoca en la eficiencia (hacerlo bien) y es un proceso operativo que requiere motivar al personal y gestionar recursos.</w:t>
      </w:r>
    </w:p>
    <w:p w:rsidR="001725D2" w:rsidRDefault="001725D2" w:rsidP="001725D2"/>
    <w:p w:rsidR="001725D2" w:rsidRDefault="001725D2" w:rsidP="001725D2">
      <w:r>
        <w:t>¿Quiénes son responsables de la administración estratégica?</w:t>
      </w:r>
    </w:p>
    <w:p w:rsidR="001725D2" w:rsidRDefault="001725D2" w:rsidP="001725D2">
      <w:r>
        <w:t>Aunque los directores generales (CEO) son los responsables finales, en la mayoría de las empresas es un esfuerzo de equipo donde participan gerentes de todos los niveles (funcional, de negocio y corporativo) y empleados clave.</w:t>
      </w:r>
    </w:p>
    <w:p w:rsidR="001725D2" w:rsidRDefault="001725D2" w:rsidP="001725D2"/>
    <w:p w:rsidR="001725D2" w:rsidRDefault="001725D2" w:rsidP="001725D2">
      <w:r>
        <w:t>¿Qué ocurre si una empresa no evalúa sus estrategias?</w:t>
      </w:r>
    </w:p>
    <w:p w:rsidR="001725D2" w:rsidRDefault="001725D2" w:rsidP="001725D2">
      <w:r>
        <w:t>Sin evaluación, la empresa no puede saber si sus estrategias son obsoletas debido a cambios en el entorno. La falta de ajustes oportunos puede llevar al declive de la organización frente a competidores más ágiles.</w:t>
      </w:r>
    </w:p>
    <w:p w:rsidR="001725D2" w:rsidRDefault="001725D2" w:rsidP="001725D2"/>
    <w:p w:rsidR="001725D2" w:rsidRDefault="001725D2" w:rsidP="001725D2">
      <w:r>
        <w:t>¿Es la administración estratégica una ciencia o un arte?</w:t>
      </w:r>
    </w:p>
    <w:p w:rsidR="001725D2" w:rsidRDefault="001725D2" w:rsidP="001725D2">
      <w:r>
        <w:t>Se considera que es ambas: una ciencia porque requiere análisis lógicos y sistemáticos basados en datos, y un arte porque depende de la intuición y el juicio creativo de los líderes para tomar decisiones bajo incertidumbre.</w:t>
      </w:r>
    </w:p>
    <w:p w:rsidR="001725D2" w:rsidRPr="001725D2" w:rsidRDefault="001725D2" w:rsidP="001725D2">
      <w:pPr>
        <w:rPr>
          <w:color w:val="FF0000"/>
        </w:rPr>
      </w:pPr>
      <w:r w:rsidRPr="001725D2">
        <w:rPr>
          <w:color w:val="FF0000"/>
        </w:rPr>
        <w:t>Ejemplo de Aplicación Práctica</w:t>
      </w:r>
    </w:p>
    <w:p w:rsidR="001725D2" w:rsidRDefault="001725D2" w:rsidP="001725D2">
      <w:r>
        <w:t>El artículo "Implementación de la Administración Estratégica en una Microempresa de Servicios" presenta el caso de Servicios Industriales AGV, una microempresa dedicada a la prestación de servicios industriales que carecía de un modelo administrativo formal. A continuación, se detalla cómo se aplicó el proceso de administración estratégica en este negocio:</w:t>
      </w:r>
    </w:p>
    <w:p w:rsidR="001725D2" w:rsidRDefault="001725D2" w:rsidP="001725D2"/>
    <w:p w:rsidR="001725D2" w:rsidRDefault="001725D2" w:rsidP="001725D2">
      <w:r>
        <w:t>1. Diagnóstico Inicial</w:t>
      </w:r>
    </w:p>
    <w:p w:rsidR="001725D2" w:rsidRDefault="001725D2" w:rsidP="001725D2">
      <w:r>
        <w:lastRenderedPageBreak/>
        <w:t>Antes de la intervención, el personal carecía de conocimientos administrativos, lo que resultaba en una baja rentabilidad, un mal manejo de la información y la ausencia total de una misión, visión y objetivos a corto o largo plazo.</w:t>
      </w:r>
    </w:p>
    <w:p w:rsidR="001725D2" w:rsidRDefault="001725D2" w:rsidP="001725D2"/>
    <w:p w:rsidR="001725D2" w:rsidRDefault="001725D2" w:rsidP="001725D2">
      <w:r>
        <w:t>2. Etapa de Formulación</w:t>
      </w:r>
    </w:p>
    <w:p w:rsidR="001725D2" w:rsidRDefault="001725D2" w:rsidP="001725D2">
      <w:r>
        <w:t>Se utilizaron herramientas analíticas para definir el rumbo del negocio:</w:t>
      </w:r>
    </w:p>
    <w:p w:rsidR="001725D2" w:rsidRDefault="001725D2" w:rsidP="001725D2"/>
    <w:p w:rsidR="001725D2" w:rsidRDefault="001725D2" w:rsidP="001725D2">
      <w:r>
        <w:t>Misión y Visión: Se redactaron por primera vez integrando el sentir de los dueños y los 15 empleados para fijar un rumbo hacia el éxito.</w:t>
      </w:r>
    </w:p>
    <w:p w:rsidR="001725D2" w:rsidRDefault="001725D2" w:rsidP="001725D2">
      <w:r>
        <w:t xml:space="preserve">Matriz de Evaluación de Factores Internos (MEFI): Se identificaron fortalezas como el buen clima laboral (puntuación de 0.5) y el servicio de calidad (0.36), pero también debilidades críticas como la falta de presupuesto y la ausencia de planeación formal. El resultado total fue de 2.96, indicando que la empresa es fuerte </w:t>
      </w:r>
      <w:proofErr w:type="gramStart"/>
      <w:r>
        <w:t>internamente</w:t>
      </w:r>
      <w:proofErr w:type="gramEnd"/>
      <w:r>
        <w:t xml:space="preserve"> pero debe atender sus puntos débiles.</w:t>
      </w:r>
    </w:p>
    <w:p w:rsidR="001725D2" w:rsidRDefault="001725D2" w:rsidP="001725D2">
      <w:r>
        <w:t>Matriz de Evaluación de Factores Externos (MEFE): Se detectaron oportunidades como posibles alianzas estratégicas y vulnerabilidad de la competencia, obteniendo un valor de 2.95, lo que mostró que la empresa no estaba aprovechando al máximo las oportunidades del mercado.</w:t>
      </w:r>
    </w:p>
    <w:p w:rsidR="001725D2" w:rsidRDefault="001725D2" w:rsidP="001725D2">
      <w:r>
        <w:t>3. Estrategias Implementadas</w:t>
      </w:r>
    </w:p>
    <w:p w:rsidR="001725D2" w:rsidRDefault="001725D2" w:rsidP="001725D2">
      <w:r>
        <w:t>A partir del análisis FODA, se formularon once estrategias específicas. Algunas de las acciones clave incluyeron:</w:t>
      </w:r>
    </w:p>
    <w:p w:rsidR="001725D2" w:rsidRDefault="001725D2" w:rsidP="001725D2"/>
    <w:p w:rsidR="001725D2" w:rsidRDefault="001725D2" w:rsidP="001725D2">
      <w:r>
        <w:t>Inversión en capacitación: Preparar al personal para obtener contratos que generen mayor rentabilidad.</w:t>
      </w:r>
    </w:p>
    <w:p w:rsidR="001725D2" w:rsidRDefault="001725D2" w:rsidP="001725D2">
      <w:r>
        <w:t>Marketing digital: Promover los servicios a través de redes sociales para incrementar los ingresos.</w:t>
      </w:r>
    </w:p>
    <w:p w:rsidR="001725D2" w:rsidRDefault="001725D2" w:rsidP="001725D2">
      <w:r>
        <w:t>Estandarización de procesos: Se organizó el departamento administrativo y se establecieron manuales de control de inventarios y políticas internas.</w:t>
      </w:r>
    </w:p>
    <w:p w:rsidR="001725D2" w:rsidRDefault="001725D2" w:rsidP="001725D2">
      <w:r>
        <w:lastRenderedPageBreak/>
        <w:t>4. Resultados Obtenidos</w:t>
      </w:r>
    </w:p>
    <w:p w:rsidR="001725D2" w:rsidRDefault="001725D2" w:rsidP="001725D2">
      <w:r>
        <w:t>Tras un año y medio de implementación, los resultados financieros mostraron una mejora sustancial:</w:t>
      </w:r>
    </w:p>
    <w:p w:rsidR="001725D2" w:rsidRDefault="001725D2" w:rsidP="001725D2"/>
    <w:p w:rsidR="001725D2" w:rsidRDefault="001725D2" w:rsidP="001725D2">
      <w:r>
        <w:t>Incremento de Liquidez: La empresa logró mayor capacidad para cubrir sus deudas a corto plazo.</w:t>
      </w:r>
    </w:p>
    <w:p w:rsidR="001725D2" w:rsidRDefault="001725D2" w:rsidP="001725D2">
      <w:r>
        <w:t>Crecimiento del Capital de Trabajo: El capital neto de trabajo pasó de $216,091.50 en 2019 a $357,091.50 en 2021.</w:t>
      </w:r>
    </w:p>
    <w:p w:rsidR="001725D2" w:rsidRDefault="001725D2" w:rsidP="001725D2">
      <w:r>
        <w:t>Eficiencia Operativa: Se logró una comunicación abierta en todos los niveles y un mejor flujo de registro de información.</w:t>
      </w:r>
    </w:p>
    <w:p w:rsidR="001725D2" w:rsidRPr="001725D2" w:rsidRDefault="001725D2" w:rsidP="001725D2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/>
        <w:rPr>
          <w:rFonts w:cs="Times New Roman"/>
          <w:color w:val="000000" w:themeColor="text1"/>
          <w:sz w:val="36"/>
        </w:rPr>
      </w:pPr>
      <w:bookmarkStart w:id="0" w:name="_GoBack"/>
      <w:r w:rsidRPr="001725D2">
        <w:rPr>
          <w:color w:val="000000" w:themeColor="text1"/>
        </w:rPr>
        <w:t>Referencias Bibliográficas</w:t>
      </w:r>
    </w:p>
    <w:bookmarkEnd w:id="0"/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jc w:val="both"/>
        <w:rPr>
          <w:color w:val="000000" w:themeColor="text1"/>
        </w:rPr>
      </w:pPr>
      <w:r w:rsidRPr="001725D2">
        <w:rPr>
          <w:color w:val="000000" w:themeColor="text1"/>
        </w:rPr>
        <w:t>Hill, C. W. L., y Jones, G. R. (2011).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Administración estratégica: Un enfoque integral</w:t>
      </w:r>
      <w:r w:rsidRPr="001725D2">
        <w:rPr>
          <w:color w:val="000000" w:themeColor="text1"/>
        </w:rPr>
        <w:t xml:space="preserve"> (9.ª ed.). </w:t>
      </w:r>
      <w:proofErr w:type="spellStart"/>
      <w:r w:rsidRPr="001725D2">
        <w:rPr>
          <w:color w:val="000000" w:themeColor="text1"/>
        </w:rPr>
        <w:t>Cengage</w:t>
      </w:r>
      <w:proofErr w:type="spellEnd"/>
      <w:r w:rsidRPr="001725D2">
        <w:rPr>
          <w:color w:val="000000" w:themeColor="text1"/>
        </w:rPr>
        <w:t xml:space="preserve"> </w:t>
      </w:r>
      <w:proofErr w:type="spellStart"/>
      <w:r w:rsidRPr="001725D2">
        <w:rPr>
          <w:color w:val="000000" w:themeColor="text1"/>
        </w:rPr>
        <w:t>Learning</w:t>
      </w:r>
      <w:proofErr w:type="spellEnd"/>
      <w:r w:rsidRPr="001725D2">
        <w:rPr>
          <w:color w:val="000000" w:themeColor="text1"/>
        </w:rPr>
        <w:t>.</w:t>
      </w:r>
    </w:p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  <w:rPr>
          <w:color w:val="000000" w:themeColor="text1"/>
        </w:rPr>
      </w:pPr>
      <w:r w:rsidRPr="001725D2">
        <w:rPr>
          <w:color w:val="000000" w:themeColor="text1"/>
        </w:rPr>
        <w:t>David, F. R. (2013).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Conceptos de administración estratégica</w:t>
      </w:r>
      <w:r w:rsidRPr="001725D2">
        <w:rPr>
          <w:color w:val="000000" w:themeColor="text1"/>
        </w:rPr>
        <w:t> (14.ª ed.). Pearson Educación.</w:t>
      </w:r>
    </w:p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  <w:rPr>
          <w:color w:val="000000" w:themeColor="text1"/>
        </w:rPr>
      </w:pPr>
      <w:proofErr w:type="spellStart"/>
      <w:r w:rsidRPr="001725D2">
        <w:rPr>
          <w:color w:val="000000" w:themeColor="text1"/>
        </w:rPr>
        <w:t>Hitt</w:t>
      </w:r>
      <w:proofErr w:type="spellEnd"/>
      <w:r w:rsidRPr="001725D2">
        <w:rPr>
          <w:color w:val="000000" w:themeColor="text1"/>
        </w:rPr>
        <w:t xml:space="preserve">, M. A., </w:t>
      </w:r>
      <w:proofErr w:type="spellStart"/>
      <w:r w:rsidRPr="001725D2">
        <w:rPr>
          <w:color w:val="000000" w:themeColor="text1"/>
        </w:rPr>
        <w:t>Ireland</w:t>
      </w:r>
      <w:proofErr w:type="spellEnd"/>
      <w:r w:rsidRPr="001725D2">
        <w:rPr>
          <w:color w:val="000000" w:themeColor="text1"/>
        </w:rPr>
        <w:t xml:space="preserve">, R. D., y </w:t>
      </w:r>
      <w:proofErr w:type="spellStart"/>
      <w:r w:rsidRPr="001725D2">
        <w:rPr>
          <w:color w:val="000000" w:themeColor="text1"/>
        </w:rPr>
        <w:t>Hoskisson</w:t>
      </w:r>
      <w:proofErr w:type="spellEnd"/>
      <w:r w:rsidRPr="001725D2">
        <w:rPr>
          <w:color w:val="000000" w:themeColor="text1"/>
        </w:rPr>
        <w:t>, R. E. (2008).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Administración estratégica: Competitividad y globalización. Conceptos y casos</w:t>
      </w:r>
      <w:r w:rsidRPr="001725D2">
        <w:rPr>
          <w:color w:val="000000" w:themeColor="text1"/>
        </w:rPr>
        <w:t xml:space="preserve"> (7.ª ed.). </w:t>
      </w:r>
      <w:proofErr w:type="spellStart"/>
      <w:r w:rsidRPr="001725D2">
        <w:rPr>
          <w:color w:val="000000" w:themeColor="text1"/>
        </w:rPr>
        <w:t>Cengage</w:t>
      </w:r>
      <w:proofErr w:type="spellEnd"/>
      <w:r w:rsidRPr="001725D2">
        <w:rPr>
          <w:color w:val="000000" w:themeColor="text1"/>
        </w:rPr>
        <w:t xml:space="preserve"> </w:t>
      </w:r>
      <w:proofErr w:type="spellStart"/>
      <w:r w:rsidRPr="001725D2">
        <w:rPr>
          <w:color w:val="000000" w:themeColor="text1"/>
        </w:rPr>
        <w:t>Learning</w:t>
      </w:r>
      <w:proofErr w:type="spellEnd"/>
      <w:r w:rsidRPr="001725D2">
        <w:rPr>
          <w:color w:val="000000" w:themeColor="text1"/>
        </w:rPr>
        <w:t>.</w:t>
      </w:r>
    </w:p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  <w:rPr>
          <w:color w:val="000000" w:themeColor="text1"/>
        </w:rPr>
      </w:pPr>
      <w:r w:rsidRPr="001725D2">
        <w:rPr>
          <w:color w:val="000000" w:themeColor="text1"/>
          <w:lang w:val="en-US"/>
        </w:rPr>
        <w:t xml:space="preserve">Thompson, A. A., Gamble, J. E., </w:t>
      </w:r>
      <w:proofErr w:type="spellStart"/>
      <w:r w:rsidRPr="001725D2">
        <w:rPr>
          <w:color w:val="000000" w:themeColor="text1"/>
          <w:lang w:val="en-US"/>
        </w:rPr>
        <w:t>Peteraf</w:t>
      </w:r>
      <w:proofErr w:type="spellEnd"/>
      <w:r w:rsidRPr="001725D2">
        <w:rPr>
          <w:color w:val="000000" w:themeColor="text1"/>
          <w:lang w:val="en-US"/>
        </w:rPr>
        <w:t>, M. A., y Strickland, A. J. (2012).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Administración estratégica: Teoría y casos</w:t>
      </w:r>
      <w:r w:rsidRPr="001725D2">
        <w:rPr>
          <w:color w:val="000000" w:themeColor="text1"/>
        </w:rPr>
        <w:t> (18.ª ed.). McGraw-Hill Interamericana.</w:t>
      </w:r>
    </w:p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  <w:rPr>
          <w:color w:val="000000" w:themeColor="text1"/>
        </w:rPr>
      </w:pPr>
      <w:r w:rsidRPr="001725D2">
        <w:rPr>
          <w:color w:val="000000" w:themeColor="text1"/>
        </w:rPr>
        <w:t>Lana, R. A. (2008). La administración estratégica como herramienta de gestión.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Visión de Futuro</w:t>
      </w:r>
      <w:r w:rsidRPr="001725D2">
        <w:rPr>
          <w:color w:val="000000" w:themeColor="text1"/>
        </w:rPr>
        <w:t>, 9(1), 89-104.</w:t>
      </w:r>
    </w:p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  <w:rPr>
          <w:color w:val="000000" w:themeColor="text1"/>
        </w:rPr>
      </w:pPr>
      <w:proofErr w:type="spellStart"/>
      <w:r w:rsidRPr="001725D2">
        <w:rPr>
          <w:color w:val="000000" w:themeColor="text1"/>
        </w:rPr>
        <w:t>Montesdeca</w:t>
      </w:r>
      <w:proofErr w:type="spellEnd"/>
      <w:r w:rsidRPr="001725D2">
        <w:rPr>
          <w:color w:val="000000" w:themeColor="text1"/>
        </w:rPr>
        <w:t xml:space="preserve"> Villavicencio, F. E., Wilson Salgado, V. A., Hurtado Tenorio, N. S., Bravo </w:t>
      </w:r>
      <w:proofErr w:type="spellStart"/>
      <w:r w:rsidRPr="001725D2">
        <w:rPr>
          <w:color w:val="000000" w:themeColor="text1"/>
        </w:rPr>
        <w:t>Alban</w:t>
      </w:r>
      <w:proofErr w:type="spellEnd"/>
      <w:r w:rsidRPr="001725D2">
        <w:rPr>
          <w:color w:val="000000" w:themeColor="text1"/>
        </w:rPr>
        <w:t xml:space="preserve">, S. D., &amp; </w:t>
      </w:r>
      <w:proofErr w:type="spellStart"/>
      <w:r w:rsidRPr="001725D2">
        <w:rPr>
          <w:color w:val="000000" w:themeColor="text1"/>
        </w:rPr>
        <w:t>Villacreses</w:t>
      </w:r>
      <w:proofErr w:type="spellEnd"/>
      <w:r w:rsidRPr="001725D2">
        <w:rPr>
          <w:color w:val="000000" w:themeColor="text1"/>
        </w:rPr>
        <w:t xml:space="preserve"> Franco, R. A. (2024). Administración estratégica basada en la toma de decisiones efectiva.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Ciencia y Desarrollo</w:t>
      </w:r>
      <w:r w:rsidRPr="001725D2">
        <w:rPr>
          <w:color w:val="000000" w:themeColor="text1"/>
        </w:rPr>
        <w:t>, 15(2), 1-14.</w:t>
      </w:r>
    </w:p>
    <w:p w:rsidR="001725D2" w:rsidRP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  <w:rPr>
          <w:color w:val="000000" w:themeColor="text1"/>
        </w:rPr>
      </w:pPr>
      <w:r w:rsidRPr="001725D2">
        <w:rPr>
          <w:color w:val="000000" w:themeColor="text1"/>
        </w:rPr>
        <w:t>Rangel, N. (2024). Conocimiento en administración estratégica y su importancia en la gestión de los supervisores y jefes.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Ciencia Latina Revista Científica Multidisciplinar</w:t>
      </w:r>
      <w:r w:rsidRPr="001725D2">
        <w:rPr>
          <w:color w:val="000000" w:themeColor="text1"/>
        </w:rPr>
        <w:t>, 8(6), 4031-4045. </w:t>
      </w:r>
      <w:hyperlink r:id="rId5" w:history="1">
        <w:r w:rsidRPr="001725D2">
          <w:rPr>
            <w:rStyle w:val="Hipervnculo"/>
            <w:color w:val="000000" w:themeColor="text1"/>
            <w:bdr w:val="single" w:sz="2" w:space="0" w:color="E5E7EB" w:frame="1"/>
          </w:rPr>
          <w:t>https://doi.org/10.37811/cl_rcm.v8i6.15144</w:t>
        </w:r>
      </w:hyperlink>
    </w:p>
    <w:p w:rsidR="001725D2" w:rsidRDefault="001725D2" w:rsidP="001725D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ind w:left="0"/>
        <w:jc w:val="both"/>
      </w:pPr>
      <w:r w:rsidRPr="001725D2">
        <w:rPr>
          <w:color w:val="000000" w:themeColor="text1"/>
        </w:rPr>
        <w:t xml:space="preserve">González-Villegas, M. F., García-Treviño, I. L., Guzmán-Franco, G. M., y </w:t>
      </w:r>
      <w:proofErr w:type="spellStart"/>
      <w:r w:rsidRPr="001725D2">
        <w:rPr>
          <w:color w:val="000000" w:themeColor="text1"/>
        </w:rPr>
        <w:t>Ocegueda</w:t>
      </w:r>
      <w:proofErr w:type="spellEnd"/>
      <w:r w:rsidRPr="001725D2">
        <w:rPr>
          <w:color w:val="000000" w:themeColor="text1"/>
        </w:rPr>
        <w:t>-Mercado, C. G. (2021). Implementación de la Administración Estratégica en una Microempresa de Servicios. </w:t>
      </w:r>
      <w:r w:rsidRPr="001725D2">
        <w:rPr>
          <w:rStyle w:val="Textoennegrita"/>
          <w:b w:val="0"/>
          <w:bCs w:val="0"/>
          <w:i/>
          <w:iCs/>
          <w:color w:val="000000" w:themeColor="text1"/>
          <w:bdr w:val="single" w:sz="2" w:space="0" w:color="E5E7EB" w:frame="1"/>
        </w:rPr>
        <w:t>Revista Interdisciplinaria de Ingeniería Sustentable y Desarrollo Social</w:t>
      </w:r>
      <w:r w:rsidRPr="001725D2">
        <w:rPr>
          <w:color w:val="000000" w:themeColor="text1"/>
        </w:rPr>
        <w:t>, 7(1), 1-11</w:t>
      </w:r>
      <w:r>
        <w:t>.</w:t>
      </w:r>
    </w:p>
    <w:p w:rsidR="001725D2" w:rsidRPr="001725D2" w:rsidRDefault="001725D2" w:rsidP="001725D2"/>
    <w:sectPr w:rsidR="001725D2" w:rsidRPr="001725D2" w:rsidSect="007E1D69">
      <w:pgSz w:w="12242" w:h="15842" w:code="1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01698"/>
    <w:multiLevelType w:val="multilevel"/>
    <w:tmpl w:val="0B1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9EB"/>
    <w:rsid w:val="00036438"/>
    <w:rsid w:val="00136EE2"/>
    <w:rsid w:val="001725D2"/>
    <w:rsid w:val="001D1616"/>
    <w:rsid w:val="00266119"/>
    <w:rsid w:val="00280D1F"/>
    <w:rsid w:val="00311C1A"/>
    <w:rsid w:val="003939EB"/>
    <w:rsid w:val="004847DE"/>
    <w:rsid w:val="0061310C"/>
    <w:rsid w:val="00766008"/>
    <w:rsid w:val="007E1D69"/>
    <w:rsid w:val="00942ADA"/>
    <w:rsid w:val="00962C32"/>
    <w:rsid w:val="009B6A4D"/>
    <w:rsid w:val="00AA5440"/>
    <w:rsid w:val="00CE6B2A"/>
    <w:rsid w:val="00D14338"/>
    <w:rsid w:val="00DF312C"/>
    <w:rsid w:val="00E93054"/>
    <w:rsid w:val="00FD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55EB2"/>
  <w15:chartTrackingRefBased/>
  <w15:docId w15:val="{2A75CF30-305D-4D43-99D4-2A77CB26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G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7DE"/>
    <w:pPr>
      <w:spacing w:after="120" w:line="360" w:lineRule="auto"/>
    </w:pPr>
    <w:rPr>
      <w:rFonts w:ascii="Times New Roman" w:hAnsi="Times New Roman" w:cs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847DE"/>
    <w:pPr>
      <w:keepNext/>
      <w:keepLines/>
      <w:spacing w:before="240" w:after="0"/>
      <w:jc w:val="center"/>
      <w:outlineLvl w:val="0"/>
    </w:pPr>
    <w:rPr>
      <w:rFonts w:asciiTheme="minorHAnsi" w:eastAsiaTheme="majorEastAsia" w:hAnsiTheme="minorHAnsi" w:cstheme="majorBidi"/>
      <w:b/>
      <w:sz w:val="2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9305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16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7DE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9305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16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725D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725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4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128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3610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1676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0907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8944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0114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5023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47577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176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862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2410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8411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8525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57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7811/cl_rcm.v8i6.151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1389</Words>
  <Characters>7643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2026-03-18T22:09:00Z</dcterms:created>
  <dcterms:modified xsi:type="dcterms:W3CDTF">2026-03-18T23:04:00Z</dcterms:modified>
</cp:coreProperties>
</file>