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BD5B" w14:textId="77777777" w:rsidR="00247ED5" w:rsidRPr="00247ED5" w:rsidRDefault="00247ED5" w:rsidP="00247ED5">
      <w:pPr>
        <w:rPr>
          <w:b/>
          <w:bCs/>
        </w:rPr>
      </w:pPr>
      <w:r w:rsidRPr="00247ED5">
        <w:rPr>
          <w:b/>
          <w:bCs/>
        </w:rPr>
        <w:t>Instituciones Relacionadas a Proyectos</w:t>
      </w:r>
    </w:p>
    <w:p w14:paraId="45693E53" w14:textId="77777777" w:rsidR="00247ED5" w:rsidRDefault="00247ED5" w:rsidP="00247ED5">
      <w:r w:rsidRPr="00247ED5">
        <w:t>En el complejo ecosistema de la ingeniería y la gestión de iniciativas, las instituciones desempeñan roles fundamentales que van desde la financiación y regulación, hasta la ejecución operativa. Comprender la naturaleza de estas entidades es vital para el éxito de cualquier proyecto.</w:t>
      </w:r>
    </w:p>
    <w:p w14:paraId="545F6FB9" w14:textId="51EECDC2" w:rsidR="00247ED5" w:rsidRPr="00247ED5" w:rsidRDefault="00247ED5" w:rsidP="00247ED5">
      <w:r>
        <w:t>______________________________________________________________________</w:t>
      </w:r>
    </w:p>
    <w:p w14:paraId="7188D023" w14:textId="77777777" w:rsidR="00247ED5" w:rsidRPr="00247ED5" w:rsidRDefault="00247ED5" w:rsidP="00247ED5">
      <w:pPr>
        <w:ind w:left="720"/>
        <w:rPr>
          <w:b/>
          <w:bCs/>
        </w:rPr>
      </w:pPr>
      <w:r w:rsidRPr="00247ED5">
        <w:rPr>
          <w:b/>
          <w:bCs/>
        </w:rPr>
        <w:t>7.1. Instituciones Públicas</w:t>
      </w:r>
    </w:p>
    <w:p w14:paraId="28A5D4B0" w14:textId="77777777" w:rsidR="00247ED5" w:rsidRPr="00247ED5" w:rsidRDefault="00247ED5" w:rsidP="00247ED5">
      <w:pPr>
        <w:rPr>
          <w:b/>
          <w:bCs/>
        </w:rPr>
      </w:pPr>
      <w:r w:rsidRPr="00247ED5">
        <w:rPr>
          <w:b/>
          <w:bCs/>
        </w:rPr>
        <w:t>Introducción</w:t>
      </w:r>
    </w:p>
    <w:p w14:paraId="7CDD3515" w14:textId="77777777" w:rsidR="00247ED5" w:rsidRDefault="00247ED5" w:rsidP="00247ED5">
      <w:r w:rsidRPr="00247ED5">
        <w:t>Las instituciones públicas actúan simultáneamente como reguladoras, planificadoras y, en muchos casos, como el cliente principal de proyectos de gran envergadura. Su función no se limita a la ejecución de obras, sino que se extiende a la creación de marcos normativos que garanticen que la inversión de los recursos del Estado se traduzca en un bienestar efectivo para la ciudadanía. Aquí se incluyen ministerios, municipalidades y organismos multilaterales (como el Banco Interamericano de Desarrollo - BID, o el Banco Mundial - BM).</w:t>
      </w:r>
    </w:p>
    <w:p w14:paraId="31D974DD" w14:textId="7E651E5E" w:rsidR="00247ED5" w:rsidRPr="00247ED5" w:rsidRDefault="00247ED5" w:rsidP="00247ED5">
      <w:r>
        <w:t>______________________________________________________________________</w:t>
      </w:r>
    </w:p>
    <w:p w14:paraId="4D4A5BF7" w14:textId="77777777" w:rsidR="00247ED5" w:rsidRPr="00247ED5" w:rsidRDefault="00247ED5" w:rsidP="00247ED5">
      <w:pPr>
        <w:rPr>
          <w:b/>
          <w:bCs/>
        </w:rPr>
      </w:pPr>
      <w:r w:rsidRPr="00247ED5">
        <w:rPr>
          <w:b/>
          <w:bCs/>
        </w:rPr>
        <w:t>Metodología Comparada</w:t>
      </w:r>
    </w:p>
    <w:p w14:paraId="38B6FDF4" w14:textId="77777777" w:rsidR="00247ED5" w:rsidRPr="00247ED5" w:rsidRDefault="00247ED5" w:rsidP="00247ED5">
      <w:r w:rsidRPr="00247ED5">
        <w:t>A diferencia del sector privado, la metodología de evaluación en proyectos públicos no busca la riqueza monetaria directa, sino la </w:t>
      </w:r>
      <w:r w:rsidRPr="00247ED5">
        <w:rPr>
          <w:b/>
          <w:bCs/>
        </w:rPr>
        <w:t>rentabilidad social</w:t>
      </w:r>
      <w:r w:rsidRPr="00247ED5">
        <w:t>.</w:t>
      </w:r>
    </w:p>
    <w:p w14:paraId="5F3950B5" w14:textId="77777777" w:rsidR="00247ED5" w:rsidRPr="00247ED5" w:rsidRDefault="00247ED5" w:rsidP="00247ED5">
      <w:pPr>
        <w:numPr>
          <w:ilvl w:val="0"/>
          <w:numId w:val="3"/>
        </w:numPr>
      </w:pPr>
      <w:r w:rsidRPr="00247ED5">
        <w:rPr>
          <w:b/>
          <w:bCs/>
        </w:rPr>
        <w:t>Enfoque de Valor:</w:t>
      </w:r>
      <w:r w:rsidRPr="00247ED5">
        <w:t> Mientras el sector privado mide el Retorno de Inversión (ROI) financiero, el sector público utiliza metodologías de Análisis Costo-Beneficio Social (ACB), cuantificando externalidades positivas (ej. tiempo ahorrado en transporte, mejora en la salud pública).</w:t>
      </w:r>
    </w:p>
    <w:p w14:paraId="34DA0C24" w14:textId="77777777" w:rsidR="00247ED5" w:rsidRDefault="00247ED5" w:rsidP="00247ED5">
      <w:pPr>
        <w:numPr>
          <w:ilvl w:val="0"/>
          <w:numId w:val="3"/>
        </w:numPr>
      </w:pPr>
      <w:r w:rsidRPr="00247ED5">
        <w:rPr>
          <w:b/>
          <w:bCs/>
        </w:rPr>
        <w:t>Gestión del Riesgo:</w:t>
      </w:r>
      <w:r w:rsidRPr="00247ED5">
        <w:t> Las instituciones públicas suelen asumir riesgos de infraestructura a largo plazo que el capital privado no toleraría sin garantías estatales.</w:t>
      </w:r>
    </w:p>
    <w:p w14:paraId="7EB369AA" w14:textId="43E9ABD9" w:rsidR="00247ED5" w:rsidRPr="00247ED5" w:rsidRDefault="00247ED5" w:rsidP="00247ED5">
      <w:pPr>
        <w:ind w:left="360"/>
      </w:pPr>
      <w:r>
        <w:t>______________________________________________________________________</w:t>
      </w:r>
    </w:p>
    <w:p w14:paraId="2C10997F" w14:textId="77777777" w:rsidR="00247ED5" w:rsidRPr="00247ED5" w:rsidRDefault="00247ED5" w:rsidP="00247ED5">
      <w:pPr>
        <w:rPr>
          <w:b/>
          <w:bCs/>
        </w:rPr>
      </w:pPr>
      <w:r w:rsidRPr="00247ED5">
        <w:rPr>
          <w:b/>
          <w:bCs/>
        </w:rPr>
        <w:t>Conclusiones</w:t>
      </w:r>
    </w:p>
    <w:p w14:paraId="13DD5D81" w14:textId="77777777" w:rsidR="00247ED5" w:rsidRDefault="00247ED5" w:rsidP="00247ED5">
      <w:r w:rsidRPr="00247ED5">
        <w:t>Las instituciones públicas son el motor del desarrollo de infraestructura crítica. Su éxito no se mide en los estados financieros al final del año fiscal, sino en el impacto sostenible, el cumplimiento de normativas legales, la mejora en los índices de desarrollo humano y la provisión de servicios esenciales a largo plazo.</w:t>
      </w:r>
    </w:p>
    <w:p w14:paraId="3504558D" w14:textId="77777777" w:rsidR="00247ED5" w:rsidRPr="00247ED5" w:rsidRDefault="00247ED5" w:rsidP="00247ED5"/>
    <w:p w14:paraId="3BBAD28F" w14:textId="092C953E" w:rsidR="00247ED5" w:rsidRDefault="00247ED5" w:rsidP="00247ED5">
      <w:pPr>
        <w:rPr>
          <w:b/>
          <w:bCs/>
        </w:rPr>
      </w:pPr>
      <w:r>
        <w:lastRenderedPageBreak/>
        <w:t>______________________________________________________________________</w:t>
      </w:r>
    </w:p>
    <w:p w14:paraId="2E58D277" w14:textId="0252C0CB" w:rsidR="00247ED5" w:rsidRPr="00247ED5" w:rsidRDefault="00247ED5" w:rsidP="00247ED5">
      <w:pPr>
        <w:rPr>
          <w:b/>
          <w:bCs/>
        </w:rPr>
      </w:pPr>
      <w:r w:rsidRPr="00247ED5">
        <w:rPr>
          <w:b/>
          <w:bCs/>
        </w:rPr>
        <w:t>Ejercicio Práctico</w:t>
      </w:r>
    </w:p>
    <w:p w14:paraId="208EE657" w14:textId="77777777" w:rsidR="00247ED5" w:rsidRPr="00247ED5" w:rsidRDefault="00247ED5" w:rsidP="00247ED5">
      <w:r w:rsidRPr="00247ED5">
        <w:rPr>
          <w:b/>
          <w:bCs/>
        </w:rPr>
        <w:t>Estudio de Caso: Construcción de una Línea de Metro Público</w:t>
      </w:r>
    </w:p>
    <w:p w14:paraId="2527598B" w14:textId="77777777" w:rsidR="00247ED5" w:rsidRPr="00247ED5" w:rsidRDefault="00247ED5" w:rsidP="00247ED5">
      <w:pPr>
        <w:numPr>
          <w:ilvl w:val="0"/>
          <w:numId w:val="4"/>
        </w:numPr>
      </w:pPr>
      <w:r w:rsidRPr="00247ED5">
        <w:t>Identifica a los actores clave institucionales (ej. Ministerio de Transporte, municipalidad, banco de desarrollo).</w:t>
      </w:r>
    </w:p>
    <w:p w14:paraId="71A2FD57" w14:textId="77777777" w:rsidR="00247ED5" w:rsidRPr="00247ED5" w:rsidRDefault="00247ED5" w:rsidP="00247ED5">
      <w:pPr>
        <w:numPr>
          <w:ilvl w:val="0"/>
          <w:numId w:val="4"/>
        </w:numPr>
      </w:pPr>
      <w:r w:rsidRPr="00247ED5">
        <w:t>Enumera tres externalidades positivas que este proyecto generaría para la ciudadanía (rentabilidad social).</w:t>
      </w:r>
    </w:p>
    <w:p w14:paraId="14DDD643" w14:textId="77777777" w:rsidR="00247ED5" w:rsidRPr="00247ED5" w:rsidRDefault="00247ED5" w:rsidP="00247ED5">
      <w:pPr>
        <w:numPr>
          <w:ilvl w:val="0"/>
          <w:numId w:val="4"/>
        </w:numPr>
      </w:pPr>
      <w:r w:rsidRPr="00247ED5">
        <w:t>Redacta cómo estructurarías el marco normativo inicial para licitar la obra.</w:t>
      </w:r>
    </w:p>
    <w:p w14:paraId="1D71924C" w14:textId="77777777" w:rsidR="00247ED5" w:rsidRPr="00247ED5" w:rsidRDefault="00247ED5" w:rsidP="00247ED5">
      <w:pPr>
        <w:rPr>
          <w:b/>
          <w:bCs/>
        </w:rPr>
      </w:pPr>
      <w:r w:rsidRPr="00247ED5">
        <w:rPr>
          <w:b/>
          <w:bCs/>
        </w:rPr>
        <w:t>Guía de Estudio (Resumen Ejecutivo)</w:t>
      </w:r>
    </w:p>
    <w:p w14:paraId="29062BCD" w14:textId="77777777" w:rsidR="00247ED5" w:rsidRPr="00247ED5" w:rsidRDefault="00247ED5" w:rsidP="00247ED5">
      <w:pPr>
        <w:numPr>
          <w:ilvl w:val="0"/>
          <w:numId w:val="5"/>
        </w:numPr>
      </w:pPr>
      <w:r w:rsidRPr="00247ED5">
        <w:rPr>
          <w:b/>
          <w:bCs/>
        </w:rPr>
        <w:t>Rol Principal:</w:t>
      </w:r>
      <w:r w:rsidRPr="00247ED5">
        <w:t> Regular, planificar y financiar el bienestar ciudadano.</w:t>
      </w:r>
    </w:p>
    <w:p w14:paraId="6CCB282B" w14:textId="77777777" w:rsidR="00247ED5" w:rsidRPr="00247ED5" w:rsidRDefault="00247ED5" w:rsidP="00247ED5">
      <w:pPr>
        <w:numPr>
          <w:ilvl w:val="0"/>
          <w:numId w:val="5"/>
        </w:numPr>
      </w:pPr>
      <w:r w:rsidRPr="00247ED5">
        <w:rPr>
          <w:b/>
          <w:bCs/>
        </w:rPr>
        <w:t>Organismos Multilaterales:</w:t>
      </w:r>
      <w:r w:rsidRPr="00247ED5">
        <w:t> Entidades como el BID o el BM que proveen capital y asesoría técnica alineada a estándares internacionales.</w:t>
      </w:r>
    </w:p>
    <w:p w14:paraId="48D0EB83" w14:textId="77777777" w:rsidR="00247ED5" w:rsidRDefault="00247ED5" w:rsidP="00247ED5">
      <w:pPr>
        <w:numPr>
          <w:ilvl w:val="0"/>
          <w:numId w:val="5"/>
        </w:numPr>
      </w:pPr>
      <w:r w:rsidRPr="00247ED5">
        <w:rPr>
          <w:b/>
          <w:bCs/>
        </w:rPr>
        <w:t>Rentabilidad Social:</w:t>
      </w:r>
      <w:r w:rsidRPr="00247ED5">
        <w:t> El criterio de éxito principal; busca el beneficio de la comunidad por encima del lucro económico.</w:t>
      </w:r>
    </w:p>
    <w:p w14:paraId="5EC01D00" w14:textId="0B25682A" w:rsidR="00247ED5" w:rsidRPr="00247ED5" w:rsidRDefault="00247ED5" w:rsidP="00247ED5">
      <w:pPr>
        <w:ind w:left="360"/>
      </w:pPr>
      <w:r>
        <w:t>______________________________________________________________________</w:t>
      </w:r>
    </w:p>
    <w:p w14:paraId="1FFC8D2B" w14:textId="77777777" w:rsidR="00D47DD4" w:rsidRDefault="00D47DD4" w:rsidP="00247ED5">
      <w:pPr>
        <w:rPr>
          <w:b/>
          <w:bCs/>
        </w:rPr>
      </w:pPr>
      <w:r w:rsidRPr="00D47DD4">
        <w:rPr>
          <w:b/>
          <w:bCs/>
        </w:rPr>
        <w:t>Glosario Técnico (Palabras Clave)</w:t>
      </w:r>
    </w:p>
    <w:p w14:paraId="073D796E" w14:textId="6FAECD08" w:rsidR="00247ED5" w:rsidRPr="00247ED5" w:rsidRDefault="00247ED5" w:rsidP="00247ED5">
      <w:r w:rsidRPr="00247ED5">
        <w:rPr>
          <w:b/>
          <w:bCs/>
        </w:rPr>
        <w:t>Bienestar Ciudadano:</w:t>
      </w:r>
      <w:r w:rsidRPr="00247ED5">
        <w:t> Nivel de calidad de vida y satisfacción de las necesidades básicas de una población, objetivo central de la inversión pública.</w:t>
      </w:r>
    </w:p>
    <w:p w14:paraId="5C681DFE" w14:textId="77777777" w:rsidR="00247ED5" w:rsidRPr="00247ED5" w:rsidRDefault="00247ED5" w:rsidP="00247ED5">
      <w:r w:rsidRPr="00247ED5">
        <w:rPr>
          <w:b/>
          <w:bCs/>
        </w:rPr>
        <w:t>Externalidad Positiva:</w:t>
      </w:r>
      <w:r w:rsidRPr="00247ED5">
        <w:t> Beneficio no compensado económicamente que recibe un tercero a consecuencia de un proyecto (ej. menor contaminación por un parque eólico, o aumento del valor de propiedades cercanas).</w:t>
      </w:r>
    </w:p>
    <w:p w14:paraId="2153797C" w14:textId="77777777" w:rsidR="00247ED5" w:rsidRPr="00247ED5" w:rsidRDefault="00247ED5" w:rsidP="00247ED5">
      <w:r w:rsidRPr="00247ED5">
        <w:rPr>
          <w:b/>
          <w:bCs/>
        </w:rPr>
        <w:t>Organismos Multilaterales:</w:t>
      </w:r>
      <w:r w:rsidRPr="00247ED5">
        <w:t> Instituciones financieras internacionales formadas por múltiples países que otorgan créditos y asistencia técnica para el desarrollo.</w:t>
      </w:r>
    </w:p>
    <w:p w14:paraId="1A684638" w14:textId="77777777" w:rsidR="00247ED5" w:rsidRPr="00247ED5" w:rsidRDefault="00247ED5" w:rsidP="00247ED5">
      <w:r w:rsidRPr="00247ED5">
        <w:rPr>
          <w:b/>
          <w:bCs/>
        </w:rPr>
        <w:t>Licitación Pública:</w:t>
      </w:r>
      <w:r w:rsidRPr="00247ED5">
        <w:t> Procedimiento administrativo y formal mediante el cual el Estado invita a proveedores a presentar propuestas para ejecutar una obra, seleccionando la más conveniente bajo criterios de transparencia.</w:t>
      </w:r>
    </w:p>
    <w:p w14:paraId="2D5A805A" w14:textId="77777777" w:rsidR="00247ED5" w:rsidRDefault="00247ED5" w:rsidP="00247ED5">
      <w:r w:rsidRPr="00247ED5">
        <w:rPr>
          <w:b/>
          <w:bCs/>
        </w:rPr>
        <w:t>Rentabilidad Social:</w:t>
      </w:r>
      <w:r w:rsidRPr="00247ED5">
        <w:t> Indicador que mide el impacto y los beneficios netos que un proyecto aporta a la sociedad en su conjunto, priorizándolo sobre el retorno económico-monetario exclusivo.</w:t>
      </w:r>
    </w:p>
    <w:p w14:paraId="5E42E74B" w14:textId="47AFFF16" w:rsidR="00247ED5" w:rsidRPr="00247ED5" w:rsidRDefault="00247ED5" w:rsidP="00247ED5">
      <w:r>
        <w:t>______________________________________________________________________</w:t>
      </w:r>
    </w:p>
    <w:p w14:paraId="0D4E321A" w14:textId="77777777" w:rsidR="00D47DD4" w:rsidRDefault="00D47DD4" w:rsidP="00247ED5">
      <w:pPr>
        <w:rPr>
          <w:b/>
          <w:bCs/>
        </w:rPr>
      </w:pPr>
    </w:p>
    <w:p w14:paraId="4D6DBB0E" w14:textId="77777777" w:rsidR="00D47DD4" w:rsidRPr="00D47DD4" w:rsidRDefault="00D47DD4" w:rsidP="00D47DD4">
      <w:pPr>
        <w:rPr>
          <w:b/>
          <w:bCs/>
        </w:rPr>
      </w:pPr>
      <w:r w:rsidRPr="00D47DD4">
        <w:rPr>
          <w:b/>
          <w:bCs/>
        </w:rPr>
        <w:lastRenderedPageBreak/>
        <w:t>Evaluación Técnica</w:t>
      </w:r>
    </w:p>
    <w:p w14:paraId="464D76BD" w14:textId="77777777" w:rsidR="00247ED5" w:rsidRPr="00247ED5" w:rsidRDefault="00247ED5" w:rsidP="00247ED5">
      <w:pPr>
        <w:rPr>
          <w:b/>
          <w:bCs/>
        </w:rPr>
      </w:pPr>
      <w:r w:rsidRPr="00247ED5">
        <w:rPr>
          <w:b/>
          <w:bCs/>
        </w:rPr>
        <w:t>1. ¿Cuál es el criterio principal de éxito para un proyecto liderado por una institución pública?</w:t>
      </w:r>
    </w:p>
    <w:p w14:paraId="24D109E7" w14:textId="77777777" w:rsidR="00247ED5" w:rsidRPr="00247ED5" w:rsidRDefault="00247ED5" w:rsidP="00247ED5">
      <w:r w:rsidRPr="00247ED5">
        <w:t> a) La maximización del valor de las acciones. b) La rentabilidad social y el bienestar ciudadano. c) La eliminación de la competencia en el mercado.</w:t>
      </w:r>
    </w:p>
    <w:p w14:paraId="0275A336" w14:textId="77777777" w:rsidR="00247ED5" w:rsidRPr="00247ED5" w:rsidRDefault="00247ED5" w:rsidP="00247ED5">
      <w:pPr>
        <w:rPr>
          <w:b/>
          <w:bCs/>
        </w:rPr>
      </w:pPr>
      <w:r w:rsidRPr="00247ED5">
        <w:rPr>
          <w:b/>
          <w:bCs/>
        </w:rPr>
        <w:t>2. Entidades como el Banco Interamericano de Desarrollo (BID) se clasifican como:</w:t>
      </w:r>
    </w:p>
    <w:p w14:paraId="7602FC3F" w14:textId="77777777" w:rsidR="00247ED5" w:rsidRPr="00247ED5" w:rsidRDefault="00247ED5" w:rsidP="00247ED5">
      <w:r w:rsidRPr="00247ED5">
        <w:t> a) Microempresas privadas. b) Instituciones públicas locales. c) Organismos multilaterales.</w:t>
      </w:r>
    </w:p>
    <w:p w14:paraId="6B93EE7A" w14:textId="77777777" w:rsidR="00247ED5" w:rsidRPr="00247ED5" w:rsidRDefault="00247ED5" w:rsidP="00247ED5">
      <w:pPr>
        <w:rPr>
          <w:b/>
          <w:bCs/>
        </w:rPr>
      </w:pPr>
      <w:r w:rsidRPr="00247ED5">
        <w:rPr>
          <w:b/>
          <w:bCs/>
        </w:rPr>
        <w:t>3. ¿Qué representa una "externalidad positiva" en un proyecto de obra pública?</w:t>
      </w:r>
    </w:p>
    <w:p w14:paraId="2530BD53" w14:textId="77777777" w:rsidR="00247ED5" w:rsidRPr="00247ED5" w:rsidRDefault="00247ED5" w:rsidP="00247ED5">
      <w:r w:rsidRPr="00247ED5">
        <w:t> a) Un impuesto adicional que se cobra a los usuarios directos. b) Un beneficio indirecto, como ahorro de tiempo o mejora ambiental, que recibe la comunidad. c) Un fallo en la planificación financiera del ente ejecutor.</w:t>
      </w:r>
    </w:p>
    <w:p w14:paraId="59DBEE7F" w14:textId="77777777" w:rsidR="00247ED5" w:rsidRPr="00247ED5" w:rsidRDefault="00247ED5" w:rsidP="00247ED5">
      <w:pPr>
        <w:rPr>
          <w:b/>
          <w:bCs/>
        </w:rPr>
      </w:pPr>
      <w:r w:rsidRPr="00247ED5">
        <w:rPr>
          <w:b/>
          <w:bCs/>
        </w:rPr>
        <w:t>4. El proceso formal utilizado por el Estado para elegir qué empresa construirá una obra se denomina:</w:t>
      </w:r>
    </w:p>
    <w:p w14:paraId="655953B4" w14:textId="77777777" w:rsidR="00247ED5" w:rsidRDefault="00247ED5" w:rsidP="00247ED5">
      <w:r w:rsidRPr="00247ED5">
        <w:t> a) Privatización corporativa. b) Licitación pública. c) Análisis costo-beneficio cerrado.</w:t>
      </w:r>
    </w:p>
    <w:p w14:paraId="150E0630" w14:textId="56101C5A" w:rsidR="00247ED5" w:rsidRPr="00247ED5" w:rsidRDefault="00247ED5" w:rsidP="00247ED5">
      <w:r>
        <w:t>______________________________________________________________________</w:t>
      </w:r>
    </w:p>
    <w:p w14:paraId="612BBA5B" w14:textId="77777777" w:rsidR="00D47DD4" w:rsidRPr="00D47DD4" w:rsidRDefault="00D47DD4" w:rsidP="00D47DD4">
      <w:r w:rsidRPr="00D47DD4">
        <w:rPr>
          <w:b/>
          <w:bCs/>
        </w:rPr>
        <w:t>Referencias Bibliográficas</w:t>
      </w:r>
    </w:p>
    <w:p w14:paraId="56C69E65" w14:textId="7DC74840" w:rsidR="00247ED5" w:rsidRPr="00247ED5" w:rsidRDefault="00247ED5" w:rsidP="00247ED5">
      <w:pPr>
        <w:numPr>
          <w:ilvl w:val="0"/>
          <w:numId w:val="6"/>
        </w:numPr>
      </w:pPr>
      <w:proofErr w:type="spellStart"/>
      <w:r w:rsidRPr="00247ED5">
        <w:rPr>
          <w:lang w:val="en-US"/>
        </w:rPr>
        <w:t>Sapag</w:t>
      </w:r>
      <w:proofErr w:type="spellEnd"/>
      <w:r w:rsidRPr="00247ED5">
        <w:rPr>
          <w:lang w:val="en-US"/>
        </w:rPr>
        <w:t xml:space="preserve"> Chain, N., &amp; </w:t>
      </w:r>
      <w:proofErr w:type="spellStart"/>
      <w:r w:rsidRPr="00247ED5">
        <w:rPr>
          <w:lang w:val="en-US"/>
        </w:rPr>
        <w:t>Sapag</w:t>
      </w:r>
      <w:proofErr w:type="spellEnd"/>
      <w:r w:rsidRPr="00247ED5">
        <w:rPr>
          <w:lang w:val="en-US"/>
        </w:rPr>
        <w:t xml:space="preserve"> Chain, R. (2008). </w:t>
      </w:r>
      <w:r w:rsidRPr="00247ED5">
        <w:rPr>
          <w:i/>
          <w:iCs/>
        </w:rPr>
        <w:t>Preparación y evaluación de proyectos</w:t>
      </w:r>
      <w:r w:rsidRPr="00247ED5">
        <w:t>. McGraw-Hill. (Enfoque en evaluación social de proyectos).</w:t>
      </w:r>
    </w:p>
    <w:p w14:paraId="1CB767EE" w14:textId="77777777" w:rsidR="00247ED5" w:rsidRPr="00247ED5" w:rsidRDefault="00247ED5" w:rsidP="00247ED5">
      <w:pPr>
        <w:numPr>
          <w:ilvl w:val="0"/>
          <w:numId w:val="6"/>
        </w:numPr>
      </w:pPr>
      <w:r w:rsidRPr="00247ED5">
        <w:t xml:space="preserve">Project Management </w:t>
      </w:r>
      <w:proofErr w:type="spellStart"/>
      <w:r w:rsidRPr="00247ED5">
        <w:t>Institute</w:t>
      </w:r>
      <w:proofErr w:type="spellEnd"/>
      <w:r w:rsidRPr="00247ED5">
        <w:t xml:space="preserve"> (PMI). (2021). </w:t>
      </w:r>
      <w:r w:rsidRPr="00247ED5">
        <w:rPr>
          <w:i/>
          <w:iCs/>
        </w:rPr>
        <w:t>Guía de los Fundamentos para la Dirección de Proyectos (Guía del PMBOK)</w:t>
      </w:r>
      <w:r w:rsidRPr="00247ED5">
        <w:t>. 7ma Edición.</w:t>
      </w:r>
    </w:p>
    <w:p w14:paraId="431AC3C4" w14:textId="77777777" w:rsidR="00247ED5" w:rsidRPr="00247ED5" w:rsidRDefault="00247ED5" w:rsidP="00247ED5">
      <w:r w:rsidRPr="00247ED5">
        <w:pict w14:anchorId="18361768">
          <v:rect id="_x0000_i1031" style="width:0;height:.75pt" o:hralign="center" o:hrstd="t" o:hr="t" fillcolor="#a0a0a0" stroked="f"/>
        </w:pict>
      </w:r>
    </w:p>
    <w:p w14:paraId="62BC739D" w14:textId="1E71C71F" w:rsidR="00D47DD4" w:rsidRPr="00D47DD4" w:rsidRDefault="00D47DD4" w:rsidP="00D47DD4">
      <w:r w:rsidRPr="00D47DD4">
        <w:rPr>
          <w:b/>
          <w:bCs/>
        </w:rPr>
        <w:t>Realizado por:</w:t>
      </w:r>
      <w:r w:rsidRPr="00D47DD4">
        <w:t xml:space="preserve"> 202431192</w:t>
      </w:r>
      <w:r>
        <w:t xml:space="preserve"> </w:t>
      </w:r>
      <w:r w:rsidRPr="00D47DD4">
        <w:t xml:space="preserve">José Mario Roberto Rodríguez Figueroa </w:t>
      </w:r>
      <w:r w:rsidRPr="00D47DD4">
        <w:tab/>
      </w:r>
    </w:p>
    <w:p w14:paraId="72AC3C7A" w14:textId="77777777" w:rsidR="00D47DD4" w:rsidRPr="00D47DD4" w:rsidRDefault="00D47DD4" w:rsidP="00D47DD4">
      <w:r w:rsidRPr="00D47DD4">
        <w:t>Centro Universitario de Occidente (CUNOC)</w:t>
      </w:r>
    </w:p>
    <w:p w14:paraId="54990A7B" w14:textId="77777777" w:rsidR="00D47DD4" w:rsidRPr="00D47DD4" w:rsidRDefault="00D47DD4" w:rsidP="00D47DD4">
      <w:r w:rsidRPr="00D47DD4">
        <w:t>Universidad de San Carlos de Guatemala (USAC)</w:t>
      </w:r>
    </w:p>
    <w:p w14:paraId="7CC6C3E6" w14:textId="77777777" w:rsidR="00F15433" w:rsidRDefault="00F15433"/>
    <w:sectPr w:rsidR="00F154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86455"/>
    <w:multiLevelType w:val="multilevel"/>
    <w:tmpl w:val="C42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E20E1"/>
    <w:multiLevelType w:val="multilevel"/>
    <w:tmpl w:val="45F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3" w15:restartNumberingAfterBreak="0">
    <w:nsid w:val="39E53823"/>
    <w:multiLevelType w:val="multilevel"/>
    <w:tmpl w:val="9EF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969FA"/>
    <w:multiLevelType w:val="multilevel"/>
    <w:tmpl w:val="B6A2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A0CBB"/>
    <w:multiLevelType w:val="multilevel"/>
    <w:tmpl w:val="373A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92707"/>
    <w:multiLevelType w:val="multilevel"/>
    <w:tmpl w:val="D57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D4801"/>
    <w:multiLevelType w:val="multilevel"/>
    <w:tmpl w:val="15F6D6A8"/>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9122405"/>
    <w:multiLevelType w:val="multilevel"/>
    <w:tmpl w:val="1A9C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E81F25"/>
    <w:multiLevelType w:val="multilevel"/>
    <w:tmpl w:val="29E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055643">
    <w:abstractNumId w:val="2"/>
  </w:num>
  <w:num w:numId="2" w16cid:durableId="1237401433">
    <w:abstractNumId w:val="7"/>
  </w:num>
  <w:num w:numId="3" w16cid:durableId="661201573">
    <w:abstractNumId w:val="5"/>
  </w:num>
  <w:num w:numId="4" w16cid:durableId="325404801">
    <w:abstractNumId w:val="4"/>
  </w:num>
  <w:num w:numId="5" w16cid:durableId="851798020">
    <w:abstractNumId w:val="3"/>
  </w:num>
  <w:num w:numId="6" w16cid:durableId="80373509">
    <w:abstractNumId w:val="1"/>
  </w:num>
  <w:num w:numId="7" w16cid:durableId="1017780364">
    <w:abstractNumId w:val="9"/>
  </w:num>
  <w:num w:numId="8" w16cid:durableId="1589339698">
    <w:abstractNumId w:val="8"/>
  </w:num>
  <w:num w:numId="9" w16cid:durableId="809593717">
    <w:abstractNumId w:val="6"/>
  </w:num>
  <w:num w:numId="10" w16cid:durableId="185854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ED5"/>
    <w:rsid w:val="00247ED5"/>
    <w:rsid w:val="00285ED3"/>
    <w:rsid w:val="005F2826"/>
    <w:rsid w:val="00670D3F"/>
    <w:rsid w:val="006B3845"/>
    <w:rsid w:val="006D7787"/>
    <w:rsid w:val="007F4B9D"/>
    <w:rsid w:val="00966210"/>
    <w:rsid w:val="009D2FE3"/>
    <w:rsid w:val="00AC15F2"/>
    <w:rsid w:val="00C358F6"/>
    <w:rsid w:val="00D47DD4"/>
    <w:rsid w:val="00E05A65"/>
    <w:rsid w:val="00F15433"/>
    <w:rsid w:val="00F649BD"/>
    <w:rsid w:val="00F879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3738"/>
  <w15:chartTrackingRefBased/>
  <w15:docId w15:val="{41097949-8C6C-431A-8826-793D290E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247E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7E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47ED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47E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47ED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47ED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47ED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247E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7E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7E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7E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7E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7E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7ED5"/>
    <w:rPr>
      <w:rFonts w:eastAsiaTheme="majorEastAsia" w:cstheme="majorBidi"/>
      <w:color w:val="272727" w:themeColor="text1" w:themeTint="D8"/>
    </w:rPr>
  </w:style>
  <w:style w:type="paragraph" w:styleId="Ttulo">
    <w:name w:val="Title"/>
    <w:basedOn w:val="Normal"/>
    <w:next w:val="Normal"/>
    <w:link w:val="TtuloCar"/>
    <w:uiPriority w:val="10"/>
    <w:qFormat/>
    <w:rsid w:val="0024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7E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7E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7E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7ED5"/>
    <w:pPr>
      <w:spacing w:before="160"/>
      <w:jc w:val="center"/>
    </w:pPr>
    <w:rPr>
      <w:i/>
      <w:iCs/>
      <w:color w:val="404040" w:themeColor="text1" w:themeTint="BF"/>
    </w:rPr>
  </w:style>
  <w:style w:type="character" w:customStyle="1" w:styleId="CitaCar">
    <w:name w:val="Cita Car"/>
    <w:basedOn w:val="Fuentedeprrafopredeter"/>
    <w:link w:val="Cita"/>
    <w:uiPriority w:val="29"/>
    <w:rsid w:val="00247ED5"/>
    <w:rPr>
      <w:rFonts w:ascii="Times New Roman" w:hAnsi="Times New Roman"/>
      <w:i/>
      <w:iCs/>
      <w:color w:val="404040" w:themeColor="text1" w:themeTint="BF"/>
    </w:rPr>
  </w:style>
  <w:style w:type="paragraph" w:styleId="Prrafodelista">
    <w:name w:val="List Paragraph"/>
    <w:basedOn w:val="Normal"/>
    <w:uiPriority w:val="34"/>
    <w:qFormat/>
    <w:rsid w:val="00247ED5"/>
    <w:pPr>
      <w:ind w:left="720"/>
      <w:contextualSpacing/>
    </w:pPr>
  </w:style>
  <w:style w:type="character" w:styleId="nfasisintenso">
    <w:name w:val="Intense Emphasis"/>
    <w:basedOn w:val="Fuentedeprrafopredeter"/>
    <w:uiPriority w:val="21"/>
    <w:qFormat/>
    <w:rsid w:val="00247ED5"/>
    <w:rPr>
      <w:i/>
      <w:iCs/>
      <w:color w:val="0F4761" w:themeColor="accent1" w:themeShade="BF"/>
    </w:rPr>
  </w:style>
  <w:style w:type="paragraph" w:styleId="Citadestacada">
    <w:name w:val="Intense Quote"/>
    <w:basedOn w:val="Normal"/>
    <w:next w:val="Normal"/>
    <w:link w:val="CitadestacadaCar"/>
    <w:uiPriority w:val="30"/>
    <w:qFormat/>
    <w:rsid w:val="0024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7ED5"/>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247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836</Words>
  <Characters>4601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1</cp:revision>
  <dcterms:created xsi:type="dcterms:W3CDTF">2026-04-02T03:04:00Z</dcterms:created>
  <dcterms:modified xsi:type="dcterms:W3CDTF">2026-04-02T03:26:00Z</dcterms:modified>
</cp:coreProperties>
</file>