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widowControl/>
        <w:bidi w:val="0"/>
        <w:ind w:left="0" w:right="-454" w:hanging="0"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>Qual a Melhor Fonte de Energia para Cavalos Atletas?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  <w:u w:val="single"/>
        </w:rPr>
        <w:t>Você sabia que o tipo de energia que seu cavalo consome pode fazer toda a diferença entre a vitória e a exaustão?</w:t>
      </w:r>
      <w:r>
        <w:rPr>
          <w:rFonts w:ascii="Arial" w:hAnsi="Arial"/>
          <w:color w:val="0A1EB5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Escolher a fonte energética certa é uma estratégia poderosa para garantir explosão, resistência e recuperação nos momentos decisivos.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energia é o combustível essencial para o desempenho de cavalos atletas. A escolha adequada das fontes energéticas influencia diretamente a resistência, a recuperação e a performance em competições. Compreender como diferentes nutrientes fornecem energia ao organismo equino é fundamental para uma nutrição estratégica e eficiente.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Cavalos de corrida e salto se beneficiam mais de carboidratos, por fornecerem energia imediata. Já os que participam de provas de resistência, como enduro e laço comprido, demandam maior aporte de gordura, que sustenta o esforço prolongado.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b/>
        </w:rPr>
        <w:t xml:space="preserve">• </w:t>
      </w:r>
      <w:r>
        <w:rPr>
          <w:b/>
        </w:rPr>
        <w:t xml:space="preserve">Carboidratos: </w:t>
      </w:r>
      <w:r>
        <w:rPr/>
        <w:t>São rapidamente absorvidos e utilizados como fonte imediata de energia. Estão presentes nos grãos e forragens.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b/>
        </w:rPr>
        <w:t xml:space="preserve">• </w:t>
      </w:r>
      <w:r>
        <w:rPr>
          <w:b/>
        </w:rPr>
        <w:t xml:space="preserve">Proteínas: </w:t>
      </w:r>
      <w:r>
        <w:rPr/>
        <w:t>Embora sejam fontes potenciais de energia, seu uso é limitado, pois sua principal função é estrutural e não energética.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seguir, veja uma comparação prática entre as principais fontes energéticas utilizadas na dieta equina:</w:t>
      </w:r>
    </w:p>
    <w:p>
      <w:pPr>
        <w:pStyle w:val="Normal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Tabela 1 – Proporção comparativa da contribuição energética na dieta de cavalos atletas.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3797"/>
        <w:gridCol w:w="3255"/>
      </w:tblGrid>
      <w:tr>
        <w:trPr/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Fonte</w:t>
            </w:r>
          </w:p>
        </w:tc>
        <w:tc>
          <w:tcPr>
            <w:tcW w:w="3797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Velocidade de Disponibilização</w:t>
            </w:r>
          </w:p>
        </w:tc>
        <w:tc>
          <w:tcPr>
            <w:tcW w:w="325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Uso Ideal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Carboidratos</w:t>
            </w:r>
          </w:p>
        </w:tc>
        <w:tc>
          <w:tcPr>
            <w:tcW w:w="3797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Rápida</w:t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Esforços intensos e curtos</w:t>
            </w:r>
          </w:p>
        </w:tc>
      </w:tr>
      <w:tr>
        <w:trPr/>
        <w:tc>
          <w:tcPr>
            <w:tcW w:w="1588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Gorduras</w:t>
            </w:r>
          </w:p>
        </w:tc>
        <w:tc>
          <w:tcPr>
            <w:tcW w:w="3797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Lenta e sustentada</w:t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Contedodatabela"/>
              <w:widowControl w:val="false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Provas de resistência</w:t>
            </w:r>
          </w:p>
        </w:tc>
      </w:tr>
      <w:tr>
        <w:trPr/>
        <w:tc>
          <w:tcPr>
            <w:tcW w:w="1588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29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Proteínas</w:t>
            </w:r>
          </w:p>
        </w:tc>
        <w:tc>
          <w:tcPr>
            <w:tcW w:w="3797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29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Baixa</w:t>
            </w:r>
          </w:p>
        </w:tc>
        <w:tc>
          <w:tcPr>
            <w:tcW w:w="3255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spacing w:before="0" w:after="29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Manutenção e recuperação muscular</w:t>
            </w:r>
          </w:p>
        </w:tc>
      </w:tr>
    </w:tbl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 1 – Proporção estimada da contribuição energética na dieta de cavalos atletas.</w:t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/>
        <w:drawing>
          <wp:inline distT="0" distB="0" distL="0" distR="0">
            <wp:extent cx="5668010" cy="3253740"/>
            <wp:effectExtent l="0" t="0" r="0" b="0"/>
            <wp:docPr id="1" name="Picture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i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color w:val="0A1EB5"/>
          <w:sz w:val="24"/>
          <w:szCs w:val="24"/>
        </w:rPr>
        <w:t>CONCLUSÃO</w:t>
      </w:r>
    </w:p>
    <w:p>
      <w:pPr>
        <w:pStyle w:val="Normal"/>
        <w:widowControl/>
        <w:tabs>
          <w:tab w:val="clear" w:pos="720"/>
          <w:tab w:val="left" w:pos="8505" w:leader="none"/>
        </w:tabs>
        <w:bidi w:val="0"/>
        <w:spacing w:lineRule="auto" w:line="360" w:before="0" w:after="200"/>
        <w:ind w:left="0" w:right="-454" w:hanging="0"/>
        <w:jc w:val="both"/>
        <w:rPr/>
      </w:pPr>
      <w:r>
        <w:rPr>
          <w:rFonts w:ascii="Arial" w:hAnsi="Arial"/>
          <w:color w:val="0A1EB5"/>
          <w:sz w:val="24"/>
          <w:szCs w:val="24"/>
        </w:rPr>
        <w:t>Para obter os melhores resultados, a dieta energética do cavalo deve ser ajustada de acordo com o tipo de prova, tempo de treino e fase do calendário esportivo. Carboidratos são ideais para explosões rápidas de energia, enquanto gorduras sustentam esforços prolongados. Sempre consulte um profissional antes de mudanças e observe a resposta individual de cada animal. Uma dieta equilibrada e adaptada às necessidades específicas é essencial para maximizar o desempenho dos equinos atletas.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029200" cy="36576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LibreOffice/7.4.7.2$Linux_X86_64 LibreOffice_project/40$Build-2</Application>
  <AppVersion>15.0000</AppVersion>
  <Pages>4</Pages>
  <Words>309</Words>
  <Characters>1799</Characters>
  <CharactersWithSpaces>2087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2025-05-31T18:55:53Z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