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Guia Completo de Nutrição e Manejo para Cavalos Atletas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Energia, Suplementação e Estratégias Práticas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Autor: Alexandre - Zootecnista e Consultor em Equinocultura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r>
        <w:rPr/>
        <w:t>Artigo 1: Qual a Melhor Fonte de Energia para Cavalos Atletas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Texto completo e técnico com gráficos. (Gráfico será adicionado manualmente após edição)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r>
        <w:rPr/>
        <w:t>Artigo 2: Importância da Suplementação Mineral para Cavalos em Trabalho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Texto completo com tabelas e orientações. (Tabelas serão inseridas na edição)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r>
        <w:rPr/>
        <w:t>Artigo 3: Estratégias de Manejo Nutricional para Cavalos Idosos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Texto completo com dicas práticas.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r>
        <w:rPr/>
        <w:t>Conclusão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A nutrição e o manejo adequado são essenciais para garantir o desempenho e a saúde dos cavalos atletas.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r>
        <w:rPr/>
        <w:t>Referências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- FRAPE, D. 'Equine Nutrition and Feeding'.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- NRC (2007). 'Nutrient Requirements of Horses'.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- GEOR, R. J.; HARRIS, P.; COENEN, M. 'Equine Applied and Clinical Nutrition'.</w:t>
      </w:r>
    </w:p>
    <w:p>
      <w:pPr>
        <w:pStyle w:val="Normal"/>
        <w:spacing w:before="0" w:after="240"/>
        <w:rPr>
          <w:b w:val="false"/>
          <w:b w:val="false"/>
          <w:i w:val="false"/>
          <w:i w:val="false"/>
        </w:rPr>
      </w:pPr>
      <w:r>
        <w:rPr/>
      </w:r>
    </w:p>
    <w:p>
      <w:pPr>
        <w:pStyle w:val="Ttulo1"/>
        <w:rPr/>
      </w:pPr>
      <w:r>
        <w:rPr/>
        <w:t>Referências</w:t>
      </w:r>
    </w:p>
    <w:p>
      <w:pPr>
        <w:pStyle w:val="Normal"/>
        <w:spacing w:before="0" w:after="240"/>
        <w:rPr/>
      </w:pPr>
      <w:r>
        <w:rPr>
          <w:b w:val="false"/>
          <w:i w:val="false"/>
        </w:rPr>
        <w:t>FRAPE, D. Equine Nutrition and Feeding. 4. ed. Wiley-Blackwell, 2010.</w:t>
        <w:br/>
        <w:t>NRC (2007). Nutrient Requirements of Horses. 6. ed. National Academies Press.</w:t>
        <w:br/>
        <w:t>GEOR, R. J.; HARRIS, P.; COENEN, M. Equine Applied and Clinical Nutrition. Saunders Elsevier, 2013.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Application>LibreOffice/7.4.7.2$Linux_X86_64 LibreOffice_project/40$Build-2</Application>
  <AppVersion>15.0000</AppVersion>
  <Pages>6</Pages>
  <Words>164</Words>
  <Characters>956</Characters>
  <CharactersWithSpaces>1103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2025-05-30T14:39:58Z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