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color w:val="0D1B2A"/>
          <w:sz w:val="72"/>
        </w:rPr>
        <w:t>ModelIt! Teacher's Guide</w:t>
      </w:r>
    </w:p>
    <w:p/>
    <w:p>
      <w:pPr>
        <w:jc w:val="center"/>
      </w:pPr>
      <w:r>
        <w:rPr>
          <w:b/>
          <w:sz w:val="44"/>
        </w:rPr>
        <w:t>G05-L02: Nature's Recycling System</w:t>
      </w:r>
    </w:p>
    <w:p>
      <w:pPr>
        <w:jc w:val="center"/>
      </w:pPr>
      <w:r>
        <w:rPr>
          <w:i/>
          <w:sz w:val="28"/>
        </w:rPr>
        <w:t>Why Earth Doesn't Fill Up with Dead Stuff</w:t>
      </w:r>
    </w:p>
    <w:p/>
    <w:tbl>
      <w:tblPr>
        <w:tblStyle w:val="TableGrid"/>
        <w:tblW w:type="auto" w:w="0"/>
        <w:tblLook w:firstColumn="1" w:firstRow="1" w:lastColumn="0" w:lastRow="0" w:noHBand="0" w:noVBand="1" w:val="04A0"/>
      </w:tblPr>
      <w:tblGrid>
        <w:gridCol w:w="5256"/>
        <w:gridCol w:w="5256"/>
      </w:tblGrid>
      <w:tr>
        <w:tc>
          <w:tcPr>
            <w:tcW w:type="dxa" w:w="5256"/>
            <w:shd w:fill="7EC8E3"/>
          </w:tcPr>
          <w:p>
            <w:r>
              <w:rPr>
                <w:b/>
                <w:sz w:val="20"/>
              </w:rPr>
              <w:t>Grade Level</w:t>
            </w:r>
          </w:p>
        </w:tc>
        <w:tc>
          <w:tcPr>
            <w:tcW w:type="dxa" w:w="5256"/>
          </w:tcPr>
          <w:p>
            <w:r>
              <w:rPr>
                <w:sz w:val="20"/>
              </w:rPr>
              <w:t>5th Grade</w:t>
            </w:r>
          </w:p>
        </w:tc>
      </w:tr>
      <w:tr>
        <w:tc>
          <w:tcPr>
            <w:tcW w:type="dxa" w:w="5256"/>
            <w:shd w:fill="7EC8E3"/>
          </w:tcPr>
          <w:p>
            <w:r>
              <w:rPr>
                <w:b/>
                <w:sz w:val="20"/>
              </w:rPr>
              <w:t>NGSS Standard</w:t>
            </w:r>
          </w:p>
        </w:tc>
        <w:tc>
          <w:tcPr>
            <w:tcW w:type="dxa" w:w="5256"/>
          </w:tcPr>
          <w:p>
            <w:r>
              <w:rPr>
                <w:sz w:val="20"/>
              </w:rPr>
              <w:t>5-LS2-1: Develop a model to describe the movement of matter among plants, animals, decomposers, and the environment.</w:t>
            </w:r>
          </w:p>
        </w:tc>
      </w:tr>
      <w:tr>
        <w:tc>
          <w:tcPr>
            <w:tcW w:type="dxa" w:w="5256"/>
            <w:shd w:fill="7EC8E3"/>
          </w:tcPr>
          <w:p>
            <w:r>
              <w:rPr>
                <w:b/>
                <w:sz w:val="20"/>
              </w:rPr>
              <w:t>Time Required</w:t>
            </w:r>
          </w:p>
        </w:tc>
        <w:tc>
          <w:tcPr>
            <w:tcW w:type="dxa" w:w="5256"/>
          </w:tcPr>
          <w:p>
            <w:r>
              <w:rPr>
                <w:sz w:val="20"/>
              </w:rPr>
              <w:t>45-60 minutes (can extend to 90 min with STEM challenge)</w:t>
            </w:r>
          </w:p>
        </w:tc>
      </w:tr>
      <w:tr>
        <w:tc>
          <w:tcPr>
            <w:tcW w:type="dxa" w:w="5256"/>
            <w:shd w:fill="7EC8E3"/>
          </w:tcPr>
          <w:p>
            <w:r>
              <w:rPr>
                <w:b/>
                <w:sz w:val="20"/>
              </w:rPr>
              <w:t>Materials</w:t>
            </w:r>
          </w:p>
        </w:tc>
        <w:tc>
          <w:tcPr>
            <w:tcW w:type="dxa" w:w="5256"/>
          </w:tcPr>
          <w:p>
            <w:r>
              <w:rPr>
                <w:sz w:val="20"/>
              </w:rPr>
              <w:t>Student devices, Activity Pack, Internet access</w:t>
            </w:r>
          </w:p>
        </w:tc>
      </w:tr>
      <w:tr>
        <w:tc>
          <w:tcPr>
            <w:tcW w:type="dxa" w:w="5256"/>
            <w:shd w:fill="7EC8E3"/>
          </w:tcPr>
          <w:p>
            <w:r>
              <w:rPr>
                <w:b/>
                <w:sz w:val="20"/>
              </w:rPr>
              <w:t>Prep Required</w:t>
            </w:r>
          </w:p>
        </w:tc>
        <w:tc>
          <w:tcPr>
            <w:tcW w:type="dxa" w:w="5256"/>
          </w:tcPr>
          <w:p>
            <w:r>
              <w:rPr>
                <w:sz w:val="20"/>
              </w:rPr>
              <w:t>Load ModelIt! platform; print Activity Packs; review lesson</w:t>
            </w:r>
          </w:p>
        </w:tc>
      </w:tr>
      <w:tr>
        <w:tc>
          <w:tcPr>
            <w:tcW w:type="dxa" w:w="5256"/>
            <w:shd w:fill="7EC8E3"/>
          </w:tcPr>
          <w:p>
            <w:r>
              <w:rPr>
                <w:b/>
                <w:sz w:val="20"/>
              </w:rPr>
              <w:t>Grouping</w:t>
            </w:r>
          </w:p>
        </w:tc>
        <w:tc>
          <w:tcPr>
            <w:tcW w:type="dxa" w:w="5256"/>
          </w:tcPr>
          <w:p>
            <w:r>
              <w:rPr>
                <w:sz w:val="20"/>
              </w:rPr>
              <w:t>Pairs or small groups of 3 (recommended)</w:t>
            </w:r>
          </w:p>
        </w:tc>
      </w:tr>
    </w:tbl>
    <w:p>
      <w:r>
        <w:br w:type="page"/>
      </w:r>
    </w:p>
    <w:p>
      <w:r>
        <w:rPr>
          <w:b/>
          <w:color w:val="0D1B2A"/>
          <w:sz w:val="48"/>
        </w:rPr>
        <w:t>Guide Contents</w:t>
      </w:r>
    </w:p>
    <w:p>
      <w:r>
        <w:rPr>
          <w:sz w:val="24"/>
        </w:rPr>
        <w:t>1. NGSS Standards Unpacking &amp; CAST Alignment</w:t>
      </w:r>
    </w:p>
    <w:p>
      <w:r>
        <w:rPr>
          <w:sz w:val="24"/>
        </w:rPr>
        <w:t>2. Background Content Knowledge for Teachers</w:t>
      </w:r>
    </w:p>
    <w:p>
      <w:r>
        <w:rPr>
          <w:sz w:val="24"/>
        </w:rPr>
        <w:t>3. The LEVER Framework</w:t>
      </w:r>
    </w:p>
    <w:p>
      <w:r>
        <w:rPr>
          <w:sz w:val="24"/>
        </w:rPr>
        <w:t>4. Slide-by-Slide Facilitation Guide</w:t>
      </w:r>
    </w:p>
    <w:p>
      <w:r>
        <w:rPr>
          <w:sz w:val="24"/>
        </w:rPr>
        <w:t>5. Answer Key with Expected Student Responses</w:t>
      </w:r>
    </w:p>
    <w:p>
      <w:r>
        <w:rPr>
          <w:sz w:val="24"/>
        </w:rPr>
        <w:t>6. STEM Challenge Teacher Guidance</w:t>
      </w:r>
    </w:p>
    <w:p>
      <w:r>
        <w:rPr>
          <w:sz w:val="24"/>
        </w:rPr>
        <w:t>7. Differentiation &amp; Extensions</w:t>
      </w:r>
    </w:p>
    <w:p>
      <w:r>
        <w:rPr>
          <w:sz w:val="24"/>
        </w:rPr>
        <w:t>8. Common Misconceptions &amp; How to Address Them</w:t>
      </w:r>
    </w:p>
    <w:p>
      <w:r>
        <w:br w:type="page"/>
      </w:r>
    </w:p>
    <w:p>
      <w:r>
        <w:rPr>
          <w:b/>
          <w:color w:val="0D1B2A"/>
          <w:sz w:val="48"/>
        </w:rPr>
        <w:t>1. NGSS Standards Unpacking &amp; CAST Alignment</w:t>
      </w:r>
    </w:p>
    <w:p>
      <w:r>
        <w:rPr>
          <w:b/>
          <w:color w:val="1A4780"/>
          <w:sz w:val="36"/>
        </w:rPr>
        <w:t>Performance Expectation: 5-LS2-1</w:t>
      </w:r>
    </w:p>
    <w:p>
      <w:r>
        <w:rPr>
          <w:i/>
          <w:sz w:val="22"/>
        </w:rPr>
        <w:t>Develop a model to describe the movement of matter among plants, animals, decomposers, and the environment.</w:t>
      </w:r>
    </w:p>
    <w:p/>
    <w:p>
      <w:r>
        <w:rPr>
          <w:b/>
          <w:color w:val="1A4780"/>
          <w:sz w:val="36"/>
        </w:rPr>
        <w:t>Three-Dimensional Learning</w:t>
      </w:r>
    </w:p>
    <w:p>
      <w:r>
        <w:rPr>
          <w:b/>
          <w:sz w:val="22"/>
        </w:rPr>
        <w:t xml:space="preserve">Science Practice: </w:t>
      </w:r>
      <w:r>
        <w:rPr>
          <w:i/>
          <w:sz w:val="22"/>
        </w:rPr>
        <w:t>Developing and Using Models</w:t>
      </w:r>
    </w:p>
    <w:p>
      <w:r>
        <w:rPr>
          <w:sz w:val="22"/>
        </w:rPr>
        <w:t>Students develop a model to describe matter cycling through decomposers.</w:t>
      </w:r>
    </w:p>
    <w:p/>
    <w:p>
      <w:r>
        <w:rPr>
          <w:b/>
          <w:sz w:val="22"/>
        </w:rPr>
        <w:t xml:space="preserve">Disciplinary Core Idea: </w:t>
      </w:r>
      <w:r>
        <w:rPr>
          <w:i/>
          <w:sz w:val="22"/>
        </w:rPr>
        <w:t>LS2.B Cycles of Matter and Energy Transfer</w:t>
      </w:r>
    </w:p>
    <w:p>
      <w:r>
        <w:rPr>
          <w:sz w:val="22"/>
        </w:rPr>
        <w:t>Matter cycles between living and nonliving parts of an ecosystem.</w:t>
      </w:r>
    </w:p>
    <w:p/>
    <w:p>
      <w:r>
        <w:rPr>
          <w:b/>
          <w:sz w:val="22"/>
        </w:rPr>
        <w:t xml:space="preserve">Crosscutting Concept: </w:t>
      </w:r>
      <w:r>
        <w:rPr>
          <w:i/>
          <w:sz w:val="22"/>
        </w:rPr>
        <w:t>Systems and System Models</w:t>
      </w:r>
    </w:p>
    <w:p>
      <w:r>
        <w:rPr>
          <w:sz w:val="22"/>
        </w:rPr>
        <w:t>Students model the ecosystem as a system with inputs and outputs.</w:t>
      </w:r>
    </w:p>
    <w:p/>
    <w:p>
      <w:r>
        <w:rPr>
          <w:b/>
          <w:color w:val="1A4780"/>
          <w:sz w:val="36"/>
        </w:rPr>
        <w:t>CAST Testing Alignment</w:t>
      </w:r>
    </w:p>
    <w:p>
      <w:r>
        <w:rPr>
          <w:sz w:val="22"/>
        </w:rPr>
        <w:t>The California Science Test (CAST) assesses this standard. Students should be able to:</w:t>
      </w:r>
    </w:p>
    <w:p>
      <w:pPr>
        <w:pStyle w:val="ListBullet"/>
      </w:pPr>
      <w:r>
        <w:rPr>
          <w:sz w:val="22"/>
        </w:rPr>
        <w:t>Identify the role of decomposers in matter cycling</w:t>
      </w:r>
    </w:p>
    <w:p>
      <w:pPr>
        <w:pStyle w:val="ListBullet"/>
      </w:pPr>
      <w:r>
        <w:rPr>
          <w:sz w:val="22"/>
        </w:rPr>
        <w:t>Predict how changes in conditions affect decomposer activity</w:t>
      </w:r>
    </w:p>
    <w:p>
      <w:pPr>
        <w:pStyle w:val="ListBullet"/>
      </w:pPr>
      <w:r>
        <w:rPr>
          <w:sz w:val="22"/>
        </w:rPr>
        <w:t>Trace the path of matter from dead organisms to living plants</w:t>
      </w:r>
    </w:p>
    <w:p/>
    <w:p>
      <w:r>
        <w:rPr>
          <w:b/>
          <w:sz w:val="22"/>
        </w:rPr>
        <w:t>Sample CAST-Style Questions:</w:t>
      </w:r>
    </w:p>
    <w:p>
      <w:r>
        <w:rPr>
          <w:b/>
          <w:sz w:val="20"/>
        </w:rPr>
        <w:t xml:space="preserve">Multiple Choice: </w:t>
      </w:r>
      <w:r>
        <w:rPr>
          <w:sz w:val="20"/>
        </w:rPr>
        <w:t>When soil moisture decreases, what happens to decomposer activity?</w:t>
      </w:r>
    </w:p>
    <w:p>
      <w:r>
        <w:rPr>
          <w:b/>
          <w:sz w:val="20"/>
        </w:rPr>
        <w:t xml:space="preserve">Constructed Response: </w:t>
      </w:r>
      <w:r>
        <w:rPr>
          <w:sz w:val="20"/>
        </w:rPr>
        <w:t>Explain how dead leaves eventually become nutrients that plants can use.</w:t>
      </w:r>
    </w:p>
    <w:p>
      <w:r>
        <w:br w:type="page"/>
      </w:r>
    </w:p>
    <w:p>
      <w:r>
        <w:rPr>
          <w:b/>
          <w:color w:val="0D1B2A"/>
          <w:sz w:val="48"/>
        </w:rPr>
        <w:t>2. Background Content Knowledge for Teachers</w:t>
      </w:r>
    </w:p>
    <w:p>
      <w:r>
        <w:rPr>
          <w:b/>
          <w:color w:val="1A4780"/>
          <w:sz w:val="36"/>
        </w:rPr>
        <w:t>Nature's Recycling System — Science Background</w:t>
      </w:r>
    </w:p>
    <w:p>
      <w:r>
        <w:rPr>
          <w:sz w:val="22"/>
        </w:rPr>
        <w:t>Decomposition is the process by which dead organic matter is broken down into simpler substances. This process is essential for nutrient cycling and soil health.</w:t>
      </w:r>
    </w:p>
    <w:p/>
    <w:p>
      <w:r>
        <w:rPr>
          <w:b/>
          <w:color w:val="1A4780"/>
          <w:sz w:val="22"/>
        </w:rPr>
        <w:t xml:space="preserve">The Decomposer Community: </w:t>
      </w:r>
    </w:p>
    <w:p>
      <w:r>
        <w:rPr>
          <w:sz w:val="22"/>
        </w:rPr>
        <w:t>Decomposers include bacteria, fungi, and invertebrates like earthworms. Fungi are particularly important because they can break down tough materials like lignin in wood.</w:t>
      </w:r>
    </w:p>
    <w:p/>
    <w:p>
      <w:r>
        <w:rPr>
          <w:b/>
          <w:color w:val="1A4780"/>
          <w:sz w:val="22"/>
        </w:rPr>
        <w:t xml:space="preserve">Moisture Requirements: </w:t>
      </w:r>
    </w:p>
    <w:p>
      <w:r>
        <w:rPr>
          <w:sz w:val="22"/>
        </w:rPr>
        <w:t>Decomposers need moisture to survive and transport nutrients. In dry conditions, bacteria become dormant and fungi retreat, dramatically slowing decomposition.</w:t>
      </w:r>
    </w:p>
    <w:p/>
    <w:p>
      <w:r>
        <w:rPr>
          <w:b/>
          <w:color w:val="1A4780"/>
          <w:sz w:val="22"/>
        </w:rPr>
        <w:t xml:space="preserve">Temperature Effects: </w:t>
      </w:r>
    </w:p>
    <w:p>
      <w:r>
        <w:rPr>
          <w:sz w:val="22"/>
        </w:rPr>
        <w:t>Decomposition speeds up in warm temperatures and slows in cold. This explains why leaves accumulate on forest floors in winter but quickly disappear in summer.</w:t>
      </w:r>
    </w:p>
    <w:p/>
    <w:p>
      <w:r>
        <w:rPr>
          <w:b/>
          <w:color w:val="1A4780"/>
          <w:sz w:val="22"/>
        </w:rPr>
        <w:t xml:space="preserve">The Nitrogen Cycle: </w:t>
      </w:r>
    </w:p>
    <w:p>
      <w:r>
        <w:rPr>
          <w:sz w:val="22"/>
        </w:rPr>
        <w:t>Decomposers play a crucial role in the nitrogen cycle by breaking down proteins in dead matter and releasing nitrogen compounds that plants can absorb.</w:t>
      </w:r>
    </w:p>
    <w:p/>
    <w:p>
      <w:r>
        <w:br w:type="page"/>
      </w:r>
    </w:p>
    <w:p>
      <w:r>
        <w:rPr>
          <w:b/>
          <w:color w:val="0D1B2A"/>
          <w:sz w:val="48"/>
        </w:rPr>
        <w:t>3. The LEVER Framework</w:t>
      </w:r>
    </w:p>
    <w:p>
      <w:r>
        <w:rPr>
          <w:sz w:val="22"/>
        </w:rPr>
        <w:t>LEVER guides students through authentic scientific modeling:</w:t>
      </w:r>
    </w:p>
    <w:p/>
    <w:p>
      <w:r>
        <w:rPr>
          <w:b/>
          <w:color w:val="1A4780"/>
          <w:sz w:val="24"/>
        </w:rPr>
        <w:t>L - LOCATE the System</w:t>
      </w:r>
    </w:p>
    <w:p>
      <w:r>
        <w:rPr>
          <w:sz w:val="22"/>
        </w:rPr>
        <w:t>Students identify the components of the system.</w:t>
      </w:r>
    </w:p>
    <w:p>
      <w:r>
        <w:rPr>
          <w:b/>
          <w:color w:val="2E86AB"/>
          <w:sz w:val="20"/>
        </w:rPr>
        <w:t xml:space="preserve">In this lesson: </w:t>
      </w:r>
      <w:r>
        <w:rPr>
          <w:sz w:val="20"/>
        </w:rPr>
        <w:t>Students identify decomposers, dead organic matter, soil moisture, and nutrient release as system components.</w:t>
      </w:r>
    </w:p>
    <w:p/>
    <w:p>
      <w:r>
        <w:rPr>
          <w:b/>
          <w:color w:val="1A4780"/>
          <w:sz w:val="24"/>
        </w:rPr>
        <w:t>E - ESTABLISH Relationships</w:t>
      </w:r>
    </w:p>
    <w:p>
      <w:r>
        <w:rPr>
          <w:sz w:val="22"/>
        </w:rPr>
        <w:t>Students determine + and - relationships between components.</w:t>
      </w:r>
    </w:p>
    <w:p>
      <w:r>
        <w:rPr>
          <w:b/>
          <w:color w:val="2E86AB"/>
          <w:sz w:val="20"/>
        </w:rPr>
        <w:t xml:space="preserve">In this lesson: </w:t>
      </w:r>
      <w:r>
        <w:rPr>
          <w:sz w:val="20"/>
        </w:rPr>
        <w:t>Students determine that moisture and organic matter have positive effects on decomposer activity.</w:t>
      </w:r>
    </w:p>
    <w:p/>
    <w:p>
      <w:r>
        <w:rPr>
          <w:b/>
          <w:color w:val="1A4780"/>
          <w:sz w:val="24"/>
        </w:rPr>
        <w:t>V - VISUALIZE &amp; Model</w:t>
      </w:r>
    </w:p>
    <w:p>
      <w:r>
        <w:rPr>
          <w:sz w:val="22"/>
        </w:rPr>
        <w:t>Students build their model in ModelIt!.</w:t>
      </w:r>
    </w:p>
    <w:p>
      <w:r>
        <w:rPr>
          <w:b/>
          <w:color w:val="2E86AB"/>
          <w:sz w:val="20"/>
        </w:rPr>
        <w:t xml:space="preserve">In this lesson: </w:t>
      </w:r>
      <w:r>
        <w:rPr>
          <w:sz w:val="20"/>
        </w:rPr>
        <w:t>Students build the decomposition model showing how inputs drive activity and output.</w:t>
      </w:r>
    </w:p>
    <w:p/>
    <w:p>
      <w:r>
        <w:rPr>
          <w:b/>
          <w:color w:val="1A4780"/>
          <w:sz w:val="24"/>
        </w:rPr>
        <w:t>E - EVALUATE Outcomes</w:t>
      </w:r>
    </w:p>
    <w:p>
      <w:r>
        <w:rPr>
          <w:sz w:val="22"/>
        </w:rPr>
        <w:t>Students run simulations and observe results.</w:t>
      </w:r>
    </w:p>
    <w:p>
      <w:r>
        <w:rPr>
          <w:b/>
          <w:color w:val="2E86AB"/>
          <w:sz w:val="20"/>
        </w:rPr>
        <w:t xml:space="preserve">In this lesson: </w:t>
      </w:r>
      <w:r>
        <w:rPr>
          <w:sz w:val="20"/>
        </w:rPr>
        <w:t>Students run drought scenarios and observe the cascade of effects on nutrient release.</w:t>
      </w:r>
    </w:p>
    <w:p/>
    <w:p>
      <w:r>
        <w:rPr>
          <w:b/>
          <w:color w:val="1A4780"/>
          <w:sz w:val="24"/>
        </w:rPr>
        <w:t>R - REVISE &amp; Extend</w:t>
      </w:r>
    </w:p>
    <w:p>
      <w:r>
        <w:rPr>
          <w:sz w:val="22"/>
        </w:rPr>
        <w:t>Students improve their model based on evidence.</w:t>
      </w:r>
    </w:p>
    <w:p>
      <w:r>
        <w:rPr>
          <w:b/>
          <w:color w:val="2E86AB"/>
          <w:sz w:val="20"/>
        </w:rPr>
        <w:t xml:space="preserve">In this lesson: </w:t>
      </w:r>
      <w:r>
        <w:rPr>
          <w:sz w:val="20"/>
        </w:rPr>
        <w:t>Students add temperature or other factors to make the model more realistic.</w:t>
      </w:r>
    </w:p>
    <w:p/>
    <w:p>
      <w:r>
        <w:br w:type="page"/>
      </w:r>
    </w:p>
    <w:p>
      <w:r>
        <w:rPr>
          <w:b/>
          <w:color w:val="0D1B2A"/>
          <w:sz w:val="48"/>
        </w:rPr>
        <w:t>4. Slide-by-Slide Facilitation Guide</w:t>
      </w:r>
    </w:p>
    <w:p>
      <w:r>
        <w:rPr>
          <w:sz w:val="22"/>
        </w:rPr>
        <w:t>Shows what students see, what to say, and what to watch for.</w:t>
      </w:r>
    </w:p>
    <w:p/>
    <w:p>
      <w:r>
        <w:rPr>
          <w:b/>
          <w:color w:val="1A4780"/>
          <w:sz w:val="28"/>
        </w:rPr>
        <w:t>Slide 1: Cover</w:t>
      </w:r>
    </w:p>
    <w:tbl>
      <w:tblPr>
        <w:tblStyle w:val="TableGrid"/>
        <w:tblW w:type="auto" w:w="0"/>
        <w:tblLook w:firstColumn="1" w:firstRow="1" w:lastColumn="0" w:lastRow="0" w:noHBand="0" w:noVBand="1" w:val="04A0"/>
      </w:tblPr>
      <w:tblGrid>
        <w:gridCol w:w="5256"/>
        <w:gridCol w:w="5256"/>
      </w:tblGrid>
      <w:tr>
        <w:tc>
          <w:tcPr>
            <w:tcW w:type="dxa" w:w="5256"/>
            <w:shd w:fill="E8F4F8"/>
          </w:tcPr>
          <w:p>
            <w:r>
              <w:rPr>
                <w:b/>
                <w:sz w:val="18"/>
              </w:rPr>
              <w:t>What Students See:</w:t>
            </w:r>
          </w:p>
        </w:tc>
        <w:tc>
          <w:tcPr>
            <w:tcW w:type="dxa" w:w="5256"/>
          </w:tcPr>
          <w:p>
            <w:r>
              <w:rPr>
                <w:sz w:val="18"/>
              </w:rPr>
              <w:t>Title slide with decomposition imagery</w:t>
            </w:r>
          </w:p>
        </w:tc>
      </w:tr>
      <w:tr>
        <w:tc>
          <w:tcPr>
            <w:tcW w:type="dxa" w:w="5256"/>
            <w:shd w:fill="E8F4F8"/>
          </w:tcPr>
          <w:p>
            <w:r>
              <w:rPr>
                <w:b/>
                <w:sz w:val="18"/>
              </w:rPr>
              <w:t>What to Say:</w:t>
            </w:r>
          </w:p>
        </w:tc>
        <w:tc>
          <w:tcPr>
            <w:tcW w:type="dxa" w:w="5256"/>
          </w:tcPr>
          <w:p>
            <w:r>
              <w:rPr>
                <w:sz w:val="18"/>
              </w:rPr>
              <w:t>Today we're exploring nature's recycling system.</w:t>
            </w:r>
          </w:p>
        </w:tc>
      </w:tr>
      <w:tr>
        <w:tc>
          <w:tcPr>
            <w:tcW w:type="dxa" w:w="5256"/>
            <w:shd w:fill="E8F4F8"/>
          </w:tcPr>
          <w:p>
            <w:r>
              <w:rPr>
                <w:b/>
                <w:sz w:val="18"/>
              </w:rPr>
              <w:t>What to Do/Watch For:</w:t>
            </w:r>
          </w:p>
        </w:tc>
        <w:tc>
          <w:tcPr>
            <w:tcW w:type="dxa" w:w="5256"/>
          </w:tcPr>
          <w:p>
            <w:r>
              <w:rPr>
                <w:sz w:val="18"/>
              </w:rPr>
              <w:t>Generate curiosity with the question: Why doesn't Earth fill up with dead stuff?</w:t>
            </w:r>
          </w:p>
        </w:tc>
      </w:tr>
      <w:tr>
        <w:tc>
          <w:tcPr>
            <w:tcW w:type="dxa" w:w="5256"/>
            <w:shd w:fill="E8F4F8"/>
          </w:tcPr>
          <w:p>
            <w:r>
              <w:rPr>
                <w:b/>
                <w:sz w:val="18"/>
              </w:rPr>
              <w:t>Approximate Time:</w:t>
            </w:r>
          </w:p>
        </w:tc>
        <w:tc>
          <w:tcPr>
            <w:tcW w:type="dxa" w:w="5256"/>
          </w:tcPr>
          <w:p>
            <w:r>
              <w:rPr>
                <w:sz w:val="18"/>
              </w:rPr>
              <w:t>1 min</w:t>
            </w:r>
          </w:p>
        </w:tc>
      </w:tr>
    </w:tbl>
    <w:p/>
    <w:p>
      <w:r>
        <w:rPr>
          <w:b/>
          <w:color w:val="1A4780"/>
          <w:sz w:val="28"/>
        </w:rPr>
        <w:t>Slide 2: Learning Objectives</w:t>
      </w:r>
    </w:p>
    <w:tbl>
      <w:tblPr>
        <w:tblStyle w:val="TableGrid"/>
        <w:tblW w:type="auto" w:w="0"/>
        <w:tblLook w:firstColumn="1" w:firstRow="1" w:lastColumn="0" w:lastRow="0" w:noHBand="0" w:noVBand="1" w:val="04A0"/>
      </w:tblPr>
      <w:tblGrid>
        <w:gridCol w:w="5256"/>
        <w:gridCol w:w="5256"/>
      </w:tblGrid>
      <w:tr>
        <w:tc>
          <w:tcPr>
            <w:tcW w:type="dxa" w:w="5256"/>
            <w:shd w:fill="E8F4F8"/>
          </w:tcPr>
          <w:p>
            <w:r>
              <w:rPr>
                <w:b/>
                <w:sz w:val="18"/>
              </w:rPr>
              <w:t>What Students See:</w:t>
            </w:r>
          </w:p>
        </w:tc>
        <w:tc>
          <w:tcPr>
            <w:tcW w:type="dxa" w:w="5256"/>
          </w:tcPr>
          <w:p>
            <w:r>
              <w:rPr>
                <w:sz w:val="18"/>
              </w:rPr>
              <w:t>Learning goals and vocabulary</w:t>
            </w:r>
          </w:p>
        </w:tc>
      </w:tr>
      <w:tr>
        <w:tc>
          <w:tcPr>
            <w:tcW w:type="dxa" w:w="5256"/>
            <w:shd w:fill="E8F4F8"/>
          </w:tcPr>
          <w:p>
            <w:r>
              <w:rPr>
                <w:b/>
                <w:sz w:val="18"/>
              </w:rPr>
              <w:t>What to Say:</w:t>
            </w:r>
          </w:p>
        </w:tc>
        <w:tc>
          <w:tcPr>
            <w:tcW w:type="dxa" w:w="5256"/>
          </w:tcPr>
          <w:p>
            <w:r>
              <w:rPr>
                <w:sz w:val="18"/>
              </w:rPr>
              <w:t>These are our learning goals for today.</w:t>
            </w:r>
          </w:p>
        </w:tc>
      </w:tr>
      <w:tr>
        <w:tc>
          <w:tcPr>
            <w:tcW w:type="dxa" w:w="5256"/>
            <w:shd w:fill="E8F4F8"/>
          </w:tcPr>
          <w:p>
            <w:r>
              <w:rPr>
                <w:b/>
                <w:sz w:val="18"/>
              </w:rPr>
              <w:t>What to Do/Watch For:</w:t>
            </w:r>
          </w:p>
        </w:tc>
        <w:tc>
          <w:tcPr>
            <w:tcW w:type="dxa" w:w="5256"/>
          </w:tcPr>
          <w:p>
            <w:r>
              <w:rPr>
                <w:sz w:val="18"/>
              </w:rPr>
              <w:t>Have students read objectives aloud.</w:t>
            </w:r>
          </w:p>
        </w:tc>
      </w:tr>
      <w:tr>
        <w:tc>
          <w:tcPr>
            <w:tcW w:type="dxa" w:w="5256"/>
            <w:shd w:fill="E8F4F8"/>
          </w:tcPr>
          <w:p>
            <w:r>
              <w:rPr>
                <w:b/>
                <w:sz w:val="18"/>
              </w:rPr>
              <w:t>Approximate Time:</w:t>
            </w:r>
          </w:p>
        </w:tc>
        <w:tc>
          <w:tcPr>
            <w:tcW w:type="dxa" w:w="5256"/>
          </w:tcPr>
          <w:p>
            <w:r>
              <w:rPr>
                <w:sz w:val="18"/>
              </w:rPr>
              <w:t>2 min</w:t>
            </w:r>
          </w:p>
        </w:tc>
      </w:tr>
    </w:tbl>
    <w:p/>
    <w:p>
      <w:r>
        <w:rPr>
          <w:b/>
          <w:color w:val="1A4780"/>
          <w:sz w:val="28"/>
        </w:rPr>
        <w:t>Slide 3: Big Question</w:t>
      </w:r>
    </w:p>
    <w:tbl>
      <w:tblPr>
        <w:tblStyle w:val="TableGrid"/>
        <w:tblW w:type="auto" w:w="0"/>
        <w:tblLook w:firstColumn="1" w:firstRow="1" w:lastColumn="0" w:lastRow="0" w:noHBand="0" w:noVBand="1" w:val="04A0"/>
      </w:tblPr>
      <w:tblGrid>
        <w:gridCol w:w="5256"/>
        <w:gridCol w:w="5256"/>
      </w:tblGrid>
      <w:tr>
        <w:tc>
          <w:tcPr>
            <w:tcW w:type="dxa" w:w="5256"/>
            <w:shd w:fill="E8F4F8"/>
          </w:tcPr>
          <w:p>
            <w:r>
              <w:rPr>
                <w:b/>
                <w:sz w:val="18"/>
              </w:rPr>
              <w:t>What Students See:</w:t>
            </w:r>
          </w:p>
        </w:tc>
        <w:tc>
          <w:tcPr>
            <w:tcW w:type="dxa" w:w="5256"/>
          </w:tcPr>
          <w:p>
            <w:r>
              <w:rPr>
                <w:sz w:val="18"/>
              </w:rPr>
              <w:t>The driving question for the lesson</w:t>
            </w:r>
          </w:p>
        </w:tc>
      </w:tr>
      <w:tr>
        <w:tc>
          <w:tcPr>
            <w:tcW w:type="dxa" w:w="5256"/>
            <w:shd w:fill="E8F4F8"/>
          </w:tcPr>
          <w:p>
            <w:r>
              <w:rPr>
                <w:b/>
                <w:sz w:val="18"/>
              </w:rPr>
              <w:t>What to Say:</w:t>
            </w:r>
          </w:p>
        </w:tc>
        <w:tc>
          <w:tcPr>
            <w:tcW w:type="dxa" w:w="5256"/>
          </w:tcPr>
          <w:p>
            <w:r>
              <w:rPr>
                <w:sz w:val="18"/>
              </w:rPr>
              <w:t>This is the question our model will help us answer.</w:t>
            </w:r>
          </w:p>
        </w:tc>
      </w:tr>
      <w:tr>
        <w:tc>
          <w:tcPr>
            <w:tcW w:type="dxa" w:w="5256"/>
            <w:shd w:fill="E8F4F8"/>
          </w:tcPr>
          <w:p>
            <w:r>
              <w:rPr>
                <w:b/>
                <w:sz w:val="18"/>
              </w:rPr>
              <w:t>What to Do/Watch For:</w:t>
            </w:r>
          </w:p>
        </w:tc>
        <w:tc>
          <w:tcPr>
            <w:tcW w:type="dxa" w:w="5256"/>
          </w:tcPr>
          <w:p>
            <w:r>
              <w:rPr>
                <w:sz w:val="18"/>
              </w:rPr>
              <w:t>Poll students for initial ideas.</w:t>
            </w:r>
          </w:p>
        </w:tc>
      </w:tr>
      <w:tr>
        <w:tc>
          <w:tcPr>
            <w:tcW w:type="dxa" w:w="5256"/>
            <w:shd w:fill="E8F4F8"/>
          </w:tcPr>
          <w:p>
            <w:r>
              <w:rPr>
                <w:b/>
                <w:sz w:val="18"/>
              </w:rPr>
              <w:t>Approximate Time:</w:t>
            </w:r>
          </w:p>
        </w:tc>
        <w:tc>
          <w:tcPr>
            <w:tcW w:type="dxa" w:w="5256"/>
          </w:tcPr>
          <w:p>
            <w:r>
              <w:rPr>
                <w:sz w:val="18"/>
              </w:rPr>
              <w:t>2 min</w:t>
            </w:r>
          </w:p>
        </w:tc>
      </w:tr>
    </w:tbl>
    <w:p/>
    <w:p>
      <w:r>
        <w:rPr>
          <w:b/>
          <w:color w:val="1A4780"/>
          <w:sz w:val="28"/>
        </w:rPr>
        <w:t>Slide 4: LEVER Framework</w:t>
      </w:r>
    </w:p>
    <w:tbl>
      <w:tblPr>
        <w:tblStyle w:val="TableGrid"/>
        <w:tblW w:type="auto" w:w="0"/>
        <w:tblLook w:firstColumn="1" w:firstRow="1" w:lastColumn="0" w:lastRow="0" w:noHBand="0" w:noVBand="1" w:val="04A0"/>
      </w:tblPr>
      <w:tblGrid>
        <w:gridCol w:w="5256"/>
        <w:gridCol w:w="5256"/>
      </w:tblGrid>
      <w:tr>
        <w:tc>
          <w:tcPr>
            <w:tcW w:type="dxa" w:w="5256"/>
            <w:shd w:fill="E8F4F8"/>
          </w:tcPr>
          <w:p>
            <w:r>
              <w:rPr>
                <w:b/>
                <w:sz w:val="18"/>
              </w:rPr>
              <w:t>What Students See:</w:t>
            </w:r>
          </w:p>
        </w:tc>
        <w:tc>
          <w:tcPr>
            <w:tcW w:type="dxa" w:w="5256"/>
          </w:tcPr>
          <w:p>
            <w:r>
              <w:rPr>
                <w:sz w:val="18"/>
              </w:rPr>
              <w:t>LEVER steps overview</w:t>
            </w:r>
          </w:p>
        </w:tc>
      </w:tr>
      <w:tr>
        <w:tc>
          <w:tcPr>
            <w:tcW w:type="dxa" w:w="5256"/>
            <w:shd w:fill="E8F4F8"/>
          </w:tcPr>
          <w:p>
            <w:r>
              <w:rPr>
                <w:b/>
                <w:sz w:val="18"/>
              </w:rPr>
              <w:t>What to Say:</w:t>
            </w:r>
          </w:p>
        </w:tc>
        <w:tc>
          <w:tcPr>
            <w:tcW w:type="dxa" w:w="5256"/>
          </w:tcPr>
          <w:p>
            <w:r>
              <w:rPr>
                <w:sz w:val="18"/>
              </w:rPr>
              <w:t>We'll use the LEVER framework to build our model.</w:t>
            </w:r>
          </w:p>
        </w:tc>
      </w:tr>
      <w:tr>
        <w:tc>
          <w:tcPr>
            <w:tcW w:type="dxa" w:w="5256"/>
            <w:shd w:fill="E8F4F8"/>
          </w:tcPr>
          <w:p>
            <w:r>
              <w:rPr>
                <w:b/>
                <w:sz w:val="18"/>
              </w:rPr>
              <w:t>What to Do/Watch For:</w:t>
            </w:r>
          </w:p>
        </w:tc>
        <w:tc>
          <w:tcPr>
            <w:tcW w:type="dxa" w:w="5256"/>
          </w:tcPr>
          <w:p>
            <w:r>
              <w:rPr>
                <w:sz w:val="18"/>
              </w:rPr>
              <w:t>Briefly explain each step.</w:t>
            </w:r>
          </w:p>
        </w:tc>
      </w:tr>
      <w:tr>
        <w:tc>
          <w:tcPr>
            <w:tcW w:type="dxa" w:w="5256"/>
            <w:shd w:fill="E8F4F8"/>
          </w:tcPr>
          <w:p>
            <w:r>
              <w:rPr>
                <w:b/>
                <w:sz w:val="18"/>
              </w:rPr>
              <w:t>Approximate Time:</w:t>
            </w:r>
          </w:p>
        </w:tc>
        <w:tc>
          <w:tcPr>
            <w:tcW w:type="dxa" w:w="5256"/>
          </w:tcPr>
          <w:p>
            <w:r>
              <w:rPr>
                <w:sz w:val="18"/>
              </w:rPr>
              <w:t>2 min</w:t>
            </w:r>
          </w:p>
        </w:tc>
      </w:tr>
    </w:tbl>
    <w:p/>
    <w:p>
      <w:r>
        <w:rPr>
          <w:b/>
          <w:color w:val="1A4780"/>
          <w:sz w:val="28"/>
        </w:rPr>
        <w:t>Slide 5: Activity 1: Components</w:t>
      </w:r>
    </w:p>
    <w:tbl>
      <w:tblPr>
        <w:tblStyle w:val="TableGrid"/>
        <w:tblW w:type="auto" w:w="0"/>
        <w:tblLook w:firstColumn="1" w:firstRow="1" w:lastColumn="0" w:lastRow="0" w:noHBand="0" w:noVBand="1" w:val="04A0"/>
      </w:tblPr>
      <w:tblGrid>
        <w:gridCol w:w="5256"/>
        <w:gridCol w:w="5256"/>
      </w:tblGrid>
      <w:tr>
        <w:tc>
          <w:tcPr>
            <w:tcW w:type="dxa" w:w="5256"/>
            <w:shd w:fill="E8F4F8"/>
          </w:tcPr>
          <w:p>
            <w:r>
              <w:rPr>
                <w:b/>
                <w:sz w:val="18"/>
              </w:rPr>
              <w:t>What Students See:</w:t>
            </w:r>
          </w:p>
        </w:tc>
        <w:tc>
          <w:tcPr>
            <w:tcW w:type="dxa" w:w="5256"/>
          </w:tcPr>
          <w:p>
            <w:r>
              <w:rPr>
                <w:sz w:val="18"/>
              </w:rPr>
              <w:t>Component cards</w:t>
            </w:r>
          </w:p>
        </w:tc>
      </w:tr>
      <w:tr>
        <w:tc>
          <w:tcPr>
            <w:tcW w:type="dxa" w:w="5256"/>
            <w:shd w:fill="E8F4F8"/>
          </w:tcPr>
          <w:p>
            <w:r>
              <w:rPr>
                <w:b/>
                <w:sz w:val="18"/>
              </w:rPr>
              <w:t>What to Say:</w:t>
            </w:r>
          </w:p>
        </w:tc>
        <w:tc>
          <w:tcPr>
            <w:tcW w:type="dxa" w:w="5256"/>
          </w:tcPr>
          <w:p>
            <w:r>
              <w:rPr>
                <w:sz w:val="18"/>
              </w:rPr>
              <w:t>Let's identify the parts of our decomposition system.</w:t>
            </w:r>
          </w:p>
        </w:tc>
      </w:tr>
      <w:tr>
        <w:tc>
          <w:tcPr>
            <w:tcW w:type="dxa" w:w="5256"/>
            <w:shd w:fill="E8F4F8"/>
          </w:tcPr>
          <w:p>
            <w:r>
              <w:rPr>
                <w:b/>
                <w:sz w:val="18"/>
              </w:rPr>
              <w:t>What to Do/Watch For:</w:t>
            </w:r>
          </w:p>
        </w:tc>
        <w:tc>
          <w:tcPr>
            <w:tcW w:type="dxa" w:w="5256"/>
          </w:tcPr>
          <w:p>
            <w:r>
              <w:rPr>
                <w:sz w:val="18"/>
              </w:rPr>
              <w:t>Guide students through sorting components.</w:t>
            </w:r>
          </w:p>
        </w:tc>
      </w:tr>
      <w:tr>
        <w:tc>
          <w:tcPr>
            <w:tcW w:type="dxa" w:w="5256"/>
            <w:shd w:fill="E8F4F8"/>
          </w:tcPr>
          <w:p>
            <w:r>
              <w:rPr>
                <w:b/>
                <w:sz w:val="18"/>
              </w:rPr>
              <w:t>Approximate Time:</w:t>
            </w:r>
          </w:p>
        </w:tc>
        <w:tc>
          <w:tcPr>
            <w:tcW w:type="dxa" w:w="5256"/>
          </w:tcPr>
          <w:p>
            <w:r>
              <w:rPr>
                <w:sz w:val="18"/>
              </w:rPr>
              <w:t>8 min</w:t>
            </w:r>
          </w:p>
        </w:tc>
      </w:tr>
    </w:tbl>
    <w:p/>
    <w:p>
      <w:r>
        <w:rPr>
          <w:b/>
          <w:color w:val="1A4780"/>
          <w:sz w:val="28"/>
        </w:rPr>
        <w:t>Slide 6: Activity 2: Connections</w:t>
      </w:r>
    </w:p>
    <w:tbl>
      <w:tblPr>
        <w:tblStyle w:val="TableGrid"/>
        <w:tblW w:type="auto" w:w="0"/>
        <w:tblLook w:firstColumn="1" w:firstRow="1" w:lastColumn="0" w:lastRow="0" w:noHBand="0" w:noVBand="1" w:val="04A0"/>
      </w:tblPr>
      <w:tblGrid>
        <w:gridCol w:w="5256"/>
        <w:gridCol w:w="5256"/>
      </w:tblGrid>
      <w:tr>
        <w:tc>
          <w:tcPr>
            <w:tcW w:type="dxa" w:w="5256"/>
            <w:shd w:fill="E8F4F8"/>
          </w:tcPr>
          <w:p>
            <w:r>
              <w:rPr>
                <w:b/>
                <w:sz w:val="18"/>
              </w:rPr>
              <w:t>What Students See:</w:t>
            </w:r>
          </w:p>
        </w:tc>
        <w:tc>
          <w:tcPr>
            <w:tcW w:type="dxa" w:w="5256"/>
          </w:tcPr>
          <w:p>
            <w:r>
              <w:rPr>
                <w:sz w:val="18"/>
              </w:rPr>
              <w:t>Relationship arrows</w:t>
            </w:r>
          </w:p>
        </w:tc>
      </w:tr>
      <w:tr>
        <w:tc>
          <w:tcPr>
            <w:tcW w:type="dxa" w:w="5256"/>
            <w:shd w:fill="E8F4F8"/>
          </w:tcPr>
          <w:p>
            <w:r>
              <w:rPr>
                <w:b/>
                <w:sz w:val="18"/>
              </w:rPr>
              <w:t>What to Say:</w:t>
            </w:r>
          </w:p>
        </w:tc>
        <w:tc>
          <w:tcPr>
            <w:tcW w:type="dxa" w:w="5256"/>
          </w:tcPr>
          <w:p>
            <w:r>
              <w:rPr>
                <w:sz w:val="18"/>
              </w:rPr>
              <w:t>Now let's connect our components with positive and negative relationships.</w:t>
            </w:r>
          </w:p>
        </w:tc>
      </w:tr>
      <w:tr>
        <w:tc>
          <w:tcPr>
            <w:tcW w:type="dxa" w:w="5256"/>
            <w:shd w:fill="E8F4F8"/>
          </w:tcPr>
          <w:p>
            <w:r>
              <w:rPr>
                <w:b/>
                <w:sz w:val="18"/>
              </w:rPr>
              <w:t>What to Do/Watch For:</w:t>
            </w:r>
          </w:p>
        </w:tc>
        <w:tc>
          <w:tcPr>
            <w:tcW w:type="dxa" w:w="5256"/>
          </w:tcPr>
          <w:p>
            <w:r>
              <w:rPr>
                <w:sz w:val="18"/>
              </w:rPr>
              <w:t>Demonstrate how to draw arrows in ModelIt.</w:t>
            </w:r>
          </w:p>
        </w:tc>
      </w:tr>
      <w:tr>
        <w:tc>
          <w:tcPr>
            <w:tcW w:type="dxa" w:w="5256"/>
            <w:shd w:fill="E8F4F8"/>
          </w:tcPr>
          <w:p>
            <w:r>
              <w:rPr>
                <w:b/>
                <w:sz w:val="18"/>
              </w:rPr>
              <w:t>Approximate Time:</w:t>
            </w:r>
          </w:p>
        </w:tc>
        <w:tc>
          <w:tcPr>
            <w:tcW w:type="dxa" w:w="5256"/>
          </w:tcPr>
          <w:p>
            <w:r>
              <w:rPr>
                <w:sz w:val="18"/>
              </w:rPr>
              <w:t>8 min</w:t>
            </w:r>
          </w:p>
        </w:tc>
      </w:tr>
    </w:tbl>
    <w:p/>
    <w:p>
      <w:r>
        <w:rPr>
          <w:b/>
          <w:color w:val="1A4780"/>
          <w:sz w:val="28"/>
        </w:rPr>
        <w:t>Slide 7: Activity 3: Simulation</w:t>
      </w:r>
    </w:p>
    <w:tbl>
      <w:tblPr>
        <w:tblStyle w:val="TableGrid"/>
        <w:tblW w:type="auto" w:w="0"/>
        <w:tblLook w:firstColumn="1" w:firstRow="1" w:lastColumn="0" w:lastRow="0" w:noHBand="0" w:noVBand="1" w:val="04A0"/>
      </w:tblPr>
      <w:tblGrid>
        <w:gridCol w:w="5256"/>
        <w:gridCol w:w="5256"/>
      </w:tblGrid>
      <w:tr>
        <w:tc>
          <w:tcPr>
            <w:tcW w:type="dxa" w:w="5256"/>
            <w:shd w:fill="E8F4F8"/>
          </w:tcPr>
          <w:p>
            <w:r>
              <w:rPr>
                <w:b/>
                <w:sz w:val="18"/>
              </w:rPr>
              <w:t>What Students See:</w:t>
            </w:r>
          </w:p>
        </w:tc>
        <w:tc>
          <w:tcPr>
            <w:tcW w:type="dxa" w:w="5256"/>
          </w:tcPr>
          <w:p>
            <w:r>
              <w:rPr>
                <w:sz w:val="18"/>
              </w:rPr>
              <w:t>Graph predictions</w:t>
            </w:r>
          </w:p>
        </w:tc>
      </w:tr>
      <w:tr>
        <w:tc>
          <w:tcPr>
            <w:tcW w:type="dxa" w:w="5256"/>
            <w:shd w:fill="E8F4F8"/>
          </w:tcPr>
          <w:p>
            <w:r>
              <w:rPr>
                <w:b/>
                <w:sz w:val="18"/>
              </w:rPr>
              <w:t>What to Say:</w:t>
            </w:r>
          </w:p>
        </w:tc>
        <w:tc>
          <w:tcPr>
            <w:tcW w:type="dxa" w:w="5256"/>
          </w:tcPr>
          <w:p>
            <w:r>
              <w:rPr>
                <w:sz w:val="18"/>
              </w:rPr>
              <w:t>Let's test our model by running simulations.</w:t>
            </w:r>
          </w:p>
        </w:tc>
      </w:tr>
      <w:tr>
        <w:tc>
          <w:tcPr>
            <w:tcW w:type="dxa" w:w="5256"/>
            <w:shd w:fill="E8F4F8"/>
          </w:tcPr>
          <w:p>
            <w:r>
              <w:rPr>
                <w:b/>
                <w:sz w:val="18"/>
              </w:rPr>
              <w:t>What to Do/Watch For:</w:t>
            </w:r>
          </w:p>
        </w:tc>
        <w:tc>
          <w:tcPr>
            <w:tcW w:type="dxa" w:w="5256"/>
          </w:tcPr>
          <w:p>
            <w:r>
              <w:rPr>
                <w:sz w:val="18"/>
              </w:rPr>
              <w:t>Have students run drought scenario and record observations.</w:t>
            </w:r>
          </w:p>
        </w:tc>
      </w:tr>
      <w:tr>
        <w:tc>
          <w:tcPr>
            <w:tcW w:type="dxa" w:w="5256"/>
            <w:shd w:fill="E8F4F8"/>
          </w:tcPr>
          <w:p>
            <w:r>
              <w:rPr>
                <w:b/>
                <w:sz w:val="18"/>
              </w:rPr>
              <w:t>Approximate Time:</w:t>
            </w:r>
          </w:p>
        </w:tc>
        <w:tc>
          <w:tcPr>
            <w:tcW w:type="dxa" w:w="5256"/>
          </w:tcPr>
          <w:p>
            <w:r>
              <w:rPr>
                <w:sz w:val="18"/>
              </w:rPr>
              <w:t>10 min</w:t>
            </w:r>
          </w:p>
        </w:tc>
      </w:tr>
    </w:tbl>
    <w:p/>
    <w:p>
      <w:r>
        <w:rPr>
          <w:b/>
          <w:color w:val="1A4780"/>
          <w:sz w:val="28"/>
        </w:rPr>
        <w:t>Slide 8: Discoveries</w:t>
      </w:r>
    </w:p>
    <w:tbl>
      <w:tblPr>
        <w:tblStyle w:val="TableGrid"/>
        <w:tblW w:type="auto" w:w="0"/>
        <w:tblLook w:firstColumn="1" w:firstRow="1" w:lastColumn="0" w:lastRow="0" w:noHBand="0" w:noVBand="1" w:val="04A0"/>
      </w:tblPr>
      <w:tblGrid>
        <w:gridCol w:w="5256"/>
        <w:gridCol w:w="5256"/>
      </w:tblGrid>
      <w:tr>
        <w:tc>
          <w:tcPr>
            <w:tcW w:type="dxa" w:w="5256"/>
            <w:shd w:fill="E8F4F8"/>
          </w:tcPr>
          <w:p>
            <w:r>
              <w:rPr>
                <w:b/>
                <w:sz w:val="18"/>
              </w:rPr>
              <w:t>What Students See:</w:t>
            </w:r>
          </w:p>
        </w:tc>
        <w:tc>
          <w:tcPr>
            <w:tcW w:type="dxa" w:w="5256"/>
          </w:tcPr>
          <w:p>
            <w:r>
              <w:rPr>
                <w:sz w:val="18"/>
              </w:rPr>
              <w:t>Key findings</w:t>
            </w:r>
          </w:p>
        </w:tc>
      </w:tr>
      <w:tr>
        <w:tc>
          <w:tcPr>
            <w:tcW w:type="dxa" w:w="5256"/>
            <w:shd w:fill="E8F4F8"/>
          </w:tcPr>
          <w:p>
            <w:r>
              <w:rPr>
                <w:b/>
                <w:sz w:val="18"/>
              </w:rPr>
              <w:t>What to Say:</w:t>
            </w:r>
          </w:p>
        </w:tc>
        <w:tc>
          <w:tcPr>
            <w:tcW w:type="dxa" w:w="5256"/>
          </w:tcPr>
          <w:p>
            <w:r>
              <w:rPr>
                <w:sz w:val="18"/>
              </w:rPr>
              <w:t>What did our model reveal about decomposition?</w:t>
            </w:r>
          </w:p>
        </w:tc>
      </w:tr>
      <w:tr>
        <w:tc>
          <w:tcPr>
            <w:tcW w:type="dxa" w:w="5256"/>
            <w:shd w:fill="E8F4F8"/>
          </w:tcPr>
          <w:p>
            <w:r>
              <w:rPr>
                <w:b/>
                <w:sz w:val="18"/>
              </w:rPr>
              <w:t>What to Do/Watch For:</w:t>
            </w:r>
          </w:p>
        </w:tc>
        <w:tc>
          <w:tcPr>
            <w:tcW w:type="dxa" w:w="5256"/>
          </w:tcPr>
          <w:p>
            <w:r>
              <w:rPr>
                <w:sz w:val="18"/>
              </w:rPr>
              <w:t>Lead class discussion on findings.</w:t>
            </w:r>
          </w:p>
        </w:tc>
      </w:tr>
      <w:tr>
        <w:tc>
          <w:tcPr>
            <w:tcW w:type="dxa" w:w="5256"/>
            <w:shd w:fill="E8F4F8"/>
          </w:tcPr>
          <w:p>
            <w:r>
              <w:rPr>
                <w:b/>
                <w:sz w:val="18"/>
              </w:rPr>
              <w:t>Approximate Time:</w:t>
            </w:r>
          </w:p>
        </w:tc>
        <w:tc>
          <w:tcPr>
            <w:tcW w:type="dxa" w:w="5256"/>
          </w:tcPr>
          <w:p>
            <w:r>
              <w:rPr>
                <w:sz w:val="18"/>
              </w:rPr>
              <w:t>5 min</w:t>
            </w:r>
          </w:p>
        </w:tc>
      </w:tr>
    </w:tbl>
    <w:p/>
    <w:p>
      <w:r>
        <w:rPr>
          <w:b/>
          <w:color w:val="1A4780"/>
          <w:sz w:val="28"/>
        </w:rPr>
        <w:t>Slide 9: STEM Challenge</w:t>
      </w:r>
    </w:p>
    <w:tbl>
      <w:tblPr>
        <w:tblStyle w:val="TableGrid"/>
        <w:tblW w:type="auto" w:w="0"/>
        <w:tblLook w:firstColumn="1" w:firstRow="1" w:lastColumn="0" w:lastRow="0" w:noHBand="0" w:noVBand="1" w:val="04A0"/>
      </w:tblPr>
      <w:tblGrid>
        <w:gridCol w:w="5256"/>
        <w:gridCol w:w="5256"/>
      </w:tblGrid>
      <w:tr>
        <w:tc>
          <w:tcPr>
            <w:tcW w:type="dxa" w:w="5256"/>
            <w:shd w:fill="E8F4F8"/>
          </w:tcPr>
          <w:p>
            <w:r>
              <w:rPr>
                <w:b/>
                <w:sz w:val="18"/>
              </w:rPr>
              <w:t>What Students See:</w:t>
            </w:r>
          </w:p>
        </w:tc>
        <w:tc>
          <w:tcPr>
            <w:tcW w:type="dxa" w:w="5256"/>
          </w:tcPr>
          <w:p>
            <w:r>
              <w:rPr>
                <w:sz w:val="18"/>
              </w:rPr>
              <w:t>Compost design challenge</w:t>
            </w:r>
          </w:p>
        </w:tc>
      </w:tr>
      <w:tr>
        <w:tc>
          <w:tcPr>
            <w:tcW w:type="dxa" w:w="5256"/>
            <w:shd w:fill="E8F4F8"/>
          </w:tcPr>
          <w:p>
            <w:r>
              <w:rPr>
                <w:b/>
                <w:sz w:val="18"/>
              </w:rPr>
              <w:t>What to Say:</w:t>
            </w:r>
          </w:p>
        </w:tc>
        <w:tc>
          <w:tcPr>
            <w:tcW w:type="dxa" w:w="5256"/>
          </w:tcPr>
          <w:p>
            <w:r>
              <w:rPr>
                <w:sz w:val="18"/>
              </w:rPr>
              <w:t>Now apply what you learned to design a better compost system.</w:t>
            </w:r>
          </w:p>
        </w:tc>
      </w:tr>
      <w:tr>
        <w:tc>
          <w:tcPr>
            <w:tcW w:type="dxa" w:w="5256"/>
            <w:shd w:fill="E8F4F8"/>
          </w:tcPr>
          <w:p>
            <w:r>
              <w:rPr>
                <w:b/>
                <w:sz w:val="18"/>
              </w:rPr>
              <w:t>What to Do/Watch For:</w:t>
            </w:r>
          </w:p>
        </w:tc>
        <w:tc>
          <w:tcPr>
            <w:tcW w:type="dxa" w:w="5256"/>
          </w:tcPr>
          <w:p>
            <w:r>
              <w:rPr>
                <w:sz w:val="18"/>
              </w:rPr>
              <w:t>Distribute design materials, circulate to assist.</w:t>
            </w:r>
          </w:p>
        </w:tc>
      </w:tr>
      <w:tr>
        <w:tc>
          <w:tcPr>
            <w:tcW w:type="dxa" w:w="5256"/>
            <w:shd w:fill="E8F4F8"/>
          </w:tcPr>
          <w:p>
            <w:r>
              <w:rPr>
                <w:b/>
                <w:sz w:val="18"/>
              </w:rPr>
              <w:t>Approximate Time:</w:t>
            </w:r>
          </w:p>
        </w:tc>
        <w:tc>
          <w:tcPr>
            <w:tcW w:type="dxa" w:w="5256"/>
          </w:tcPr>
          <w:p>
            <w:r>
              <w:rPr>
                <w:sz w:val="18"/>
              </w:rPr>
              <w:t>10 min</w:t>
            </w:r>
          </w:p>
        </w:tc>
      </w:tr>
    </w:tbl>
    <w:p/>
    <w:p>
      <w:r>
        <w:br w:type="page"/>
      </w:r>
    </w:p>
    <w:p>
      <w:r>
        <w:rPr>
          <w:b/>
          <w:color w:val="0D1B2A"/>
          <w:sz w:val="48"/>
        </w:rPr>
        <w:t>5. Answer Key with Expected Student Responses</w:t>
      </w:r>
    </w:p>
    <w:p>
      <w:r>
        <w:rPr>
          <w:b/>
          <w:color w:val="1A4780"/>
          <w:sz w:val="36"/>
        </w:rPr>
        <w:t>Component Sorting</w:t>
      </w:r>
    </w:p>
    <w:tbl>
      <w:tblPr>
        <w:tblStyle w:val="TableGrid"/>
        <w:tblW w:type="auto" w:w="0"/>
        <w:tblLook w:firstColumn="1" w:firstRow="1" w:lastColumn="0" w:lastRow="0" w:noHBand="0" w:noVBand="1" w:val="04A0"/>
      </w:tblPr>
      <w:tblGrid>
        <w:gridCol w:w="5256"/>
        <w:gridCol w:w="5256"/>
      </w:tblGrid>
      <w:tr>
        <w:tc>
          <w:tcPr>
            <w:tcW w:type="dxa" w:w="5256"/>
            <w:shd w:fill="1A4780"/>
          </w:tcPr>
          <w:p>
            <w:r>
              <w:rPr>
                <w:b/>
                <w:color w:val="FFFFFF"/>
                <w:sz w:val="20"/>
              </w:rPr>
              <w:t>EXTERNAL Components</w:t>
            </w:r>
          </w:p>
        </w:tc>
        <w:tc>
          <w:tcPr>
            <w:tcW w:type="dxa" w:w="5256"/>
            <w:shd w:fill="1A4780"/>
          </w:tcPr>
          <w:p>
            <w:r>
              <w:rPr>
                <w:b/>
                <w:color w:val="FFFFFF"/>
                <w:sz w:val="20"/>
              </w:rPr>
              <w:t>INTERNAL Components</w:t>
            </w:r>
          </w:p>
        </w:tc>
      </w:tr>
      <w:tr>
        <w:tc>
          <w:tcPr>
            <w:tcW w:type="dxa" w:w="5256"/>
          </w:tcPr>
          <w:p>
            <w:r>
              <w:rPr>
                <w:sz w:val="20"/>
              </w:rPr>
              <w:t>Dead Organic Matter</w:t>
            </w:r>
          </w:p>
        </w:tc>
        <w:tc>
          <w:tcPr>
            <w:tcW w:type="dxa" w:w="5256"/>
          </w:tcPr>
          <w:p>
            <w:r>
              <w:rPr>
                <w:sz w:val="20"/>
              </w:rPr>
              <w:t>Decomposer Activity</w:t>
            </w:r>
          </w:p>
        </w:tc>
      </w:tr>
      <w:tr>
        <w:tc>
          <w:tcPr>
            <w:tcW w:type="dxa" w:w="5256"/>
          </w:tcPr>
          <w:p>
            <w:r>
              <w:rPr>
                <w:sz w:val="20"/>
              </w:rPr>
              <w:t>Soil Moisture</w:t>
            </w:r>
          </w:p>
        </w:tc>
        <w:tc>
          <w:tcPr>
            <w:tcW w:type="dxa" w:w="5256"/>
          </w:tcPr>
          <w:p>
            <w:r>
              <w:rPr>
                <w:sz w:val="20"/>
              </w:rPr>
              <w:t>Nutrient Release</w:t>
            </w:r>
          </w:p>
        </w:tc>
      </w:tr>
    </w:tbl>
    <w:p/>
    <w:p>
      <w:r>
        <w:rPr>
          <w:b/>
          <w:sz w:val="20"/>
        </w:rPr>
        <w:t xml:space="preserve">Expected student reasoning: </w:t>
      </w:r>
      <w:r>
        <w:rPr>
          <w:sz w:val="20"/>
        </w:rPr>
        <w:t>Dead Organic Matter and Soil Moisture are external because nature produces them constantly and students can't control them. Decomposer Activity and Nutrient Release are internal because they change based on the external conditions.</w:t>
      </w:r>
    </w:p>
    <w:p/>
    <w:p>
      <w:r>
        <w:rPr>
          <w:b/>
          <w:color w:val="1A4780"/>
          <w:sz w:val="36"/>
        </w:rPr>
        <w:t>Relationships</w:t>
      </w:r>
    </w:p>
    <w:p>
      <w:r>
        <w:rPr>
          <w:b/>
          <w:sz w:val="22"/>
        </w:rPr>
        <w:t xml:space="preserve">Dead Organic Matter to Decomposer Activity = </w:t>
      </w:r>
      <w:r>
        <w:rPr>
          <w:b/>
          <w:color w:val="228B22"/>
          <w:sz w:val="22"/>
        </w:rPr>
        <w:t>POSITIVE (+)</w:t>
      </w:r>
    </w:p>
    <w:p>
      <w:r>
        <w:rPr>
          <w:i/>
          <w:sz w:val="20"/>
        </w:rPr>
        <w:t xml:space="preserve">Expected reasoning: </w:t>
      </w:r>
      <w:r>
        <w:rPr>
          <w:sz w:val="20"/>
        </w:rPr>
        <w:t>"More dead stuff gives decomposers more food to process."</w:t>
      </w:r>
    </w:p>
    <w:p>
      <w:r>
        <w:rPr>
          <w:b/>
          <w:sz w:val="22"/>
        </w:rPr>
        <w:t xml:space="preserve">Soil Moisture to Decomposer Activity = </w:t>
      </w:r>
      <w:r>
        <w:rPr>
          <w:b/>
          <w:color w:val="228B22"/>
          <w:sz w:val="22"/>
        </w:rPr>
        <w:t>POSITIVE (+)</w:t>
      </w:r>
    </w:p>
    <w:p>
      <w:r>
        <w:rPr>
          <w:i/>
          <w:sz w:val="20"/>
        </w:rPr>
        <w:t xml:space="preserve">Expected reasoning: </w:t>
      </w:r>
      <w:r>
        <w:rPr>
          <w:sz w:val="20"/>
        </w:rPr>
        <w:t>"Decomposers need water to survive and work."</w:t>
      </w:r>
    </w:p>
    <w:p>
      <w:r>
        <w:rPr>
          <w:b/>
          <w:sz w:val="22"/>
        </w:rPr>
        <w:t xml:space="preserve">Decomposer Activity to Nutrient Release = </w:t>
      </w:r>
      <w:r>
        <w:rPr>
          <w:b/>
          <w:color w:val="228B22"/>
          <w:sz w:val="22"/>
        </w:rPr>
        <w:t>POSITIVE (+)</w:t>
      </w:r>
    </w:p>
    <w:p>
      <w:r>
        <w:rPr>
          <w:i/>
          <w:sz w:val="20"/>
        </w:rPr>
        <w:t xml:space="preserve">Expected reasoning: </w:t>
      </w:r>
      <w:r>
        <w:rPr>
          <w:sz w:val="20"/>
        </w:rPr>
        <w:t>"More decomposition means more nutrients released."</w:t>
      </w:r>
    </w:p>
    <w:p/>
    <w:p>
      <w:r>
        <w:rPr>
          <w:b/>
          <w:color w:val="1A4780"/>
          <w:sz w:val="36"/>
        </w:rPr>
        <w:t>Simulation Observations</w:t>
      </w:r>
    </w:p>
    <w:p>
      <w:r>
        <w:rPr>
          <w:b/>
          <w:color w:val="1A4780"/>
          <w:sz w:val="22"/>
        </w:rPr>
        <w:t>Drought Scenario</w:t>
      </w:r>
    </w:p>
    <w:p>
      <w:r>
        <w:rPr>
          <w:sz w:val="20"/>
        </w:rPr>
        <w:t>When soil moisture drops to 0%, decomposer activity falls dramatically. Nutrient release crashes. Dead organic matter starts accumulating because it's not being processed.</w:t>
      </w:r>
    </w:p>
    <w:p/>
    <w:p>
      <w:r>
        <w:rPr>
          <w:b/>
          <w:color w:val="1A4780"/>
          <w:sz w:val="22"/>
        </w:rPr>
        <w:t>Recovery Scenario</w:t>
      </w:r>
    </w:p>
    <w:p>
      <w:r>
        <w:rPr>
          <w:sz w:val="20"/>
        </w:rPr>
        <w:t>When moisture returns, decomposer activity gradually increases. The accumulated dead matter is processed, causing a spike in nutrient release before returning to equilibrium.</w:t>
      </w:r>
    </w:p>
    <w:p/>
    <w:p>
      <w:r>
        <w:rPr>
          <w:b/>
          <w:color w:val="1A4780"/>
          <w:sz w:val="36"/>
        </w:rPr>
        <w:t>Reflection Question Exemplars</w:t>
      </w:r>
    </w:p>
    <w:p>
      <w:r>
        <w:rPr>
          <w:b/>
          <w:sz w:val="22"/>
        </w:rPr>
        <w:t>Q: What happens when decomposer activity slows?</w:t>
      </w:r>
    </w:p>
    <w:p>
      <w:r>
        <w:rPr>
          <w:sz w:val="20"/>
        </w:rPr>
        <w:t>Dead matter accumulates on the forest floor. Plants can't get nutrients. The ecosystem becomes stressed because the recycling system has stopped working.</w:t>
      </w:r>
    </w:p>
    <w:p/>
    <w:p>
      <w:r>
        <w:rPr>
          <w:b/>
          <w:sz w:val="22"/>
        </w:rPr>
        <w:t>Q: Why do tropical forests have almost no dead leaves?</w:t>
      </w:r>
    </w:p>
    <w:p>
      <w:r>
        <w:rPr>
          <w:sz w:val="20"/>
        </w:rPr>
        <w:t>Tropical forests are warm and moist year-round, creating ideal conditions for decomposers. Dead material is processed within weeks instead of months.</w:t>
      </w:r>
    </w:p>
    <w:p/>
    <w:p>
      <w:r>
        <w:br w:type="page"/>
      </w:r>
    </w:p>
    <w:p>
      <w:r>
        <w:rPr>
          <w:b/>
          <w:color w:val="0D1B2A"/>
          <w:sz w:val="48"/>
        </w:rPr>
        <w:t>6. STEM Challenge: Teacher Guidance</w:t>
      </w:r>
    </w:p>
    <w:p>
      <w:r>
        <w:rPr>
          <w:b/>
          <w:color w:val="1A4780"/>
          <w:sz w:val="36"/>
        </w:rPr>
        <w:t>How to Introduce</w:t>
      </w:r>
    </w:p>
    <w:p>
      <w:r>
        <w:rPr>
          <w:sz w:val="22"/>
        </w:rPr>
        <w:t>Introduce the challenge by discussing food waste at school. Connect to the model: composting is controlled decomposition.</w:t>
      </w:r>
    </w:p>
    <w:p/>
    <w:p>
      <w:r>
        <w:rPr>
          <w:b/>
          <w:color w:val="1A4780"/>
          <w:sz w:val="36"/>
        </w:rPr>
        <w:t>Key Scientific Concepts</w:t>
      </w:r>
    </w:p>
    <w:p>
      <w:r>
        <w:rPr>
          <w:b/>
          <w:sz w:val="22"/>
        </w:rPr>
        <w:t xml:space="preserve">Moisture Balance </w:t>
      </w:r>
      <w:r>
        <w:rPr>
          <w:sz w:val="22"/>
        </w:rPr>
        <w:t>Too dry slows decomposition; too wet creates anaerobic conditions that smell bad.</w:t>
      </w:r>
    </w:p>
    <w:p>
      <w:r>
        <w:rPr>
          <w:b/>
          <w:sz w:val="22"/>
        </w:rPr>
        <w:t xml:space="preserve">Carbon-Nitrogen Ratio </w:t>
      </w:r>
      <w:r>
        <w:rPr>
          <w:sz w:val="22"/>
        </w:rPr>
        <w:t>A 30:1 ratio of brown to green materials optimizes decomposer activity.</w:t>
      </w:r>
    </w:p>
    <w:p>
      <w:r>
        <w:rPr>
          <w:b/>
          <w:sz w:val="22"/>
        </w:rPr>
        <w:t xml:space="preserve">Aeration </w:t>
      </w:r>
      <w:r>
        <w:rPr>
          <w:sz w:val="22"/>
        </w:rPr>
        <w:t>Decomposers need oxygen; turning the pile speeds decomposition.</w:t>
      </w:r>
    </w:p>
    <w:p/>
    <w:p>
      <w:r>
        <w:rPr>
          <w:b/>
          <w:color w:val="1A4780"/>
          <w:sz w:val="36"/>
        </w:rPr>
        <w:t>Evaluating Student Designs</w:t>
      </w:r>
    </w:p>
    <w:p>
      <w:r>
        <w:rPr>
          <w:b/>
          <w:sz w:val="22"/>
        </w:rPr>
        <w:t xml:space="preserve">Expert (4) </w:t>
      </w:r>
      <w:r>
        <w:rPr>
          <w:sz w:val="22"/>
        </w:rPr>
        <w:t>Design addresses moisture, aeration, and materials ratio; explains connection to model</w:t>
      </w:r>
    </w:p>
    <w:p>
      <w:r>
        <w:rPr>
          <w:b/>
          <w:sz w:val="22"/>
        </w:rPr>
        <w:t xml:space="preserve">Proficient (3) </w:t>
      </w:r>
      <w:r>
        <w:rPr>
          <w:sz w:val="22"/>
        </w:rPr>
        <w:t>Design addresses 2 of 3 key factors with scientific reasoning</w:t>
      </w:r>
    </w:p>
    <w:p>
      <w:r>
        <w:rPr>
          <w:b/>
          <w:sz w:val="22"/>
        </w:rPr>
        <w:t xml:space="preserve">Developing (2) </w:t>
      </w:r>
      <w:r>
        <w:rPr>
          <w:sz w:val="22"/>
        </w:rPr>
        <w:t>Design addresses 1 factor; limited connection to model</w:t>
      </w:r>
    </w:p>
    <w:p>
      <w:r>
        <w:rPr>
          <w:b/>
          <w:sz w:val="22"/>
        </w:rPr>
        <w:t xml:space="preserve">Beginning (1) </w:t>
      </w:r>
      <w:r>
        <w:rPr>
          <w:sz w:val="22"/>
        </w:rPr>
        <w:t>Design lacks scientific reasoning or doesn't address key factors</w:t>
      </w:r>
    </w:p>
    <w:p>
      <w:r>
        <w:br w:type="page"/>
      </w:r>
    </w:p>
    <w:p>
      <w:r>
        <w:rPr>
          <w:b/>
          <w:color w:val="0D1B2A"/>
          <w:sz w:val="48"/>
        </w:rPr>
        <w:t>7. Differentiation &amp; Extensions</w:t>
      </w:r>
    </w:p>
    <w:p>
      <w:r>
        <w:rPr>
          <w:b/>
          <w:color w:val="1A4780"/>
          <w:sz w:val="36"/>
        </w:rPr>
        <w:t>For Struggling Learners</w:t>
      </w:r>
    </w:p>
    <w:p>
      <w:pPr>
        <w:pStyle w:val="ListBullet"/>
      </w:pPr>
      <w:r>
        <w:rPr>
          <w:sz w:val="22"/>
        </w:rPr>
        <w:t>Provide sentence frames: 'When __ goes up, __ goes __ because...'</w:t>
      </w:r>
    </w:p>
    <w:p>
      <w:pPr>
        <w:pStyle w:val="ListBullet"/>
      </w:pPr>
      <w:r>
        <w:rPr>
          <w:sz w:val="22"/>
        </w:rPr>
        <w:t>Use visual diagrams showing matter flow</w:t>
      </w:r>
    </w:p>
    <w:p>
      <w:pPr>
        <w:pStyle w:val="ListBullet"/>
      </w:pPr>
      <w:r>
        <w:rPr>
          <w:sz w:val="22"/>
        </w:rPr>
        <w:t>Pair with partner for model building</w:t>
      </w:r>
    </w:p>
    <w:p/>
    <w:p>
      <w:r>
        <w:rPr>
          <w:b/>
          <w:color w:val="1A4780"/>
          <w:sz w:val="36"/>
        </w:rPr>
        <w:t>For Advanced Learners</w:t>
      </w:r>
    </w:p>
    <w:p>
      <w:pPr>
        <w:pStyle w:val="ListBullet"/>
      </w:pPr>
      <w:r>
        <w:rPr>
          <w:sz w:val="22"/>
        </w:rPr>
        <w:t>Calculate decomposition rate changes with temperature</w:t>
      </w:r>
    </w:p>
    <w:p>
      <w:pPr>
        <w:pStyle w:val="ListBullet"/>
      </w:pPr>
      <w:r>
        <w:rPr>
          <w:sz w:val="22"/>
        </w:rPr>
        <w:t>Research mycorrhizal networks and add to model</w:t>
      </w:r>
    </w:p>
    <w:p>
      <w:pPr>
        <w:pStyle w:val="ListBullet"/>
      </w:pPr>
      <w:r>
        <w:rPr>
          <w:sz w:val="22"/>
        </w:rPr>
        <w:t>Compare decomposition rates in different biomes</w:t>
      </w:r>
    </w:p>
    <w:p/>
    <w:p>
      <w:r>
        <w:rPr>
          <w:b/>
          <w:color w:val="1A4780"/>
          <w:sz w:val="36"/>
        </w:rPr>
        <w:t>Cross-Curricular Connections</w:t>
      </w:r>
    </w:p>
    <w:p>
      <w:r>
        <w:rPr>
          <w:b/>
          <w:sz w:val="22"/>
        </w:rPr>
        <w:t xml:space="preserve">Math </w:t>
      </w:r>
      <w:r>
        <w:rPr>
          <w:sz w:val="22"/>
        </w:rPr>
        <w:t>Calculate the percentage of original leaf mass remaining over time</w:t>
      </w:r>
    </w:p>
    <w:p>
      <w:r>
        <w:rPr>
          <w:b/>
          <w:sz w:val="22"/>
        </w:rPr>
        <w:t xml:space="preserve">ELA </w:t>
      </w:r>
      <w:r>
        <w:rPr>
          <w:sz w:val="22"/>
        </w:rPr>
        <w:t>Write a narrative from the perspective of a decomposer</w:t>
      </w:r>
    </w:p>
    <w:p>
      <w:r>
        <w:rPr>
          <w:b/>
          <w:sz w:val="22"/>
        </w:rPr>
        <w:t xml:space="preserve">Social Studies </w:t>
      </w:r>
      <w:r>
        <w:rPr>
          <w:sz w:val="22"/>
        </w:rPr>
        <w:t>Research composting practices in different cultures</w:t>
      </w:r>
    </w:p>
    <w:p>
      <w:r>
        <w:br w:type="page"/>
      </w:r>
    </w:p>
    <w:p>
      <w:r>
        <w:rPr>
          <w:b/>
          <w:color w:val="0D1B2A"/>
          <w:sz w:val="48"/>
        </w:rPr>
        <w:t>8. Common Misconceptions &amp; How to Address Them</w:t>
      </w:r>
    </w:p>
    <w:p>
      <w:r>
        <w:rPr>
          <w:b/>
          <w:color w:val="DC143C"/>
          <w:sz w:val="22"/>
        </w:rPr>
        <w:t xml:space="preserve">Misconception: </w:t>
      </w:r>
      <w:r>
        <w:rPr>
          <w:sz w:val="22"/>
        </w:rPr>
        <w:t>Decomposers only work on dead animals</w:t>
      </w:r>
    </w:p>
    <w:p>
      <w:r>
        <w:rPr>
          <w:b/>
          <w:sz w:val="20"/>
        </w:rPr>
        <w:t xml:space="preserve">Reality: </w:t>
      </w:r>
      <w:r>
        <w:rPr>
          <w:sz w:val="20"/>
        </w:rPr>
        <w:t>Decomposers break down ALL organic material including leaves, wood, and food waste.</w:t>
      </w:r>
    </w:p>
    <w:p>
      <w:r>
        <w:rPr>
          <w:i/>
          <w:sz w:val="20"/>
        </w:rPr>
        <w:t xml:space="preserve">How to respond: </w:t>
      </w:r>
      <w:r>
        <w:rPr>
          <w:sz w:val="20"/>
        </w:rPr>
        <w:t>Ask: What happens to fallen leaves every year? Where do they go?</w:t>
      </w:r>
    </w:p>
    <w:p/>
    <w:p>
      <w:r>
        <w:rPr>
          <w:b/>
          <w:color w:val="DC143C"/>
          <w:sz w:val="22"/>
        </w:rPr>
        <w:t xml:space="preserve">Misconception: </w:t>
      </w:r>
      <w:r>
        <w:rPr>
          <w:sz w:val="22"/>
        </w:rPr>
        <w:t>Dirt is just dirt</w:t>
      </w:r>
    </w:p>
    <w:p>
      <w:r>
        <w:rPr>
          <w:b/>
          <w:sz w:val="20"/>
        </w:rPr>
        <w:t xml:space="preserve">Reality: </w:t>
      </w:r>
      <w:r>
        <w:rPr>
          <w:sz w:val="20"/>
        </w:rPr>
        <w:t>Healthy soil is a living ecosystem with billions of organisms per teaspoon.</w:t>
      </w:r>
    </w:p>
    <w:p>
      <w:r>
        <w:rPr>
          <w:i/>
          <w:sz w:val="20"/>
        </w:rPr>
        <w:t xml:space="preserve">How to respond: </w:t>
      </w:r>
      <w:r>
        <w:rPr>
          <w:sz w:val="20"/>
        </w:rPr>
        <w:t>Bring in soil samples; use a magnifying glass to observe organisms.</w:t>
      </w:r>
    </w:p>
    <w:p/>
    <w:p>
      <w:r>
        <w:rPr>
          <w:b/>
          <w:color w:val="DC143C"/>
          <w:sz w:val="22"/>
        </w:rPr>
        <w:t xml:space="preserve">Misconception: </w:t>
      </w:r>
      <w:r>
        <w:rPr>
          <w:sz w:val="22"/>
        </w:rPr>
        <w:t>Decomposition destroys matter</w:t>
      </w:r>
    </w:p>
    <w:p>
      <w:r>
        <w:rPr>
          <w:b/>
          <w:sz w:val="20"/>
        </w:rPr>
        <w:t xml:space="preserve">Reality: </w:t>
      </w:r>
      <w:r>
        <w:rPr>
          <w:sz w:val="20"/>
        </w:rPr>
        <w:t>Matter is transformed, not destroyed. Nutrients are released back into the ecosystem.</w:t>
      </w:r>
    </w:p>
    <w:p>
      <w:r>
        <w:rPr>
          <w:i/>
          <w:sz w:val="20"/>
        </w:rPr>
        <w:t xml:space="preserve">How to respond: </w:t>
      </w:r>
      <w:r>
        <w:rPr>
          <w:sz w:val="20"/>
        </w:rPr>
        <w:t>Connect to conservation of matter from previous lesson.</w:t>
      </w:r>
    </w:p>
    <w:p/>
    <w:sectPr w:rsidR="00FC693F" w:rsidRPr="0006063C" w:rsidSect="00034616">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