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Vaccine Design Optimization</w:t>
      </w:r>
    </w:p>
    <w:p>
      <w:pPr>
        <w:jc w:val="center"/>
      </w:pPr>
      <w:r>
        <w:rPr>
          <w:i/>
          <w:sz w:val="30"/>
        </w:rPr>
        <w:t>Modeling Immune Response Engineering from Antigen Selection to Population-Level Protection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3: Biotech  |  Standard: HS-LS1-4, HS-LS4-2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Universal Influenza Vaccine Strategy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How do you think a vaccine 'teaches' your immune system to fight a disease it has never encountered?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you need a new flu vaccine every year but only one measles vaccine for life?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the immune system responds when it encounters a pathogen for the first time versus the second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challenges do you think scientists face when designing vaccines against rapidly-mutating viruses like influenza or COVID-19?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Vaccine Design Optimization system, we have these components:</w:t>
      </w:r>
    </w:p>
    <w:p/>
    <w:p>
      <w:r>
        <w:rPr>
          <w:b/>
          <w:sz w:val="22"/>
        </w:rPr>
        <w:t xml:space="preserve">  *  Antigen Selection: </w:t>
      </w:r>
      <w:r>
        <w:rPr>
          <w:sz w:val="22"/>
        </w:rPr>
        <w:t>The choice of which pathogen molecular target to include in the vaccine — ideally a surface protein that is essential for pathogen function (so it cannot easily mutate away), highly immunogenic (triggers strong immune responses), and conserved across variants (so immunity is broadly protective)</w:t>
      </w:r>
    </w:p>
    <w:p>
      <w:r>
        <w:rPr>
          <w:b/>
          <w:sz w:val="22"/>
        </w:rPr>
        <w:t xml:space="preserve">  *  Adjuvant Strength: </w:t>
      </w:r>
      <w:r>
        <w:rPr>
          <w:sz w:val="22"/>
        </w:rPr>
        <w:t>The potency of the immune-stimulating compound included in the vaccine formulation — stronger adjuvants produce more robust immune responses but also increase the risk of inflammation and side effects (reactogenicity)</w:t>
      </w:r>
    </w:p>
    <w:p>
      <w:r>
        <w:rPr>
          <w:b/>
          <w:sz w:val="22"/>
        </w:rPr>
        <w:t xml:space="preserve">  *  Immune Cell Activation: </w:t>
      </w:r>
      <w:r>
        <w:rPr>
          <w:sz w:val="22"/>
        </w:rPr>
        <w:t>The degree to which innate immune cells (dendritic cells, macrophages) process and present the vaccine antigen to adaptive immune cells (T cells, B cells) — the critical bridge between innate recognition and adaptive immunity</w:t>
      </w:r>
    </w:p>
    <w:p>
      <w:r>
        <w:rPr>
          <w:b/>
          <w:sz w:val="22"/>
        </w:rPr>
        <w:t xml:space="preserve">  *  Antibody Production Rate: </w:t>
      </w:r>
      <w:r>
        <w:rPr>
          <w:sz w:val="22"/>
        </w:rPr>
        <w:t>The speed and magnitude of antibody secretion by activated B cells (plasma cells) — determines how quickly protective antibody levels are reached after vaccination and the peak antibody titer achieved</w:t>
      </w:r>
    </w:p>
    <w:p>
      <w:r>
        <w:rPr>
          <w:b/>
          <w:sz w:val="22"/>
        </w:rPr>
        <w:t xml:space="preserve">  *  Memory Cell Formation: </w:t>
      </w:r>
      <w:r>
        <w:rPr>
          <w:sz w:val="22"/>
        </w:rPr>
        <w:t>The differentiation of activated B cells and T cells into long-lived memory cells that persist for years to decades — the key determinant of how long vaccine-induced immunity lasts</w:t>
      </w:r>
    </w:p>
    <w:p>
      <w:r>
        <w:rPr>
          <w:b/>
          <w:sz w:val="22"/>
        </w:rPr>
        <w:t xml:space="preserve">  *  Pathogen Mutation Rate: </w:t>
      </w:r>
      <w:r>
        <w:rPr>
          <w:sz w:val="22"/>
        </w:rPr>
        <w:t>The speed at which the target pathogen accumulates mutations in its surface proteins — RNA viruses mutate 100-1000x faster than DNA viruses, creating new variants that may escape vaccine-induced immunity</w:t>
      </w:r>
    </w:p>
    <w:p>
      <w:r>
        <w:rPr>
          <w:b/>
          <w:sz w:val="22"/>
        </w:rPr>
        <w:t xml:space="preserve">  *  Cross-Reactivity: </w:t>
      </w:r>
      <w:r>
        <w:rPr>
          <w:sz w:val="22"/>
        </w:rPr>
        <w:t>The degree to which antibodies generated against the vaccine antigen also recognize and neutralize variant strains of the pathogen — broader cross-reactivity provides protection against future variants but typically with lower potency per variant</w:t>
      </w:r>
    </w:p>
    <w:p>
      <w:r>
        <w:rPr>
          <w:b/>
          <w:sz w:val="22"/>
        </w:rPr>
        <w:t xml:space="preserve">  *  Duration of Immunity: </w:t>
      </w:r>
      <w:r>
        <w:rPr>
          <w:sz w:val="22"/>
        </w:rPr>
        <w:t>The length of time that vaccine-induced protection remains above the threshold needed to prevent infection or severe disease — determined by memory cell longevity, antibody half-life, and the rate of pathogen antigenic drift</w:t>
      </w:r>
    </w:p>
    <w:p>
      <w:r>
        <w:rPr>
          <w:b/>
          <w:sz w:val="22"/>
        </w:rPr>
        <w:t xml:space="preserve">  *  Population Coverage: </w:t>
      </w:r>
      <w:r>
        <w:rPr>
          <w:sz w:val="22"/>
        </w:rPr>
        <w:t>The fraction of a genetically diverse population that achieves protective immunity from the vaccine — influenced by human genetic variation in immune response genes (HLA diversity), age-related immune differences, and immunocompromised individuals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Strain-Specific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Dominant strain antigen, moderate adjuvant</w:t>
      </w:r>
    </w:p>
    <w:p>
      <w:r>
        <w:rPr>
          <w:i/>
          <w:sz w:val="22"/>
        </w:rPr>
        <w:t>What do you predict happens to vaccine effectiveness when a new variant emerges with mutations in the target antigen?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Broadly Protective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Conserved region antigen, strong adjuvant</w:t>
      </w:r>
    </w:p>
    <w:p>
      <w:r>
        <w:rPr>
          <w:i/>
          <w:sz w:val="22"/>
        </w:rPr>
        <w:t>Do you predict that targeting a conserved region provides better long-term protection despite lower peak antibody levels?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High-Mutation Challenge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Fast-mutating pathogen, any vaccine design</w:t>
      </w:r>
    </w:p>
    <w:p>
      <w:r>
        <w:rPr>
          <w:i/>
          <w:sz w:val="22"/>
        </w:rPr>
        <w:t>How quickly do you predict the pathogen will evolve to escape vaccine-induced immunity at maximum Pathogen Mutation Rate?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T Cell Response Quality: </w:t>
      </w:r>
      <w:r>
        <w:rPr>
          <w:sz w:val="22"/>
        </w:rPr>
        <w:t>The robustness of the cytotoxic T cell (killer T cell) response to the vaccine — while antibodies prevent infection, T cells destroy already-infected cells, providing a critical second line of defense that is often more durable and cross-reactive than antibody responses</w:t>
      </w:r>
    </w:p>
    <w:p>
      <w:r>
        <w:rPr>
          <w:b/>
          <w:sz w:val="22"/>
        </w:rPr>
        <w:t xml:space="preserve">  *  Delivery Platform Efficiency: </w:t>
      </w:r>
      <w:r>
        <w:rPr>
          <w:sz w:val="22"/>
        </w:rPr>
        <w:t>The technology used to present the antigen to the immune system — mRNA (rapid design, strong response, cold storage required), protein subunit (stable, well-understood, weaker response), viral vector (strong response, anti-vector immunity limits boosting), and nanoparticle (multivalent display, complex manufacturing)</w:t>
      </w:r>
    </w:p>
    <w:p>
      <w:r>
        <w:rPr>
          <w:b/>
          <w:sz w:val="22"/>
        </w:rPr>
        <w:t xml:space="preserve">  *  Immune Imprinting Effect: </w:t>
      </w:r>
      <w:r>
        <w:rPr>
          <w:sz w:val="22"/>
        </w:rPr>
        <w:t>The tendency of the immune system to preferentially recall its first response to a pathogen family rather than mounting a de novo response to new variants — original antigenic sin can reduce the effectiveness of updated vaccines by biasing the immune response toward the original strain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the fundamental trade-off between vaccine specificity and cross-reactivity breadth?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Pathogen Mutation Rate the most challenging component for long-term vaccine design — and how does Antigen Selection strategy affect vulnerability to antigenic drift?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did the model reveal about the relationship between Adjuvant Strength and real-world Population Coverage — why doesn't 'stronger adjuvant' always mean 'better vaccine'?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adding Immune Imprinting Effect change your model's predictions about booster vaccine effectiveness?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ethical considerations arise when optimizing vaccine design for population-level protection versus individual-level protection?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Universal Influenza Vaccine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vaccine strategy that provides broad, long-lasting protection against influenza — eliminating the need for annual reformulation by targeting conserved viral elements.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The WHO has launched a $1 billion initiative to develop a universal influenza vaccine — one that works against all flu strains and doesn't need to be redesigned every year. Current seasonal flu vaccines are only 20-60% effective because they target rapidly-mutating surface proteins (hemagglutinin head). Your immunology team must design a vaccine strategy that targets conserved viral elements to provide durable, broadly protective immunity.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Would you use a single antigen or a cocktail of multiple conserved antigens — and how does this affect manufacturing complexity?</w:t>
      </w:r>
    </w:p>
    <w:p>
      <w:pPr>
        <w:pStyle w:val="ListBullet"/>
      </w:pPr>
      <w:r>
        <w:rPr>
          <w:sz w:val="22"/>
        </w:rPr>
        <w:t>How would you design clinical trials to demonstrate broad protection against strains that haven't emerged yet?</w:t>
      </w:r>
    </w:p>
    <w:p>
      <w:pPr>
        <w:pStyle w:val="ListBullet"/>
      </w:pPr>
      <w:r>
        <w:rPr>
          <w:sz w:val="22"/>
        </w:rPr>
        <w:t>What booster schedule would maximize Duration of Immunity while remaining practical for population-wide implementation?</w:t>
      </w:r>
    </w:p>
    <w:p>
      <w:pPr>
        <w:pStyle w:val="ListBullet"/>
      </w:pPr>
      <w:r>
        <w:rPr>
          <w:sz w:val="22"/>
        </w:rPr>
        <w:t>How would you address immune imprinting (original antigenic sin) — the tendency of the immune system to preferentially recall responses to the first flu strain encountered, even when vaccinated against new strains?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