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C5F" w:rsidRPr="004E4C5F" w:rsidRDefault="004E4C5F" w:rsidP="004E4C5F">
      <w:pPr>
        <w:shd w:val="clear" w:color="auto" w:fill="FFFFFF"/>
        <w:spacing w:after="0" w:line="240" w:lineRule="auto"/>
        <w:jc w:val="center"/>
        <w:outlineLvl w:val="0"/>
        <w:rPr>
          <w:rFonts w:ascii="Cambria" w:eastAsia="Times New Roman" w:hAnsi="Cambria" w:cs="Times New Roman"/>
          <w:kern w:val="36"/>
          <w:sz w:val="24"/>
          <w:szCs w:val="24"/>
        </w:rPr>
      </w:pPr>
      <w:proofErr w:type="spellStart"/>
      <w:proofErr w:type="gram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Decizia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nr.</w:t>
      </w:r>
      <w:proofErr w:type="gram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86/2009</w:t>
      </w:r>
    </w:p>
    <w:p w:rsidR="004E4C5F" w:rsidRDefault="004E4C5F" w:rsidP="004E4C5F">
      <w:pPr>
        <w:shd w:val="clear" w:color="auto" w:fill="FFFFFF"/>
        <w:spacing w:after="0" w:line="240" w:lineRule="auto"/>
        <w:jc w:val="center"/>
        <w:outlineLvl w:val="0"/>
        <w:rPr>
          <w:rFonts w:ascii="Cambria" w:eastAsia="Times New Roman" w:hAnsi="Cambria" w:cs="Times New Roman"/>
          <w:kern w:val="36"/>
          <w:sz w:val="24"/>
          <w:szCs w:val="24"/>
        </w:rPr>
      </w:pPr>
      <w:proofErr w:type="spellStart"/>
      <w:proofErr w:type="gram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privind</w:t>
      </w:r>
      <w:proofErr w:type="spellEnd"/>
      <w:proofErr w:type="gram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numirea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Uniunii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Producătorilor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de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Fonograme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din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România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drept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colector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unic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al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remunerației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compensatorii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pentru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copia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privată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pentru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operele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reproduse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după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înregistrări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sonore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sau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audiovizuale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cuvenite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titularilor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de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drepturi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de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autor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și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titularilor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de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drepturi</w:t>
      </w:r>
      <w:proofErr w:type="spellEnd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 xml:space="preserve"> </w:t>
      </w:r>
      <w:proofErr w:type="spellStart"/>
      <w:r w:rsidRPr="004E4C5F">
        <w:rPr>
          <w:rFonts w:ascii="Cambria" w:eastAsia="Times New Roman" w:hAnsi="Cambria" w:cs="Times New Roman"/>
          <w:kern w:val="36"/>
          <w:sz w:val="24"/>
          <w:szCs w:val="24"/>
        </w:rPr>
        <w:t>conexe</w:t>
      </w:r>
      <w:proofErr w:type="spellEnd"/>
    </w:p>
    <w:p w:rsidR="004E4C5F" w:rsidRPr="004E4C5F" w:rsidRDefault="004E4C5F" w:rsidP="004E4C5F">
      <w:pPr>
        <w:shd w:val="clear" w:color="auto" w:fill="FFFFFF"/>
        <w:spacing w:after="0" w:line="240" w:lineRule="auto"/>
        <w:jc w:val="center"/>
        <w:outlineLvl w:val="0"/>
        <w:rPr>
          <w:rFonts w:ascii="Cambria" w:eastAsia="Times New Roman" w:hAnsi="Cambria" w:cs="Times New Roman"/>
          <w:color w:val="2A76A7"/>
          <w:kern w:val="36"/>
          <w:sz w:val="24"/>
          <w:szCs w:val="24"/>
        </w:rPr>
      </w:pPr>
    </w:p>
    <w:p w:rsidR="004E4C5F" w:rsidRPr="004E4C5F" w:rsidRDefault="004E4C5F" w:rsidP="004E4C5F">
      <w:pPr>
        <w:shd w:val="clear" w:color="auto" w:fill="FFFFFF"/>
        <w:spacing w:after="0" w:line="240" w:lineRule="auto"/>
        <w:jc w:val="both"/>
        <w:outlineLvl w:val="3"/>
        <w:rPr>
          <w:rFonts w:ascii="Calibri" w:eastAsia="Times New Roman" w:hAnsi="Calibri" w:cs="Times New Roman"/>
          <w:color w:val="333333"/>
          <w:sz w:val="24"/>
          <w:szCs w:val="24"/>
        </w:rPr>
      </w:pPr>
      <w:proofErr w:type="gramStart"/>
      <w:r w:rsidRPr="004E4C5F">
        <w:rPr>
          <w:rFonts w:ascii="Calibri" w:eastAsia="Times New Roman" w:hAnsi="Calibri" w:cs="Times New Roman"/>
          <w:bCs/>
          <w:color w:val="333333"/>
          <w:sz w:val="24"/>
          <w:szCs w:val="24"/>
        </w:rPr>
        <w:t xml:space="preserve">Text </w:t>
      </w:r>
      <w:proofErr w:type="spellStart"/>
      <w:r w:rsidRPr="004E4C5F">
        <w:rPr>
          <w:rFonts w:ascii="Calibri" w:eastAsia="Times New Roman" w:hAnsi="Calibri" w:cs="Times New Roman"/>
          <w:bCs/>
          <w:color w:val="333333"/>
          <w:sz w:val="24"/>
          <w:szCs w:val="24"/>
        </w:rPr>
        <w:t>publicat</w:t>
      </w:r>
      <w:proofErr w:type="spellEnd"/>
      <w:r w:rsidRPr="004E4C5F">
        <w:rPr>
          <w:rFonts w:ascii="Calibri" w:eastAsia="Times New Roman" w:hAnsi="Calibri" w:cs="Times New Roman"/>
          <w:bCs/>
          <w:color w:val="333333"/>
          <w:sz w:val="24"/>
          <w:szCs w:val="24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bCs/>
          <w:color w:val="333333"/>
          <w:sz w:val="24"/>
          <w:szCs w:val="24"/>
        </w:rPr>
        <w:t>în</w:t>
      </w:r>
      <w:proofErr w:type="spellEnd"/>
      <w:r w:rsidRPr="004E4C5F">
        <w:rPr>
          <w:rFonts w:ascii="Calibri" w:eastAsia="Times New Roman" w:hAnsi="Calibri" w:cs="Times New Roman"/>
          <w:bCs/>
          <w:color w:val="333333"/>
          <w:sz w:val="24"/>
          <w:szCs w:val="24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bCs/>
          <w:color w:val="333333"/>
          <w:sz w:val="24"/>
          <w:szCs w:val="24"/>
        </w:rPr>
        <w:t>M.Of</w:t>
      </w:r>
      <w:proofErr w:type="spellEnd"/>
      <w:r w:rsidRPr="004E4C5F">
        <w:rPr>
          <w:rFonts w:ascii="Calibri" w:eastAsia="Times New Roman" w:hAnsi="Calibri" w:cs="Times New Roman"/>
          <w:bCs/>
          <w:color w:val="333333"/>
          <w:sz w:val="24"/>
          <w:szCs w:val="24"/>
        </w:rPr>
        <w:t>.</w:t>
      </w:r>
      <w:proofErr w:type="gramEnd"/>
      <w:r w:rsidRPr="004E4C5F">
        <w:rPr>
          <w:rFonts w:ascii="Calibri" w:eastAsia="Times New Roman" w:hAnsi="Calibri" w:cs="Times New Roman"/>
          <w:bCs/>
          <w:color w:val="333333"/>
          <w:sz w:val="24"/>
          <w:szCs w:val="24"/>
        </w:rPr>
        <w:t xml:space="preserve"> </w:t>
      </w:r>
      <w:proofErr w:type="gramStart"/>
      <w:r w:rsidRPr="004E4C5F">
        <w:rPr>
          <w:rFonts w:ascii="Calibri" w:eastAsia="Times New Roman" w:hAnsi="Calibri" w:cs="Times New Roman"/>
          <w:bCs/>
          <w:color w:val="333333"/>
          <w:sz w:val="24"/>
          <w:szCs w:val="24"/>
        </w:rPr>
        <w:t>al</w:t>
      </w:r>
      <w:proofErr w:type="gramEnd"/>
      <w:r w:rsidRPr="004E4C5F">
        <w:rPr>
          <w:rFonts w:ascii="Calibri" w:eastAsia="Times New Roman" w:hAnsi="Calibri" w:cs="Times New Roman"/>
          <w:bCs/>
          <w:color w:val="333333"/>
          <w:sz w:val="24"/>
          <w:szCs w:val="24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bCs/>
          <w:color w:val="333333"/>
          <w:sz w:val="24"/>
          <w:szCs w:val="24"/>
        </w:rPr>
        <w:t>României</w:t>
      </w:r>
      <w:proofErr w:type="spellEnd"/>
      <w:r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 xml:space="preserve">, </w:t>
      </w:r>
      <w:proofErr w:type="spellStart"/>
      <w:r w:rsidRPr="004E4C5F">
        <w:rPr>
          <w:rFonts w:ascii="Calibri" w:eastAsia="Times New Roman" w:hAnsi="Calibri" w:cs="Times New Roman"/>
          <w:color w:val="333333"/>
          <w:sz w:val="24"/>
          <w:szCs w:val="24"/>
        </w:rPr>
        <w:t>În</w:t>
      </w:r>
      <w:proofErr w:type="spellEnd"/>
      <w:r w:rsidRPr="004E4C5F">
        <w:rPr>
          <w:rFonts w:ascii="Calibri" w:eastAsia="Times New Roman" w:hAnsi="Calibri" w:cs="Times New Roman"/>
          <w:color w:val="333333"/>
          <w:sz w:val="24"/>
          <w:szCs w:val="24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333333"/>
          <w:sz w:val="24"/>
          <w:szCs w:val="24"/>
        </w:rPr>
        <w:t>vigoare</w:t>
      </w:r>
      <w:proofErr w:type="spellEnd"/>
      <w:r w:rsidRPr="004E4C5F">
        <w:rPr>
          <w:rFonts w:ascii="Calibri" w:eastAsia="Times New Roman" w:hAnsi="Calibri" w:cs="Times New Roman"/>
          <w:color w:val="333333"/>
          <w:sz w:val="24"/>
          <w:szCs w:val="24"/>
        </w:rPr>
        <w:t xml:space="preserve"> de la 15 </w:t>
      </w:r>
      <w:proofErr w:type="spellStart"/>
      <w:r w:rsidRPr="004E4C5F">
        <w:rPr>
          <w:rFonts w:ascii="Calibri" w:eastAsia="Times New Roman" w:hAnsi="Calibri" w:cs="Times New Roman"/>
          <w:color w:val="333333"/>
          <w:sz w:val="24"/>
          <w:szCs w:val="24"/>
        </w:rPr>
        <w:t>iulie</w:t>
      </w:r>
      <w:proofErr w:type="spellEnd"/>
      <w:r w:rsidRPr="004E4C5F">
        <w:rPr>
          <w:rFonts w:ascii="Calibri" w:eastAsia="Times New Roman" w:hAnsi="Calibri" w:cs="Times New Roman"/>
          <w:color w:val="333333"/>
          <w:sz w:val="24"/>
          <w:szCs w:val="24"/>
        </w:rPr>
        <w:t xml:space="preserve"> 2009</w:t>
      </w:r>
    </w:p>
    <w:p w:rsidR="004E4C5F" w:rsidRDefault="004E4C5F" w:rsidP="004E4C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E4C5F" w:rsidRPr="004E4C5F" w:rsidRDefault="004E4C5F" w:rsidP="004E4C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E4C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E4C5F" w:rsidRPr="004E4C5F" w:rsidRDefault="004E4C5F" w:rsidP="004E4C5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333333"/>
          <w:sz w:val="26"/>
          <w:szCs w:val="26"/>
        </w:rPr>
      </w:pPr>
      <w:proofErr w:type="spellStart"/>
      <w:proofErr w:type="gram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Văzând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Referatul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Direcției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registre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,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gestiune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colectivă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și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relații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publice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nr.</w:t>
      </w:r>
      <w:proofErr w:type="gram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RGII/7.362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în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7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iulie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2009,</w:t>
      </w:r>
    </w:p>
    <w:p w:rsidR="004E4C5F" w:rsidRPr="004E4C5F" w:rsidRDefault="004E4C5F" w:rsidP="004E4C5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333333"/>
          <w:sz w:val="26"/>
          <w:szCs w:val="26"/>
        </w:rPr>
      </w:pPr>
      <w:proofErr w:type="spellStart"/>
      <w:proofErr w:type="gram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având</w:t>
      </w:r>
      <w:proofErr w:type="spellEnd"/>
      <w:proofErr w:type="gram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în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vedere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dispozițiile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art. 107</w:t>
      </w:r>
      <w:r w:rsidRPr="004E4C5F">
        <w:rPr>
          <w:rFonts w:ascii="Calibri" w:eastAsia="Times New Roman" w:hAnsi="Calibri" w:cs="Times New Roman"/>
          <w:color w:val="444444"/>
          <w:sz w:val="19"/>
          <w:szCs w:val="19"/>
          <w:vertAlign w:val="superscript"/>
        </w:rPr>
        <w:t>1</w:t>
      </w:r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 din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Legea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 </w:t>
      </w:r>
      <w:hyperlink r:id="rId5" w:tgtFrame="_blank" w:history="1">
        <w:r w:rsidRPr="004E4C5F">
          <w:rPr>
            <w:rFonts w:ascii="Calibri" w:eastAsia="Times New Roman" w:hAnsi="Calibri" w:cs="Times New Roman"/>
            <w:color w:val="1A86B6"/>
            <w:sz w:val="26"/>
            <w:u w:val="single"/>
          </w:rPr>
          <w:t>nr. 8/1996</w:t>
        </w:r>
      </w:hyperlink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 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privind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dreptul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de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autor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și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drepturile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conexe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, cu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modificările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și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completările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ulterioare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,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precum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și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prevederile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Protocolului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privind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desemnarea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colectorului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unic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al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remunerației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compensatorii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pentru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copia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privată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pentru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operele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reproduse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după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înregistrări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sonore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sau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audiovizuale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cuvenite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titularilor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de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drepturi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de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autor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și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titularilor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de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drepturi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conexe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,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repartizarea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remunerațiilor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colectate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către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organismele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de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gestiune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colectivă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beneficiare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și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modalitatea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de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evidențiere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și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justificare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a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cheltuielilor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privind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acoperirea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reală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a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costurilor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de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colectare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ale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organismului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de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gestiune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colectivă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colector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unic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,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publicat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în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Monitorul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Oficial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al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României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,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Partea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I, nr. 430 din 24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iunie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2009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prin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Decizia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directorului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general al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Oficiului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Român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pentru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Drepturile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de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Autor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 </w:t>
      </w:r>
      <w:hyperlink r:id="rId6" w:tgtFrame="_blank" w:history="1">
        <w:r w:rsidRPr="004E4C5F">
          <w:rPr>
            <w:rFonts w:ascii="Calibri" w:eastAsia="Times New Roman" w:hAnsi="Calibri" w:cs="Times New Roman"/>
            <w:color w:val="1A86B6"/>
            <w:sz w:val="26"/>
            <w:u w:val="single"/>
          </w:rPr>
          <w:t>nr. 77/2009</w:t>
        </w:r>
      </w:hyperlink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,</w:t>
      </w:r>
    </w:p>
    <w:p w:rsidR="004E4C5F" w:rsidRPr="004E4C5F" w:rsidRDefault="004E4C5F" w:rsidP="004E4C5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333333"/>
          <w:sz w:val="26"/>
          <w:szCs w:val="26"/>
        </w:rPr>
      </w:pPr>
      <w:proofErr w:type="spellStart"/>
      <w:proofErr w:type="gram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în</w:t>
      </w:r>
      <w:proofErr w:type="spellEnd"/>
      <w:proofErr w:type="gram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baza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prevederilor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art. </w:t>
      </w:r>
      <w:proofErr w:type="gram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6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alin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.</w:t>
      </w:r>
      <w:proofErr w:type="gram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(1)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și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ale art. 7 din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Hotărârea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Guvernului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 </w:t>
      </w:r>
      <w:hyperlink r:id="rId7" w:tgtFrame="_blank" w:history="1">
        <w:r w:rsidRPr="004E4C5F">
          <w:rPr>
            <w:rFonts w:ascii="Calibri" w:eastAsia="Times New Roman" w:hAnsi="Calibri" w:cs="Times New Roman"/>
            <w:color w:val="1A86B6"/>
            <w:sz w:val="26"/>
            <w:u w:val="single"/>
          </w:rPr>
          <w:t>nr. 401/2006</w:t>
        </w:r>
      </w:hyperlink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 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privind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organizarea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,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funcționarea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,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structura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personalului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și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dotările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necesare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îndeplinirii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atribuțiilor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Oficiului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Român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pentru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Drepturile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de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Autor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, cu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modificările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ulterioare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,</w:t>
      </w:r>
    </w:p>
    <w:p w:rsidR="004E4C5F" w:rsidRPr="004E4C5F" w:rsidRDefault="004E4C5F" w:rsidP="004E4C5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333333"/>
          <w:sz w:val="26"/>
          <w:szCs w:val="26"/>
        </w:rPr>
      </w:pPr>
      <w:proofErr w:type="spellStart"/>
      <w:proofErr w:type="gram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directorul</w:t>
      </w:r>
      <w:proofErr w:type="spellEnd"/>
      <w:proofErr w:type="gram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general al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Oficiului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Român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pentru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Drepturile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de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Autor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emite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următoarea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decizie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:</w:t>
      </w:r>
    </w:p>
    <w:p w:rsidR="004E4C5F" w:rsidRPr="004E4C5F" w:rsidRDefault="004E4C5F" w:rsidP="004E4C5F">
      <w:pPr>
        <w:shd w:val="clear" w:color="auto" w:fill="FFFFFF"/>
        <w:spacing w:after="0" w:line="240" w:lineRule="auto"/>
        <w:jc w:val="both"/>
        <w:outlineLvl w:val="3"/>
        <w:rPr>
          <w:rFonts w:ascii="Calibri" w:eastAsia="Times New Roman" w:hAnsi="Calibri" w:cs="Times New Roman"/>
          <w:b/>
          <w:bCs/>
          <w:color w:val="333333"/>
          <w:sz w:val="26"/>
          <w:szCs w:val="26"/>
        </w:rPr>
      </w:pPr>
      <w:hyperlink r:id="rId8" w:tgtFrame="_blank" w:history="1">
        <w:proofErr w:type="spellStart"/>
        <w:proofErr w:type="gramStart"/>
        <w:r w:rsidRPr="004E4C5F">
          <w:rPr>
            <w:rFonts w:ascii="Calibri" w:eastAsia="Times New Roman" w:hAnsi="Calibri" w:cs="Times New Roman"/>
            <w:b/>
            <w:bCs/>
            <w:color w:val="1A86B6"/>
            <w:sz w:val="26"/>
            <w:u w:val="single"/>
          </w:rPr>
          <w:t>Articol</w:t>
        </w:r>
        <w:proofErr w:type="spellEnd"/>
        <w:r w:rsidRPr="004E4C5F">
          <w:rPr>
            <w:rFonts w:ascii="Calibri" w:eastAsia="Times New Roman" w:hAnsi="Calibri" w:cs="Times New Roman"/>
            <w:b/>
            <w:bCs/>
            <w:color w:val="1A86B6"/>
            <w:sz w:val="26"/>
            <w:u w:val="single"/>
          </w:rPr>
          <w:t xml:space="preserve"> </w:t>
        </w:r>
        <w:proofErr w:type="spellStart"/>
        <w:r w:rsidRPr="004E4C5F">
          <w:rPr>
            <w:rFonts w:ascii="Calibri" w:eastAsia="Times New Roman" w:hAnsi="Calibri" w:cs="Times New Roman"/>
            <w:b/>
            <w:bCs/>
            <w:color w:val="1A86B6"/>
            <w:sz w:val="26"/>
            <w:u w:val="single"/>
          </w:rPr>
          <w:t>unic</w:t>
        </w:r>
        <w:proofErr w:type="spellEnd"/>
        <w:r w:rsidRPr="004E4C5F">
          <w:rPr>
            <w:rFonts w:ascii="Calibri" w:eastAsia="Times New Roman" w:hAnsi="Calibri" w:cs="Times New Roman"/>
            <w:b/>
            <w:bCs/>
            <w:color w:val="1A86B6"/>
            <w:sz w:val="26"/>
            <w:u w:val="single"/>
          </w:rPr>
          <w:t>.</w:t>
        </w:r>
        <w:proofErr w:type="gramEnd"/>
      </w:hyperlink>
      <w:r w:rsidRPr="004E4C5F">
        <w:rPr>
          <w:rFonts w:ascii="Calibri" w:eastAsia="Times New Roman" w:hAnsi="Calibri" w:cs="Times New Roman"/>
          <w:b/>
          <w:bCs/>
          <w:color w:val="48B7E6"/>
          <w:sz w:val="26"/>
          <w:szCs w:val="26"/>
        </w:rPr>
        <w:t> -</w:t>
      </w:r>
    </w:p>
    <w:p w:rsidR="004E4C5F" w:rsidRPr="004E4C5F" w:rsidRDefault="004E4C5F" w:rsidP="004E4C5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333333"/>
          <w:sz w:val="26"/>
          <w:szCs w:val="26"/>
        </w:rPr>
      </w:pPr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Se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numește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Uniunea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Producătorilor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de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Fonograme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din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România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,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denumită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prescurtat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UPFR,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colector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unic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al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remunerației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compensatorii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pentru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copia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privată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pentru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operele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reproduse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după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înregistrări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sonore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sau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audiovizuale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cuvenite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titularilor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de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drepturi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de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autor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și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titularilor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de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drepturi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conexe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.</w:t>
      </w:r>
    </w:p>
    <w:p w:rsidR="004E4C5F" w:rsidRPr="004E4C5F" w:rsidRDefault="004E4C5F" w:rsidP="004E4C5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333333"/>
          <w:sz w:val="26"/>
          <w:szCs w:val="26"/>
        </w:rPr>
      </w:pPr>
    </w:p>
    <w:tbl>
      <w:tblPr>
        <w:tblW w:w="508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"/>
        <w:gridCol w:w="5076"/>
      </w:tblGrid>
      <w:tr w:rsidR="004E4C5F" w:rsidRPr="004E4C5F" w:rsidTr="004E4C5F">
        <w:trPr>
          <w:trHeight w:val="15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4C5F" w:rsidRPr="004E4C5F" w:rsidRDefault="004E4C5F" w:rsidP="004E4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4C5F" w:rsidRPr="004E4C5F" w:rsidRDefault="004E4C5F" w:rsidP="004E4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4E4C5F" w:rsidRPr="004E4C5F" w:rsidTr="004E4C5F">
        <w:trPr>
          <w:trHeight w:val="345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4C5F" w:rsidRPr="004E4C5F" w:rsidRDefault="004E4C5F" w:rsidP="004E4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4C5F" w:rsidRPr="004E4C5F" w:rsidRDefault="004E4C5F" w:rsidP="004E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4C5F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p. </w:t>
            </w:r>
            <w:proofErr w:type="spellStart"/>
            <w:r w:rsidRPr="004E4C5F">
              <w:rPr>
                <w:rFonts w:ascii="Times New Roman" w:eastAsia="Times New Roman" w:hAnsi="Times New Roman" w:cs="Times New Roman"/>
                <w:sz w:val="21"/>
                <w:szCs w:val="21"/>
              </w:rPr>
              <w:t>Directorul</w:t>
            </w:r>
            <w:proofErr w:type="spellEnd"/>
            <w:r w:rsidRPr="004E4C5F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general al </w:t>
            </w:r>
            <w:proofErr w:type="spellStart"/>
            <w:r w:rsidRPr="004E4C5F">
              <w:rPr>
                <w:rFonts w:ascii="Times New Roman" w:eastAsia="Times New Roman" w:hAnsi="Times New Roman" w:cs="Times New Roman"/>
                <w:sz w:val="21"/>
                <w:szCs w:val="21"/>
              </w:rPr>
              <w:t>Oficiului</w:t>
            </w:r>
            <w:proofErr w:type="spellEnd"/>
            <w:r w:rsidRPr="004E4C5F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4E4C5F">
              <w:rPr>
                <w:rFonts w:ascii="Times New Roman" w:eastAsia="Times New Roman" w:hAnsi="Times New Roman" w:cs="Times New Roman"/>
                <w:sz w:val="21"/>
                <w:szCs w:val="21"/>
              </w:rPr>
              <w:t>Român</w:t>
            </w:r>
            <w:proofErr w:type="spellEnd"/>
            <w:r w:rsidRPr="004E4C5F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4E4C5F">
              <w:rPr>
                <w:rFonts w:ascii="Times New Roman" w:eastAsia="Times New Roman" w:hAnsi="Times New Roman" w:cs="Times New Roman"/>
                <w:sz w:val="21"/>
                <w:szCs w:val="21"/>
              </w:rPr>
              <w:t>pentru</w:t>
            </w:r>
            <w:proofErr w:type="spellEnd"/>
            <w:r w:rsidRPr="004E4C5F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4E4C5F">
              <w:rPr>
                <w:rFonts w:ascii="Times New Roman" w:eastAsia="Times New Roman" w:hAnsi="Times New Roman" w:cs="Times New Roman"/>
                <w:sz w:val="21"/>
                <w:szCs w:val="21"/>
              </w:rPr>
              <w:t>Drepturile</w:t>
            </w:r>
            <w:proofErr w:type="spellEnd"/>
            <w:r w:rsidRPr="004E4C5F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de </w:t>
            </w:r>
            <w:proofErr w:type="spellStart"/>
            <w:r w:rsidRPr="004E4C5F">
              <w:rPr>
                <w:rFonts w:ascii="Times New Roman" w:eastAsia="Times New Roman" w:hAnsi="Times New Roman" w:cs="Times New Roman"/>
                <w:sz w:val="21"/>
                <w:szCs w:val="21"/>
              </w:rPr>
              <w:t>Autor</w:t>
            </w:r>
            <w:proofErr w:type="spellEnd"/>
            <w:r w:rsidRPr="004E4C5F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</w:p>
        </w:tc>
      </w:tr>
      <w:tr w:rsidR="004E4C5F" w:rsidRPr="004E4C5F" w:rsidTr="004E4C5F">
        <w:trPr>
          <w:trHeight w:val="360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4C5F" w:rsidRPr="004E4C5F" w:rsidRDefault="004E4C5F" w:rsidP="004E4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4C5F" w:rsidRPr="004E4C5F" w:rsidRDefault="004E4C5F" w:rsidP="004E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4E4C5F">
              <w:rPr>
                <w:rFonts w:ascii="Times New Roman" w:eastAsia="Times New Roman" w:hAnsi="Times New Roman" w:cs="Times New Roman"/>
                <w:sz w:val="21"/>
                <w:szCs w:val="21"/>
              </w:rPr>
              <w:t>Eugen</w:t>
            </w:r>
            <w:proofErr w:type="spellEnd"/>
            <w:r w:rsidRPr="004E4C5F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4E4C5F">
              <w:rPr>
                <w:rFonts w:ascii="Times New Roman" w:eastAsia="Times New Roman" w:hAnsi="Times New Roman" w:cs="Times New Roman"/>
                <w:sz w:val="21"/>
                <w:szCs w:val="21"/>
              </w:rPr>
              <w:t>Vasiliu</w:t>
            </w:r>
            <w:proofErr w:type="spellEnd"/>
          </w:p>
        </w:tc>
      </w:tr>
    </w:tbl>
    <w:p w:rsidR="004E4C5F" w:rsidRPr="004E4C5F" w:rsidRDefault="004E4C5F" w:rsidP="004E4C5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333333"/>
          <w:sz w:val="26"/>
          <w:szCs w:val="26"/>
        </w:rPr>
      </w:pPr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br/>
      </w:r>
    </w:p>
    <w:p w:rsidR="004E4C5F" w:rsidRPr="004E4C5F" w:rsidRDefault="004E4C5F" w:rsidP="004E4C5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333333"/>
          <w:sz w:val="26"/>
          <w:szCs w:val="26"/>
        </w:rPr>
      </w:pPr>
      <w:proofErr w:type="spellStart"/>
      <w:proofErr w:type="gram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București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, 7 </w:t>
      </w:r>
      <w:proofErr w:type="spell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iulie</w:t>
      </w:r>
      <w:proofErr w:type="spellEnd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 xml:space="preserve"> 2009.</w:t>
      </w:r>
      <w:proofErr w:type="gramEnd"/>
    </w:p>
    <w:p w:rsidR="004E4C5F" w:rsidRPr="004E4C5F" w:rsidRDefault="004E4C5F" w:rsidP="004E4C5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333333"/>
          <w:sz w:val="26"/>
          <w:szCs w:val="26"/>
        </w:rPr>
      </w:pPr>
      <w:proofErr w:type="gramStart"/>
      <w:r w:rsidRPr="004E4C5F">
        <w:rPr>
          <w:rFonts w:ascii="Calibri" w:eastAsia="Times New Roman" w:hAnsi="Calibri" w:cs="Times New Roman"/>
          <w:color w:val="444444"/>
          <w:sz w:val="26"/>
          <w:szCs w:val="26"/>
        </w:rPr>
        <w:t>Nr. 86.</w:t>
      </w:r>
      <w:proofErr w:type="gramEnd"/>
    </w:p>
    <w:p w:rsidR="00651402" w:rsidRDefault="004E4C5F" w:rsidP="004E4C5F">
      <w:pPr>
        <w:spacing w:after="0" w:line="240" w:lineRule="auto"/>
      </w:pPr>
    </w:p>
    <w:sectPr w:rsidR="00651402" w:rsidSect="004E4C5F">
      <w:pgSz w:w="12240" w:h="15840"/>
      <w:pgMar w:top="993" w:right="6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33EB9"/>
    <w:multiLevelType w:val="multilevel"/>
    <w:tmpl w:val="23C2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4E4C5F"/>
    <w:rsid w:val="001B7309"/>
    <w:rsid w:val="002008BA"/>
    <w:rsid w:val="0024614B"/>
    <w:rsid w:val="004E4C5F"/>
    <w:rsid w:val="004F0BA9"/>
    <w:rsid w:val="005239C5"/>
    <w:rsid w:val="00582F1E"/>
    <w:rsid w:val="00636232"/>
    <w:rsid w:val="00687079"/>
    <w:rsid w:val="006E079A"/>
    <w:rsid w:val="00712B67"/>
    <w:rsid w:val="00A74E3A"/>
    <w:rsid w:val="00BE10E0"/>
    <w:rsid w:val="00CA07DD"/>
    <w:rsid w:val="00E17A5F"/>
    <w:rsid w:val="00FE3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A5F"/>
  </w:style>
  <w:style w:type="paragraph" w:styleId="Heading1">
    <w:name w:val="heading 1"/>
    <w:basedOn w:val="Normal"/>
    <w:link w:val="Heading1Char"/>
    <w:uiPriority w:val="9"/>
    <w:qFormat/>
    <w:rsid w:val="004E4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E4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E4C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C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E4C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E4C5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mg">
    <w:name w:val="cmg"/>
    <w:basedOn w:val="DefaultParagraphFont"/>
    <w:rsid w:val="004E4C5F"/>
  </w:style>
  <w:style w:type="character" w:styleId="Hyperlink">
    <w:name w:val="Hyperlink"/>
    <w:basedOn w:val="DefaultParagraphFont"/>
    <w:uiPriority w:val="99"/>
    <w:semiHidden/>
    <w:unhideWhenUsed/>
    <w:rsid w:val="004E4C5F"/>
    <w:rPr>
      <w:color w:val="0000FF"/>
      <w:u w:val="single"/>
    </w:rPr>
  </w:style>
  <w:style w:type="paragraph" w:customStyle="1" w:styleId="notfreenew">
    <w:name w:val="not_freenew"/>
    <w:basedOn w:val="Normal"/>
    <w:rsid w:val="004E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4C5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4C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4C5F"/>
    <w:rPr>
      <w:rFonts w:ascii="Arial" w:eastAsia="Times New Roman" w:hAnsi="Arial" w:cs="Arial"/>
      <w:vanish/>
      <w:sz w:val="16"/>
      <w:szCs w:val="16"/>
    </w:rPr>
  </w:style>
  <w:style w:type="character" w:customStyle="1" w:styleId="alinright">
    <w:name w:val="alinright"/>
    <w:basedOn w:val="DefaultParagraphFont"/>
    <w:rsid w:val="004E4C5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E4C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E4C5F"/>
    <w:rPr>
      <w:rFonts w:ascii="Arial" w:eastAsia="Times New Roman" w:hAnsi="Arial" w:cs="Arial"/>
      <w:vanish/>
      <w:sz w:val="16"/>
      <w:szCs w:val="16"/>
    </w:rPr>
  </w:style>
  <w:style w:type="paragraph" w:customStyle="1" w:styleId="al">
    <w:name w:val="a_l"/>
    <w:basedOn w:val="Normal"/>
    <w:rsid w:val="004E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">
    <w:name w:val="a_c"/>
    <w:basedOn w:val="Normal"/>
    <w:rsid w:val="004E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24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48" w:space="0" w:color="DDDDDD"/>
            <w:right w:val="none" w:sz="0" w:space="0" w:color="auto"/>
          </w:divBdr>
          <w:divsChild>
            <w:div w:id="720594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394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e5.ro/Gratuit/gezdkmrvgq/articol-unic-decizie-86-2009?dp=gm4tmnzzhe4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ge5.ro/Gratuit/ha2dkmru/hotararea-nr-401-2006-privind-organizarea-functionarea-structura-personalului-si-dotarile-necesare-indeplinirii-atributiilor-oficiului-roman-pentru-drepturile-de-autor?d=2019-02-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ge5.ro/Gratuit/gezdkmrvgm/decizia-nr-77-2009-privind-publicarea-in-monitorul-oficial-al-romaniei-partea-i-a-protocolului-privind-desemnarea-colectorului-unic-al-remuneratiei-compensatorii-pentru-copia-privata-pentru-operele-re?d=2019-02-12" TargetMode="External"/><Relationship Id="rId5" Type="http://schemas.openxmlformats.org/officeDocument/2006/relationships/hyperlink" Target="https://lege5.ro/Gratuit/ge3deoju/legea-nr-8-1996-privind-dreptul-de-autor-si-drepturile-conexe?d=2019-02-1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</dc:creator>
  <cp:lastModifiedBy>Cami</cp:lastModifiedBy>
  <cp:revision>1</cp:revision>
  <dcterms:created xsi:type="dcterms:W3CDTF">2019-02-12T08:16:00Z</dcterms:created>
  <dcterms:modified xsi:type="dcterms:W3CDTF">2019-02-12T08:23:00Z</dcterms:modified>
</cp:coreProperties>
</file>