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2C" w:rsidRPr="00FA2D2C" w:rsidRDefault="00FA2D2C" w:rsidP="00FA2D2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EMITENT: OFICIUL ROMAN PENTRU DREPTURILE DE AUTOR</w:t>
      </w:r>
    </w:p>
    <w:p w:rsidR="00FA2D2C" w:rsidRPr="00FA2D2C" w:rsidRDefault="00FA2D2C" w:rsidP="00FA2D2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gram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DECIZIE nr.</w:t>
      </w:r>
      <w:proofErr w:type="gram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154 din 21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septembrie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2012</w:t>
      </w:r>
    </w:p>
    <w:p w:rsidR="00FA2D2C" w:rsidRPr="00FA2D2C" w:rsidRDefault="00FA2D2C" w:rsidP="00FA2D2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privind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desemnarea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organismului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gestiune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colectiva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Uniunea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Producatorilor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Fonograme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din Romania (UPFR)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drept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colector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al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remuneratiilor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datorate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producatorilor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fonograme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radiodifuzarea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catre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organismele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televiziune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a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fonogramelor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comert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sau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a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reproducerilor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acestora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prin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gestiune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colectiva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obligatorie</w:t>
      </w:r>
      <w:proofErr w:type="spellEnd"/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 </w:t>
      </w:r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br/>
        <w:t xml:space="preserve">PUBLICAT: </w:t>
      </w:r>
      <w:hyperlink r:id="rId4" w:tooltip="Monitorul oficial 6700 din 25 Septembrie 2012" w:history="1">
        <w:r w:rsidRPr="00FA2D2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</w:rPr>
          <w:t xml:space="preserve">MONITORUL OFICIAL nr. 670 din 25 </w:t>
        </w:r>
        <w:proofErr w:type="spellStart"/>
        <w:r w:rsidRPr="00FA2D2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</w:rPr>
          <w:t>septembrie</w:t>
        </w:r>
        <w:proofErr w:type="spellEnd"/>
        <w:r w:rsidRPr="00FA2D2C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24"/>
            <w:szCs w:val="24"/>
            <w:u w:val="single"/>
          </w:rPr>
          <w:t xml:space="preserve"> 2012 </w:t>
        </w:r>
      </w:hyperlink>
    </w:p>
    <w:p w:rsidR="00FA2D2C" w:rsidRPr="00FA2D2C" w:rsidRDefault="00FA2D2C" w:rsidP="00FA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2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Ţinând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Referatul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Serviciului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juridic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afaceri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europene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relaţii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internaţionale</w:t>
      </w:r>
      <w:proofErr w:type="spellEnd"/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RG II/8.399 din 21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septembrie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2012,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conformitate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prevederile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art.</w:t>
      </w:r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138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alin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(1)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lit</w:t>
      </w:r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a)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din</w:t>
      </w:r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Legea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8/1996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privind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dreptul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autor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drepturile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conexe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cu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modificările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completările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ulterioare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având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vedere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prevederile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Hotărârii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arbitrale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</w:t>
      </w:r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pronunţate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data de 9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iulie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având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obiect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stabilirea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formei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finale 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Metodologiei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privind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remuneraţia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datorată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artiştilor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interpreţi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executanţi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producătorilor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fonograme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radiodifuzarea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către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organismele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televiziune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fonogramelor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comerţ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reproducerilor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acestora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gestiune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colectivă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obligatorie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publicată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Deciziei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directorului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general al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Oficiului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Român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Drepturile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Autor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133/2012,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prevederilor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art.</w:t>
      </w:r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alin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(3)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din</w:t>
      </w:r>
      <w:proofErr w:type="gram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Hotărârea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Guvernului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 401/2006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privind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organizarea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funcţionarea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structura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personalului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dotările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necesare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îndeplinirii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atribuţiilor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Oficiului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Român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Drepturile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Autor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cu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modificările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ulterioare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directorul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general al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Oficiului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Român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Drepturile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Autor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emite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prezenta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decizie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  <w:t>    ART. 1</w:t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Se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desemnează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Uniunea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Producătorilor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Fonograme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România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(UPFR), cu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sediul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municipiul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Bucureşti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bd.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Nicolae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Titulescu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 88 B,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sectorul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drept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colector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remuneraţiilor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datorate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producătorilor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fonograme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radiodifuzarea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către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organismele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televiziune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fonogramelor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comerţ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reproducerilor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acestora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gestiune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colectivă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obligatorie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stabilite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Hotărârea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arbitrală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 8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pronunţată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data de 9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iulie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având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obiect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stabilirea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formei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finale 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Metodologiei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privind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remuneraţia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datorată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artiştilor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interpreţi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executanţi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producătorilor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fonograme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radiodifuzarea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către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organismele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televiziune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fonogramelor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comerţ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reproducerilor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acestora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gestiune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colectivă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obligatorie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publicată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Monitorul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Oficial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României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Partea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I, nr. 520 din 26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iulie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baza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Deciziei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directorului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general al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Oficiului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Român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Drepturile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Autor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nr. 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133/2012.</w:t>
      </w:r>
      <w:proofErr w:type="gramEnd"/>
    </w:p>
    <w:p w:rsidR="00534F89" w:rsidRDefault="00FA2D2C" w:rsidP="00FA2D2C">
      <w:pPr>
        <w:spacing w:after="0" w:line="240" w:lineRule="auto"/>
      </w:pPr>
      <w:r w:rsidRPr="00FA2D2C">
        <w:rPr>
          <w:rFonts w:ascii="Times New Roman" w:eastAsia="Times New Roman" w:hAnsi="Times New Roman" w:cs="Times New Roman"/>
          <w:sz w:val="24"/>
          <w:szCs w:val="24"/>
        </w:rPr>
        <w:br/>
        <w:t>    ART. 2</w:t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Prezenta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decizie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publică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Monitorul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Oficial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României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Partea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I,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şi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postează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site-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www.orda.ro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Directorul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general al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Oficiului</w:t>
      </w:r>
      <w:proofErr w:type="spellEnd"/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Român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Drepturile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Autor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Adriana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Donţu</w:t>
      </w:r>
      <w:proofErr w:type="spellEnd"/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Bucureşti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21 </w:t>
      </w:r>
      <w:proofErr w:type="spell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septembrie</w:t>
      </w:r>
      <w:proofErr w:type="spellEnd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2012.</w:t>
      </w:r>
      <w:r w:rsidRPr="00FA2D2C">
        <w:rPr>
          <w:rFonts w:ascii="Times New Roman" w:eastAsia="Times New Roman" w:hAnsi="Times New Roman" w:cs="Times New Roman"/>
          <w:sz w:val="24"/>
          <w:szCs w:val="24"/>
        </w:rPr>
        <w:br/>
      </w:r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FA2D2C">
        <w:rPr>
          <w:rFonts w:ascii="Times New Roman" w:eastAsia="Times New Roman" w:hAnsi="Times New Roman" w:cs="Times New Roman"/>
          <w:color w:val="000000"/>
          <w:sz w:val="24"/>
          <w:szCs w:val="24"/>
        </w:rPr>
        <w:t>Nr. 154.</w:t>
      </w:r>
      <w:proofErr w:type="gramEnd"/>
    </w:p>
    <w:sectPr w:rsidR="00534F89" w:rsidSect="0053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D2C"/>
    <w:rsid w:val="0046777C"/>
    <w:rsid w:val="00534F89"/>
    <w:rsid w:val="005C797B"/>
    <w:rsid w:val="00FA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89"/>
  </w:style>
  <w:style w:type="paragraph" w:styleId="Heading1">
    <w:name w:val="heading 1"/>
    <w:basedOn w:val="Normal"/>
    <w:link w:val="Heading1Char"/>
    <w:uiPriority w:val="9"/>
    <w:qFormat/>
    <w:rsid w:val="00FA2D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A2D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40">
              <w:marLeft w:val="30"/>
              <w:marRight w:val="3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nitoruljuridic.ro/monitorul-oficial/670/2012-09-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Paul_xyx</dc:creator>
  <cp:lastModifiedBy>Paul_xyx</cp:lastModifiedBy>
  <cp:revision>2</cp:revision>
  <dcterms:created xsi:type="dcterms:W3CDTF">2013-11-11T14:35:00Z</dcterms:created>
  <dcterms:modified xsi:type="dcterms:W3CDTF">2013-11-11T14:38:00Z</dcterms:modified>
</cp:coreProperties>
</file>