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303" w:rsidRPr="001D5AA2" w:rsidRDefault="00A413DA">
      <w:pPr>
        <w:rPr>
          <w:b/>
        </w:rPr>
      </w:pPr>
      <w:r w:rsidRPr="001D5AA2">
        <w:rPr>
          <w:b/>
        </w:rPr>
        <w:t>Color Codes: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3"/>
        <w:gridCol w:w="2182"/>
        <w:gridCol w:w="1620"/>
        <w:gridCol w:w="1440"/>
        <w:gridCol w:w="2875"/>
      </w:tblGrid>
      <w:tr w:rsidR="0095213D" w:rsidTr="0095213D">
        <w:tc>
          <w:tcPr>
            <w:tcW w:w="1233" w:type="dxa"/>
          </w:tcPr>
          <w:p w:rsidR="00BC22B7" w:rsidRDefault="00BC22B7" w:rsidP="00531EC4">
            <w:pPr>
              <w:jc w:val="center"/>
            </w:pPr>
            <w:r>
              <w:t>Color</w:t>
            </w:r>
          </w:p>
        </w:tc>
        <w:tc>
          <w:tcPr>
            <w:tcW w:w="2182" w:type="dxa"/>
          </w:tcPr>
          <w:p w:rsidR="00BC22B7" w:rsidRDefault="00BC22B7" w:rsidP="00531EC4">
            <w:pPr>
              <w:jc w:val="center"/>
            </w:pPr>
            <w:r>
              <w:t>Sample</w:t>
            </w:r>
          </w:p>
        </w:tc>
        <w:tc>
          <w:tcPr>
            <w:tcW w:w="1620" w:type="dxa"/>
          </w:tcPr>
          <w:p w:rsidR="00BC22B7" w:rsidRDefault="00BC22B7" w:rsidP="00531EC4">
            <w:pPr>
              <w:jc w:val="center"/>
            </w:pPr>
            <w:r>
              <w:t>RGB</w:t>
            </w:r>
          </w:p>
        </w:tc>
        <w:tc>
          <w:tcPr>
            <w:tcW w:w="1440" w:type="dxa"/>
          </w:tcPr>
          <w:p w:rsidR="00BC22B7" w:rsidRDefault="00BC22B7" w:rsidP="00531EC4">
            <w:pPr>
              <w:jc w:val="center"/>
            </w:pPr>
            <w:r>
              <w:t>CMYK</w:t>
            </w:r>
          </w:p>
        </w:tc>
        <w:tc>
          <w:tcPr>
            <w:tcW w:w="2875" w:type="dxa"/>
          </w:tcPr>
          <w:p w:rsidR="00BC22B7" w:rsidRDefault="00BC22B7" w:rsidP="00531EC4">
            <w:pPr>
              <w:jc w:val="center"/>
            </w:pPr>
            <w:r>
              <w:t xml:space="preserve">Used </w:t>
            </w:r>
            <w:proofErr w:type="gramStart"/>
            <w:r>
              <w:t>For</w:t>
            </w:r>
            <w:proofErr w:type="gramEnd"/>
            <w:r w:rsidR="002F15D2">
              <w:t>:</w:t>
            </w:r>
          </w:p>
        </w:tc>
      </w:tr>
      <w:tr w:rsidR="0095213D" w:rsidTr="0095213D">
        <w:tc>
          <w:tcPr>
            <w:tcW w:w="1233" w:type="dxa"/>
            <w:vAlign w:val="center"/>
          </w:tcPr>
          <w:p w:rsidR="00BC22B7" w:rsidRDefault="00BC22B7">
            <w:r>
              <w:t>Red</w:t>
            </w:r>
          </w:p>
        </w:tc>
        <w:tc>
          <w:tcPr>
            <w:tcW w:w="2182" w:type="dxa"/>
            <w:vAlign w:val="center"/>
          </w:tcPr>
          <w:p w:rsidR="00BC22B7" w:rsidRDefault="00BC22B7">
            <w:r>
              <w:rPr>
                <w:noProof/>
              </w:rPr>
              <w:drawing>
                <wp:inline distT="0" distB="0" distL="0" distR="0" wp14:anchorId="7D8F01BE" wp14:editId="7242C30B">
                  <wp:extent cx="1188720" cy="31251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d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312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vAlign w:val="center"/>
          </w:tcPr>
          <w:p w:rsidR="00BC22B7" w:rsidRDefault="00BC22B7">
            <w:r>
              <w:t>237, 28, 36</w:t>
            </w:r>
          </w:p>
        </w:tc>
        <w:tc>
          <w:tcPr>
            <w:tcW w:w="1440" w:type="dxa"/>
            <w:vAlign w:val="center"/>
          </w:tcPr>
          <w:p w:rsidR="00BC22B7" w:rsidRDefault="00BC22B7">
            <w:r>
              <w:t>0, 100, 100, 0</w:t>
            </w:r>
          </w:p>
        </w:tc>
        <w:tc>
          <w:tcPr>
            <w:tcW w:w="2875" w:type="dxa"/>
            <w:vAlign w:val="center"/>
          </w:tcPr>
          <w:p w:rsidR="00BC22B7" w:rsidRDefault="00BC22B7" w:rsidP="00262F6D">
            <w:r>
              <w:t>Cloud Site, Subnet, OGR, VMs - Inactive State</w:t>
            </w:r>
          </w:p>
        </w:tc>
      </w:tr>
      <w:tr w:rsidR="0095213D" w:rsidTr="0095213D">
        <w:tc>
          <w:tcPr>
            <w:tcW w:w="1233" w:type="dxa"/>
            <w:vAlign w:val="center"/>
          </w:tcPr>
          <w:p w:rsidR="00BC22B7" w:rsidRDefault="00BC22B7">
            <w:r>
              <w:t>Green</w:t>
            </w:r>
          </w:p>
        </w:tc>
        <w:tc>
          <w:tcPr>
            <w:tcW w:w="2182" w:type="dxa"/>
            <w:vAlign w:val="center"/>
          </w:tcPr>
          <w:p w:rsidR="00BC22B7" w:rsidRDefault="00BC22B7" w:rsidP="00A413DA">
            <w:r>
              <w:rPr>
                <w:noProof/>
              </w:rPr>
              <w:drawing>
                <wp:inline distT="0" distB="0" distL="0" distR="0" wp14:anchorId="064161EE" wp14:editId="15568E5A">
                  <wp:extent cx="1188720" cy="3053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ee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30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vAlign w:val="center"/>
          </w:tcPr>
          <w:p w:rsidR="00BC22B7" w:rsidRDefault="00BC22B7" w:rsidP="00A413DA">
            <w:r>
              <w:t>0, 148, 71</w:t>
            </w:r>
          </w:p>
        </w:tc>
        <w:tc>
          <w:tcPr>
            <w:tcW w:w="1440" w:type="dxa"/>
            <w:vAlign w:val="center"/>
          </w:tcPr>
          <w:p w:rsidR="00BC22B7" w:rsidRDefault="00BC22B7">
            <w:r>
              <w:t>86, 17, 100, 3</w:t>
            </w:r>
          </w:p>
        </w:tc>
        <w:tc>
          <w:tcPr>
            <w:tcW w:w="2875" w:type="dxa"/>
            <w:vAlign w:val="center"/>
          </w:tcPr>
          <w:p w:rsidR="00BC22B7" w:rsidRDefault="00BC22B7" w:rsidP="00262F6D">
            <w:r>
              <w:t>Cloud Site, Subnet, OGR</w:t>
            </w:r>
            <w:r>
              <w:t>, VMs</w:t>
            </w:r>
            <w:r>
              <w:t xml:space="preserve"> - </w:t>
            </w:r>
            <w:r>
              <w:t>A</w:t>
            </w:r>
            <w:r>
              <w:t>ctive State</w:t>
            </w:r>
          </w:p>
        </w:tc>
      </w:tr>
      <w:tr w:rsidR="0095213D" w:rsidTr="0095213D">
        <w:tc>
          <w:tcPr>
            <w:tcW w:w="1233" w:type="dxa"/>
            <w:vAlign w:val="center"/>
          </w:tcPr>
          <w:p w:rsidR="00BC22B7" w:rsidRDefault="00BC22B7">
            <w:r>
              <w:t>Blue</w:t>
            </w:r>
          </w:p>
        </w:tc>
        <w:tc>
          <w:tcPr>
            <w:tcW w:w="2182" w:type="dxa"/>
            <w:vAlign w:val="center"/>
          </w:tcPr>
          <w:p w:rsidR="00BC22B7" w:rsidRDefault="00BC22B7">
            <w:r>
              <w:rPr>
                <w:noProof/>
              </w:rPr>
              <w:drawing>
                <wp:inline distT="0" distB="0" distL="0" distR="0" wp14:anchorId="349FD096" wp14:editId="7211E5AD">
                  <wp:extent cx="1188720" cy="302818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lu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302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vAlign w:val="center"/>
          </w:tcPr>
          <w:p w:rsidR="00BC22B7" w:rsidRDefault="00BC22B7">
            <w:r>
              <w:t>28, 117, 188</w:t>
            </w:r>
          </w:p>
        </w:tc>
        <w:tc>
          <w:tcPr>
            <w:tcW w:w="1440" w:type="dxa"/>
            <w:vAlign w:val="center"/>
          </w:tcPr>
          <w:p w:rsidR="00BC22B7" w:rsidRDefault="00BC22B7">
            <w:r>
              <w:t>85, 50, 0, 0</w:t>
            </w:r>
          </w:p>
        </w:tc>
        <w:tc>
          <w:tcPr>
            <w:tcW w:w="2875" w:type="dxa"/>
            <w:vAlign w:val="center"/>
          </w:tcPr>
          <w:p w:rsidR="00BC22B7" w:rsidRDefault="00BC22B7" w:rsidP="00262F6D">
            <w:r>
              <w:t xml:space="preserve">External Site and </w:t>
            </w:r>
            <w:r w:rsidR="00262F6D">
              <w:t>Extern</w:t>
            </w:r>
            <w:bookmarkStart w:id="0" w:name="_GoBack"/>
            <w:bookmarkEnd w:id="0"/>
            <w:r w:rsidR="00262F6D">
              <w:t xml:space="preserve">al Site </w:t>
            </w:r>
            <w:r>
              <w:t>IP Ranges</w:t>
            </w:r>
          </w:p>
        </w:tc>
      </w:tr>
      <w:tr w:rsidR="0095213D" w:rsidTr="0095213D">
        <w:tc>
          <w:tcPr>
            <w:tcW w:w="1233" w:type="dxa"/>
            <w:vAlign w:val="center"/>
          </w:tcPr>
          <w:p w:rsidR="00BC22B7" w:rsidRDefault="00BC22B7">
            <w:r>
              <w:t>Orange</w:t>
            </w:r>
          </w:p>
        </w:tc>
        <w:tc>
          <w:tcPr>
            <w:tcW w:w="2182" w:type="dxa"/>
            <w:vAlign w:val="center"/>
          </w:tcPr>
          <w:p w:rsidR="00BC22B7" w:rsidRDefault="00BC22B7">
            <w:r>
              <w:rPr>
                <w:noProof/>
              </w:rPr>
              <w:drawing>
                <wp:inline distT="0" distB="0" distL="0" distR="0" wp14:anchorId="33A52039" wp14:editId="60D206A4">
                  <wp:extent cx="1188720" cy="300375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30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vAlign w:val="center"/>
          </w:tcPr>
          <w:p w:rsidR="00BC22B7" w:rsidRDefault="00BC22B7">
            <w:r>
              <w:t>255, 153, 51</w:t>
            </w:r>
          </w:p>
        </w:tc>
        <w:tc>
          <w:tcPr>
            <w:tcW w:w="1440" w:type="dxa"/>
            <w:vAlign w:val="center"/>
          </w:tcPr>
          <w:p w:rsidR="00BC22B7" w:rsidRDefault="00BC22B7">
            <w:r>
              <w:t>0, 48, 88, 0</w:t>
            </w:r>
          </w:p>
        </w:tc>
        <w:tc>
          <w:tcPr>
            <w:tcW w:w="2875" w:type="dxa"/>
            <w:vAlign w:val="center"/>
          </w:tcPr>
          <w:p w:rsidR="00BC22B7" w:rsidRDefault="00BC22B7">
            <w:r>
              <w:t>Action Bar Icons</w:t>
            </w:r>
          </w:p>
        </w:tc>
      </w:tr>
      <w:tr w:rsidR="0095213D" w:rsidTr="0095213D">
        <w:tc>
          <w:tcPr>
            <w:tcW w:w="1233" w:type="dxa"/>
            <w:vAlign w:val="center"/>
          </w:tcPr>
          <w:p w:rsidR="00BC22B7" w:rsidRDefault="00BC22B7">
            <w:r>
              <w:t>Light Gray</w:t>
            </w:r>
          </w:p>
        </w:tc>
        <w:tc>
          <w:tcPr>
            <w:tcW w:w="2182" w:type="dxa"/>
            <w:vAlign w:val="center"/>
          </w:tcPr>
          <w:p w:rsidR="00BC22B7" w:rsidRDefault="00BC22B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55BCE8" wp14:editId="183D0FBD">
                  <wp:extent cx="1188720" cy="31251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ight Gray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312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vAlign w:val="center"/>
          </w:tcPr>
          <w:p w:rsidR="00BC22B7" w:rsidRDefault="00BC22B7">
            <w:r>
              <w:t>242, 242, 242</w:t>
            </w:r>
          </w:p>
        </w:tc>
        <w:tc>
          <w:tcPr>
            <w:tcW w:w="1440" w:type="dxa"/>
            <w:vAlign w:val="center"/>
          </w:tcPr>
          <w:p w:rsidR="00BC22B7" w:rsidRDefault="00BC22B7">
            <w:r>
              <w:t>4, 3, 3, 0</w:t>
            </w:r>
          </w:p>
        </w:tc>
        <w:tc>
          <w:tcPr>
            <w:tcW w:w="2875" w:type="dxa"/>
            <w:vAlign w:val="center"/>
          </w:tcPr>
          <w:p w:rsidR="00BC22B7" w:rsidRDefault="00BC22B7">
            <w:r>
              <w:t>Title Bar Background, Dialogue Window Background</w:t>
            </w:r>
            <w:r w:rsidR="00930610">
              <w:t>, Hover Window Background, Right Click Window Background</w:t>
            </w:r>
          </w:p>
        </w:tc>
      </w:tr>
      <w:tr w:rsidR="0095213D" w:rsidTr="0095213D">
        <w:tc>
          <w:tcPr>
            <w:tcW w:w="1233" w:type="dxa"/>
            <w:vAlign w:val="center"/>
          </w:tcPr>
          <w:p w:rsidR="00BC22B7" w:rsidRDefault="00BC22B7">
            <w:r>
              <w:t>Dark Gray</w:t>
            </w:r>
          </w:p>
        </w:tc>
        <w:tc>
          <w:tcPr>
            <w:tcW w:w="2182" w:type="dxa"/>
            <w:vAlign w:val="center"/>
          </w:tcPr>
          <w:p w:rsidR="00BC22B7" w:rsidRDefault="00BC22B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917815" wp14:editId="5CB8C732">
                  <wp:extent cx="1188720" cy="302818"/>
                  <wp:effectExtent l="0" t="0" r="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edium Gray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302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vAlign w:val="center"/>
          </w:tcPr>
          <w:p w:rsidR="00BC22B7" w:rsidRDefault="00BC22B7">
            <w:r>
              <w:t>217, 217, 217</w:t>
            </w:r>
          </w:p>
        </w:tc>
        <w:tc>
          <w:tcPr>
            <w:tcW w:w="1440" w:type="dxa"/>
            <w:vAlign w:val="center"/>
          </w:tcPr>
          <w:p w:rsidR="00BC22B7" w:rsidRDefault="00BC22B7">
            <w:r>
              <w:t>14, 10, 11, 0</w:t>
            </w:r>
          </w:p>
        </w:tc>
        <w:tc>
          <w:tcPr>
            <w:tcW w:w="2875" w:type="dxa"/>
            <w:vAlign w:val="center"/>
          </w:tcPr>
          <w:p w:rsidR="00BC22B7" w:rsidRDefault="00262F6D">
            <w:r>
              <w:t>Action Buttons</w:t>
            </w:r>
            <w:r w:rsidR="00200323">
              <w:t xml:space="preserve"> (Submit, Cancel, Show APIs, Reset VMs, Reset All)</w:t>
            </w:r>
            <w:r>
              <w:t xml:space="preserve">, Dialogue Window Border, Dialogue Window Entry Field Border, </w:t>
            </w:r>
            <w:r w:rsidR="00200323">
              <w:t>Drop Down Menu Arrows, Scroll Bar Arrows</w:t>
            </w:r>
            <w:r w:rsidR="00930610">
              <w:t>, Hover Window Border, Right Click Window Border, “+” Background</w:t>
            </w:r>
            <w:r w:rsidR="0095213D">
              <w:t>, Separator Bar (between Action Bar and Canvas)</w:t>
            </w:r>
          </w:p>
        </w:tc>
      </w:tr>
      <w:tr w:rsidR="0095213D" w:rsidTr="0095213D">
        <w:tc>
          <w:tcPr>
            <w:tcW w:w="1233" w:type="dxa"/>
            <w:vAlign w:val="center"/>
          </w:tcPr>
          <w:p w:rsidR="00BC22B7" w:rsidRDefault="00BC22B7">
            <w:r>
              <w:t>Dark Gray</w:t>
            </w:r>
          </w:p>
        </w:tc>
        <w:tc>
          <w:tcPr>
            <w:tcW w:w="2182" w:type="dxa"/>
            <w:vAlign w:val="center"/>
          </w:tcPr>
          <w:p w:rsidR="00BC22B7" w:rsidRDefault="00262F6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188720" cy="29328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ark Gray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29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vAlign w:val="center"/>
          </w:tcPr>
          <w:p w:rsidR="00BC22B7" w:rsidRDefault="00262F6D">
            <w:r>
              <w:t>127, 127, 127</w:t>
            </w:r>
          </w:p>
        </w:tc>
        <w:tc>
          <w:tcPr>
            <w:tcW w:w="1440" w:type="dxa"/>
            <w:vAlign w:val="center"/>
          </w:tcPr>
          <w:p w:rsidR="00BC22B7" w:rsidRDefault="00BC22B7" w:rsidP="00262F6D">
            <w:r>
              <w:t>5</w:t>
            </w:r>
            <w:r w:rsidR="00262F6D">
              <w:t>2</w:t>
            </w:r>
            <w:r>
              <w:t xml:space="preserve">, 43, 43, </w:t>
            </w:r>
            <w:r w:rsidR="00262F6D">
              <w:t>8</w:t>
            </w:r>
          </w:p>
        </w:tc>
        <w:tc>
          <w:tcPr>
            <w:tcW w:w="2875" w:type="dxa"/>
            <w:vAlign w:val="center"/>
          </w:tcPr>
          <w:p w:rsidR="00BC22B7" w:rsidRDefault="00BC22B7">
            <w:r>
              <w:t>Fonts</w:t>
            </w:r>
            <w:r w:rsidR="00930610">
              <w:t xml:space="preserve"> (see exceptions</w:t>
            </w:r>
            <w:r w:rsidR="0095213D">
              <w:t xml:space="preserve"> below</w:t>
            </w:r>
            <w:r w:rsidR="00930610">
              <w:t>)</w:t>
            </w:r>
            <w:r w:rsidR="0095213D">
              <w:t>, Topology Connector Lines</w:t>
            </w:r>
          </w:p>
        </w:tc>
      </w:tr>
      <w:tr w:rsidR="00421AF4" w:rsidTr="0095213D">
        <w:tc>
          <w:tcPr>
            <w:tcW w:w="1233" w:type="dxa"/>
            <w:vAlign w:val="center"/>
          </w:tcPr>
          <w:p w:rsidR="00BC22B7" w:rsidRDefault="00BC22B7">
            <w:r>
              <w:t>White</w:t>
            </w:r>
          </w:p>
        </w:tc>
        <w:tc>
          <w:tcPr>
            <w:tcW w:w="2182" w:type="dxa"/>
            <w:vAlign w:val="center"/>
          </w:tcPr>
          <w:p w:rsidR="00BC22B7" w:rsidRDefault="00BC22B7">
            <w:pPr>
              <w:rPr>
                <w:noProof/>
              </w:rPr>
            </w:pPr>
          </w:p>
        </w:tc>
        <w:tc>
          <w:tcPr>
            <w:tcW w:w="1620" w:type="dxa"/>
            <w:vAlign w:val="center"/>
          </w:tcPr>
          <w:p w:rsidR="00BC22B7" w:rsidRDefault="00BC22B7">
            <w:r>
              <w:t>255, 255, 255</w:t>
            </w:r>
          </w:p>
        </w:tc>
        <w:tc>
          <w:tcPr>
            <w:tcW w:w="1440" w:type="dxa"/>
            <w:vAlign w:val="center"/>
          </w:tcPr>
          <w:p w:rsidR="00BC22B7" w:rsidRDefault="00BC22B7">
            <w:r>
              <w:t>0, 0, 0, 0</w:t>
            </w:r>
          </w:p>
        </w:tc>
        <w:tc>
          <w:tcPr>
            <w:tcW w:w="2875" w:type="dxa"/>
            <w:vAlign w:val="center"/>
          </w:tcPr>
          <w:p w:rsidR="00BC22B7" w:rsidRDefault="00BC22B7" w:rsidP="00262F6D">
            <w:r>
              <w:t>Canvas Background, Action Bar Background,</w:t>
            </w:r>
            <w:r w:rsidR="0095213D">
              <w:t xml:space="preserve"> API Calls Window Background, </w:t>
            </w:r>
            <w:r>
              <w:t xml:space="preserve">Dialogue Window </w:t>
            </w:r>
            <w:r w:rsidR="00262F6D">
              <w:t>Entry Field</w:t>
            </w:r>
            <w:r w:rsidR="0095213D">
              <w:t xml:space="preserve"> background</w:t>
            </w:r>
            <w:r w:rsidR="00262F6D">
              <w:t xml:space="preserve">, </w:t>
            </w:r>
            <w:r w:rsidR="00930610">
              <w:t>VM Icon Font, “+” Font, Console Window Font</w:t>
            </w:r>
          </w:p>
        </w:tc>
      </w:tr>
      <w:tr w:rsidR="00421AF4" w:rsidTr="0095213D">
        <w:tc>
          <w:tcPr>
            <w:tcW w:w="1233" w:type="dxa"/>
            <w:vAlign w:val="center"/>
          </w:tcPr>
          <w:p w:rsidR="00930610" w:rsidRDefault="00930610">
            <w:r>
              <w:t>Black</w:t>
            </w:r>
          </w:p>
        </w:tc>
        <w:tc>
          <w:tcPr>
            <w:tcW w:w="2182" w:type="dxa"/>
            <w:vAlign w:val="center"/>
          </w:tcPr>
          <w:p w:rsidR="00930610" w:rsidRDefault="0095213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985883" wp14:editId="5888967E">
                  <wp:extent cx="1188720" cy="297972"/>
                  <wp:effectExtent l="0" t="0" r="0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Black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297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vAlign w:val="center"/>
          </w:tcPr>
          <w:p w:rsidR="00930610" w:rsidRDefault="00930610">
            <w:r>
              <w:t>0, 0, 0, 0</w:t>
            </w:r>
          </w:p>
        </w:tc>
        <w:tc>
          <w:tcPr>
            <w:tcW w:w="1440" w:type="dxa"/>
            <w:vAlign w:val="center"/>
          </w:tcPr>
          <w:p w:rsidR="00930610" w:rsidRDefault="00930610" w:rsidP="00930610">
            <w:r>
              <w:t>0, 0, 0, 100</w:t>
            </w:r>
          </w:p>
        </w:tc>
        <w:tc>
          <w:tcPr>
            <w:tcW w:w="2875" w:type="dxa"/>
            <w:vAlign w:val="center"/>
          </w:tcPr>
          <w:p w:rsidR="00930610" w:rsidRDefault="00930610" w:rsidP="00262F6D">
            <w:r>
              <w:t>Console Window Background</w:t>
            </w:r>
          </w:p>
        </w:tc>
      </w:tr>
    </w:tbl>
    <w:p w:rsidR="00A413DA" w:rsidRDefault="00A413DA"/>
    <w:p w:rsidR="00A413DA" w:rsidRDefault="001D5AA2">
      <w:pPr>
        <w:rPr>
          <w:b/>
        </w:rPr>
      </w:pPr>
      <w:r>
        <w:rPr>
          <w:b/>
        </w:rPr>
        <w:t>Font Family:</w:t>
      </w:r>
    </w:p>
    <w:p w:rsidR="001D5AA2" w:rsidRDefault="001D5AA2">
      <w:r w:rsidRPr="001D5AA2">
        <w:t>Arial, Helvetica, sans-serif</w:t>
      </w:r>
    </w:p>
    <w:p w:rsidR="001D5AA2" w:rsidRPr="001D5AA2" w:rsidRDefault="001D5AA2"/>
    <w:sectPr w:rsidR="001D5AA2" w:rsidRPr="001D5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864E5"/>
    <w:multiLevelType w:val="hybridMultilevel"/>
    <w:tmpl w:val="820C6F8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3DA"/>
    <w:rsid w:val="001D5AA2"/>
    <w:rsid w:val="00200323"/>
    <w:rsid w:val="00262F6D"/>
    <w:rsid w:val="002F15D2"/>
    <w:rsid w:val="00421AF4"/>
    <w:rsid w:val="004672CB"/>
    <w:rsid w:val="00531EC4"/>
    <w:rsid w:val="00925112"/>
    <w:rsid w:val="00930610"/>
    <w:rsid w:val="0095213D"/>
    <w:rsid w:val="00A413DA"/>
    <w:rsid w:val="00A60299"/>
    <w:rsid w:val="00BC22B7"/>
    <w:rsid w:val="00C60EC5"/>
    <w:rsid w:val="00F5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8B274"/>
  <w15:chartTrackingRefBased/>
  <w15:docId w15:val="{590245A0-9674-40F3-95DC-9F4C5D64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1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0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Keahey</dc:creator>
  <cp:keywords/>
  <dc:description/>
  <cp:lastModifiedBy>Robert Keahey</cp:lastModifiedBy>
  <cp:revision>7</cp:revision>
  <dcterms:created xsi:type="dcterms:W3CDTF">2016-08-22T19:10:00Z</dcterms:created>
  <dcterms:modified xsi:type="dcterms:W3CDTF">2016-08-22T22:58:00Z</dcterms:modified>
</cp:coreProperties>
</file>