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L218/SF33/2012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M/V BALTIC CARRIER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4502365.00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7567.000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7/6/1905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D:\Edge\cats\Web\Templates\FederalMinistryofFinance.dotx" TargetMode="External" Id="Ra175280c88d0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