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Scenariu 1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Punctul de start în aplicație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Dupa autentificare, din pagina principală a aplicației. Pagina de start a aplicației conține input-urile necesare setării locației curente și de destinație ale utilizatorului(setare manuală sau prin </w:t>
      </w:r>
      <w:r w:rsidDel="00000000" w:rsidR="00000000" w:rsidRPr="00000000">
        <w:rPr>
          <w:sz w:val="24"/>
          <w:szCs w:val="24"/>
          <w:rtl w:val="0"/>
        </w:rPr>
        <w:t xml:space="preserve">geolocație</w:t>
      </w:r>
      <w:r w:rsidDel="00000000" w:rsidR="00000000" w:rsidRPr="00000000">
        <w:rPr>
          <w:sz w:val="24"/>
          <w:szCs w:val="24"/>
          <w:rtl w:val="0"/>
        </w:rPr>
        <w:t xml:space="preserve">), setarea unui mijloc de transport preferat și diferite filtre pentru ordonarea opțiunilor disponibile după preț și timpul de călătorie).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Utilizatorii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Orice utilizator autentificat care are posibilitatea de a folosi aplicația(fiecare utilizator este validat în momentul înregistrării acestuia în aplicație).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Intenția utilizatorilor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Să obțină un itinerar de călătorie. Acest itinerar poate fi parcurs prin diverse mijloace de transport, în funcție de factori precum stare meteo, trafic, preferințe etc.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Motivația utilizatorilor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Să ajungă la destinația dorită cât mai rapid și cât mai puțin costisitor.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Context frecvent de utilizare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Când utilizatorul se află într-o zonă necunoscută sau când acesta dorește să afle cel mai bun mod de a ajunge la destinația dorită.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Scenariu 2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Punctul de start în aplicație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 afara aplicației prin intermediul unei notificări sau din aplicație din pagina de notificări. Notificarea de cerere de călătorie include locațiile de ridicare și de destinație, numele și rating-ul utilizatorului care a făcut cererea și o estimare în timp a duratei cursei.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Utilizatorii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Orice utilizator înregistrat ca și șofer de ride sharing.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Intenția utilizatorilor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Acceptarea unei cereri de transport făcută din partea unui utilizator normal al aplicației.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Motivația utilizatorilor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Îndeplinirea sarcinilor aferente cu scopul primirii </w:t>
      </w:r>
      <w:r w:rsidDel="00000000" w:rsidR="00000000" w:rsidRPr="00000000">
        <w:rPr>
          <w:sz w:val="24"/>
          <w:szCs w:val="24"/>
          <w:rtl w:val="0"/>
        </w:rPr>
        <w:t xml:space="preserve">bonificației</w:t>
      </w:r>
      <w:r w:rsidDel="00000000" w:rsidR="00000000" w:rsidRPr="00000000">
        <w:rPr>
          <w:sz w:val="24"/>
          <w:szCs w:val="24"/>
          <w:rtl w:val="0"/>
        </w:rPr>
        <w:t xml:space="preserve"> incluse în contractul de muncă (procent din costul total al cursei).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Context frecvent de utilizare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Când utilizatorul/șoferul se află în orele de lucru setate de utilizator.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