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Lumina: particulă sau undă?</w:t>
      </w:r>
    </w:p>
    <w:tbl>
      <w:tblPr>
        <w:tblStyle w:val="Table1"/>
        <w:tblW w:w="9288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5"/>
        <w:gridCol w:w="3793"/>
        <w:tblGridChange w:id="0">
          <w:tblGrid>
            <w:gridCol w:w="5495"/>
            <w:gridCol w:w="37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Particula este ceva: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40" w:line="276" w:lineRule="auto"/>
              <w:ind w:left="714" w:hanging="357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clar localizat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40" w:line="276" w:lineRule="auto"/>
              <w:ind w:left="714" w:hanging="357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are masă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40" w:line="276" w:lineRule="auto"/>
              <w:ind w:left="714" w:hanging="357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are </w:t>
            </w:r>
            <w:hyperlink r:id="rId5">
              <w:r w:rsidDel="00000000" w:rsidR="00000000" w:rsidRPr="00000000">
                <w:rPr>
                  <w:rFonts w:ascii="Arial" w:cs="Arial" w:eastAsia="Arial" w:hAnsi="Arial"/>
                  <w:b w:val="0"/>
                  <w:color w:val="0000ff"/>
                  <w:sz w:val="20"/>
                  <w:szCs w:val="20"/>
                  <w:u w:val="none"/>
                  <w:rtl w:val="0"/>
                </w:rPr>
                <w:t xml:space="preserve">impuls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(poate lovi alte lucruri)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asemenea unei mingi.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În plus, două particule nu pot ocupa deodată același loc, se exclud reciproc.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60000" cy="1199811"/>
                  <wp:effectExtent b="0" l="0" r="0" t="0"/>
                  <wp:docPr id="2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1998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Dimpotrivă, undele: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720" w:hanging="360"/>
              <w:contextualSpacing w:val="1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se răspândesc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hanging="360"/>
              <w:contextualSpacing w:val="1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par să nu aibă masă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hanging="360"/>
              <w:contextualSpacing w:val="1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par să nu poată lovi lucruri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asemenea undelor pe suprafața apei.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În plus, mai multe unde pot coexista în același loc, trec unele prin celelalte fără să le pese!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60000" cy="1625994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259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Așadar, ce este lumina: particulă sau undă?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Niciuna, nici alta, ci ALTCEVA!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Am putea-o numi </w:t>
            </w:r>
            <w:r w:rsidDel="00000000" w:rsidR="00000000" w:rsidRPr="00000000">
              <w:rPr>
                <w:i w:val="1"/>
                <w:rtl w:val="0"/>
              </w:rPr>
              <w:t xml:space="preserve">particundă.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Pentru că are caracteristici atât de particulă, cât și de undă!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60000" cy="1099331"/>
                  <wp:effectExtent b="0" l="0" r="0" t="0"/>
                  <wp:docPr id="3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0993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hyperlink r:id="rId9">
              <w:r w:rsidDel="00000000" w:rsidR="00000000" w:rsidRPr="00000000">
                <w:rPr>
                  <w:color w:val="0000ff"/>
                  <w:u w:val="none"/>
                  <w:rtl w:val="0"/>
                </w:rPr>
                <w:t xml:space="preserve">Energia</w:t>
              </w:r>
            </w:hyperlink>
            <w:r w:rsidDel="00000000" w:rsidR="00000000" w:rsidRPr="00000000">
              <w:rPr>
                <w:rtl w:val="0"/>
              </w:rPr>
              <w:t xml:space="preserve"> luminii este cuantificată, ca și când ar fi o particulă: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</w:rPr>
                  <m:t xml:space="preserve">ε=h∙f</m:t>
                </m:r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Provocarea 3-1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70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Câți fotoni sunt emiși de un laser verde (532 nm) a cărui </w:t>
            </w:r>
            <w:hyperlink r:id="rId10">
              <w:r w:rsidDel="00000000" w:rsidR="00000000" w:rsidRPr="00000000">
                <w:rPr>
                  <w:color w:val="0000ff"/>
                  <w:u w:val="none"/>
                  <w:rtl w:val="0"/>
                </w:rPr>
                <w:t xml:space="preserve">putere</w:t>
              </w:r>
            </w:hyperlink>
            <w:r w:rsidDel="00000000" w:rsidR="00000000" w:rsidRPr="00000000">
              <w:rPr>
                <w:rtl w:val="0"/>
              </w:rPr>
              <w:t xml:space="preserve"> este 5 mW?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60000" cy="1430440"/>
                  <wp:effectExtent b="0" l="0" r="0" t="0"/>
                  <wp:docPr id="6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30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Dacă are energie, cuanta de lumină ARE MASĂ, pentru că energia și masa sunt TOTUNA: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</w:rPr>
                  <m:t xml:space="preserve">ε=m∙</m:t>
                </m:r>
                <m:sSup>
                  <m:sSupPr>
                    <m:ctrlPr>
                      <w:rPr>
                        <w:rFonts w:ascii="Cambria" w:cs="Cambria" w:eastAsia="Cambria" w:hAnsi="Cambria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</w:rPr>
                      <m:t xml:space="preserve">c</m:t>
                    </m:r>
                  </m:e>
                  <m:sup>
                    <m:r>
                      <w:rPr>
                        <w:rFonts w:ascii="Cambria" w:cs="Cambria" w:eastAsia="Cambria" w:hAnsi="Cambria"/>
                      </w:rPr>
                      <m:t xml:space="preserve">2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60000" cy="1282689"/>
                  <wp:effectExtent b="0" l="0" r="0" t="0"/>
                  <wp:docPr id="5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26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Provocarea 3-2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7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Cât este oare masa unui foton de lumină verde, având lungimea de undă 532 nm?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Pentru că are masă și se mișcă cu viteza… luminii, fotonul poate lovi – are </w:t>
            </w:r>
            <w:hyperlink r:id="rId13">
              <w:r w:rsidDel="00000000" w:rsidR="00000000" w:rsidRPr="00000000">
                <w:rPr>
                  <w:color w:val="0000ff"/>
                  <w:u w:val="none"/>
                  <w:rtl w:val="0"/>
                </w:rPr>
                <w:t xml:space="preserve">impuls</w:t>
              </w:r>
            </w:hyperlink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Provocarea 3-3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7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Cât este impulsul unui foton verde având lungimea de undă 532 nm?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60000" cy="1456921"/>
                  <wp:effectExtent b="0" l="0" r="0" t="0"/>
                  <wp:docPr id="1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569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Iată cum îmbinăm cu nonșalanță caracteristici de particulă (impuls) cu cele specifice undelor (lungimea de undă)! Aceasta este </w:t>
            </w:r>
            <w:r w:rsidDel="00000000" w:rsidR="00000000" w:rsidRPr="00000000">
              <w:rPr>
                <w:i w:val="1"/>
                <w:rtl w:val="0"/>
              </w:rPr>
              <w:t xml:space="preserve">dualitatea undă-particulă.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Provocarea 3-4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7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Găsește relația dintre impulsul și lungimea de undă a unui foton!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Activitatea 3-1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Schițează „portretul-robot” al unui foton completând tabelul următor:</w:t>
      </w:r>
    </w:p>
    <w:tbl>
      <w:tblPr>
        <w:tblStyle w:val="Table2"/>
        <w:tblW w:w="9288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4"/>
        <w:gridCol w:w="4644"/>
        <w:tblGridChange w:id="0">
          <w:tblGrid>
            <w:gridCol w:w="4644"/>
            <w:gridCol w:w="4644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Caracteristici specifice particulelor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Caracteristici specifice undelor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Energia </w:t>
            </w: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</w:rPr>
                  <m:t xml:space="preserve">ε=h∙f</m:t>
                </m:r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Lungimea de undă </w:t>
            </w: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</w:rPr>
                  <m:t xml:space="preserve">λ=</m:t>
                </m:r>
                <m:f>
                  <m:fPr>
                    <m:ctrlPr>
                      <w:rPr>
                        <w:rFonts w:ascii="Cambria" w:cs="Cambria" w:eastAsia="Cambria" w:hAnsi="Cambria"/>
                      </w:rPr>
                    </m:ctrlPr>
                  </m:fPr>
                  <m:num>
                    <m:r>
                      <w:rPr>
                        <w:rFonts w:ascii="Cambria" w:cs="Cambria" w:eastAsia="Cambria" w:hAnsi="Cambria"/>
                      </w:rPr>
                      <m:t xml:space="preserve">c</m:t>
                    </m:r>
                  </m:num>
                  <m:den>
                    <m:r>
                      <w:rPr>
                        <w:rFonts w:ascii="Cambria" w:cs="Cambria" w:eastAsia="Cambria" w:hAnsi="Cambria"/>
                      </w:rPr>
                      <m:t xml:space="preserve">f</m:t>
                    </m:r>
                  </m:den>
                </m:f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r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jpg"/><Relationship Id="rId10" Type="http://schemas.openxmlformats.org/officeDocument/2006/relationships/hyperlink" Target="http://glosar.docx#putere" TargetMode="External"/><Relationship Id="rId13" Type="http://schemas.openxmlformats.org/officeDocument/2006/relationships/hyperlink" Target="http://glosar.docx#impuls" TargetMode="External"/><Relationship Id="rId12" Type="http://schemas.openxmlformats.org/officeDocument/2006/relationships/image" Target="media/image11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glosar.docx#energie" TargetMode="External"/><Relationship Id="rId14" Type="http://schemas.openxmlformats.org/officeDocument/2006/relationships/image" Target="media/image7.jpg"/><Relationship Id="rId5" Type="http://schemas.openxmlformats.org/officeDocument/2006/relationships/hyperlink" Target="http://glosar.docx#impuls" TargetMode="External"/><Relationship Id="rId6" Type="http://schemas.openxmlformats.org/officeDocument/2006/relationships/image" Target="media/image8.jpg"/><Relationship Id="rId7" Type="http://schemas.openxmlformats.org/officeDocument/2006/relationships/image" Target="media/image10.png"/><Relationship Id="rId8" Type="http://schemas.openxmlformats.org/officeDocument/2006/relationships/image" Target="media/image9.jpg"/></Relationships>
</file>