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>
  <w:body>
    <w:p><w:r><w:t>Execution Plan Update - 2025-09-25</w:t></w:r></w:p>
<w:p><w:r><w:t>Backend & Storage: Complete</w:t></w:r></w:p>
<w:p><w:r><w:t>CSV Ingestion + Normalization + Dedup: Complete</w:t></w:r></w:p>
<w:p><w:r><w:t>Rules + Manual Classification: Complete</w:t></w:r></w:p>
<w:p><w:r><w:t>Transfer Detection v2: Complete</w:t></w:r></w:p>
<w:p><w:r><w:t>Zelle Enrichment: Complete</w:t></w:r></w:p>
<w:p><w:r><w:t>Recurring Tuning: Complete</w:t></w:r></w:p>
<w:p><w:r><w:t>Income & Adjustments: Complete</w:t></w:r></w:p>
<w:p><w:r><w:t>Analytics & Export Presets: Complete</w:t></w:r></w:p>
<w:p><w:r><w:t>Determinism Harness v2: Complete</w:t></w:r></w:p>
<w:p><w:r><w:t>BoA Parser (boa_v2025): Implemented; goldens generated; ≥99% capture met</w:t></w:r></w:p>
<w:p><w:r><w:t>Frontend Scaffold: Complete (minimal)</w:t></w:r></w:p>
  </w:body>
</w:document>

</file>