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ontuurtabel"/>
        <w:tblpPr w:leftFromText="141" w:rightFromText="141" w:vertAnchor="text" w:horzAnchor="margin" w:tblpXSpec="center" w:tblpY="108"/>
        <w:tblW w:w="9580" w:type="dxa"/>
        <w:tblLook w:val="04A0" w:firstRow="1" w:lastRow="0" w:firstColumn="1" w:lastColumn="0" w:noHBand="0" w:noVBand="1"/>
      </w:tblPr>
      <w:tblGrid>
        <w:gridCol w:w="3193"/>
        <w:gridCol w:w="3193"/>
        <w:gridCol w:w="3194"/>
      </w:tblGrid>
      <w:tr w:rsidR="00D47A36" w14:paraId="199FAB4D" w14:textId="77777777" w:rsidTr="00D47A36">
        <w:trPr>
          <w:trHeight w:val="1585"/>
        </w:trPr>
        <w:tc>
          <w:tcPr>
            <w:tcW w:w="3193" w:type="dxa"/>
            <w:vAlign w:val="center"/>
          </w:tcPr>
          <w:p w14:paraId="5A42934D" w14:textId="77777777" w:rsidR="00D47A36" w:rsidRDefault="00D47A36" w:rsidP="00D47A36">
            <w:r w:rsidRPr="004111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Seaduse nimi ja allikas</w:t>
            </w:r>
          </w:p>
        </w:tc>
        <w:tc>
          <w:tcPr>
            <w:tcW w:w="3193" w:type="dxa"/>
            <w:vAlign w:val="center"/>
          </w:tcPr>
          <w:p w14:paraId="4719DCA5" w14:textId="77777777" w:rsidR="00D47A36" w:rsidRDefault="00D47A36" w:rsidP="00D47A36">
            <w:r w:rsidRPr="004111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Põhieesmärk ja sisu</w:t>
            </w:r>
          </w:p>
        </w:tc>
        <w:tc>
          <w:tcPr>
            <w:tcW w:w="3194" w:type="dxa"/>
            <w:vAlign w:val="center"/>
          </w:tcPr>
          <w:p w14:paraId="46328074" w14:textId="77777777" w:rsidR="00D47A36" w:rsidRDefault="00D47A36" w:rsidP="00D47A36">
            <w:r w:rsidRPr="004111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Rakendamise näide</w:t>
            </w:r>
          </w:p>
        </w:tc>
      </w:tr>
      <w:tr w:rsidR="00D47A36" w14:paraId="0920BF1E" w14:textId="77777777" w:rsidTr="00D47A36">
        <w:trPr>
          <w:trHeight w:val="1497"/>
        </w:trPr>
        <w:tc>
          <w:tcPr>
            <w:tcW w:w="3193" w:type="dxa"/>
          </w:tcPr>
          <w:p w14:paraId="1D7B7B52" w14:textId="17C2C2DE" w:rsidR="00D47A36" w:rsidRDefault="00D47A36" w:rsidP="00D47A36">
            <w:r w:rsidRPr="004111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 xml:space="preserve">Isikuandmete kaitse </w:t>
            </w:r>
            <w:proofErr w:type="spellStart"/>
            <w:r w:rsidRPr="004111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üldmäärus</w:t>
            </w:r>
            <w:proofErr w:type="spellEnd"/>
            <w:r w:rsidRPr="004111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 xml:space="preserve"> (GDPR)</w:t>
            </w:r>
            <w:r w:rsidR="005472C4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</w:t>
            </w:r>
            <w:r w:rsidR="005472C4" w:rsidRPr="00411115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</w:t>
            </w:r>
            <w:hyperlink r:id="rId4" w:tgtFrame="_new" w:history="1">
              <w:r w:rsidRPr="004111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t-EE"/>
                </w:rPr>
                <w:t>EUR-L</w:t>
              </w:r>
              <w:r w:rsidRPr="004111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t-EE"/>
                </w:rPr>
                <w:t>e</w:t>
              </w:r>
              <w:r w:rsidRPr="004111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t-EE"/>
                </w:rPr>
                <w:t>x</w:t>
              </w:r>
            </w:hyperlink>
          </w:p>
        </w:tc>
        <w:tc>
          <w:tcPr>
            <w:tcW w:w="3193" w:type="dxa"/>
          </w:tcPr>
          <w:p w14:paraId="2536C42B" w14:textId="77777777" w:rsidR="00D47A36" w:rsidRDefault="00D47A36" w:rsidP="00D47A36">
            <w:r w:rsidRPr="00411115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Kehtestab reeglid isikuandmete töötlemiseks ja kaitsmiseks Euroopa Liidus, et tagada isikute privaatsus ja andmete turvalisus.</w:t>
            </w:r>
          </w:p>
        </w:tc>
        <w:tc>
          <w:tcPr>
            <w:tcW w:w="3194" w:type="dxa"/>
          </w:tcPr>
          <w:p w14:paraId="4110751F" w14:textId="77777777" w:rsidR="00D47A36" w:rsidRDefault="00D47A36" w:rsidP="00D47A36">
            <w:r w:rsidRPr="00411115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Ettevõte peab hankima kliendi nõusoleku enne tema andmete kogumist ja töötlemist.</w:t>
            </w:r>
          </w:p>
        </w:tc>
      </w:tr>
      <w:tr w:rsidR="00D47A36" w14:paraId="1B3DB584" w14:textId="77777777" w:rsidTr="00D47A36">
        <w:trPr>
          <w:trHeight w:val="1585"/>
        </w:trPr>
        <w:tc>
          <w:tcPr>
            <w:tcW w:w="3193" w:type="dxa"/>
          </w:tcPr>
          <w:p w14:paraId="48508C28" w14:textId="7812C501" w:rsidR="00D47A36" w:rsidRDefault="00D47A36" w:rsidP="00D47A36">
            <w:r w:rsidRPr="004111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Eesti infoturbestandard (E-ITS</w:t>
            </w:r>
            <w:r w:rsidR="00547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 xml:space="preserve"> </w:t>
            </w:r>
            <w:hyperlink r:id="rId5" w:tgtFrame="_new" w:history="1">
              <w:r w:rsidRPr="004111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t-EE"/>
                </w:rPr>
                <w:t>Riigi Infosüsteemi Amet</w:t>
              </w:r>
            </w:hyperlink>
          </w:p>
        </w:tc>
        <w:tc>
          <w:tcPr>
            <w:tcW w:w="3193" w:type="dxa"/>
          </w:tcPr>
          <w:p w14:paraId="551DC574" w14:textId="77777777" w:rsidR="00D47A36" w:rsidRDefault="00D47A36" w:rsidP="00D47A36">
            <w:r w:rsidRPr="00411115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Määrab nõuded infosüsteemide turvalisuse tagamiseks Eestis, aidates organisatsioonidel hallata riske ja kaitsta andmeid.</w:t>
            </w:r>
          </w:p>
        </w:tc>
        <w:tc>
          <w:tcPr>
            <w:tcW w:w="3194" w:type="dxa"/>
          </w:tcPr>
          <w:p w14:paraId="722CD4B2" w14:textId="77777777" w:rsidR="00D47A36" w:rsidRDefault="00D47A36" w:rsidP="00D47A36">
            <w:r w:rsidRPr="00411115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Avaliku sektori asutus rakendab E-ITS-i, et hinnata ja parandada oma infosüsteemide turvalisust.</w:t>
            </w:r>
          </w:p>
        </w:tc>
      </w:tr>
      <w:tr w:rsidR="00D47A36" w14:paraId="0FE86887" w14:textId="77777777" w:rsidTr="00D47A36">
        <w:trPr>
          <w:trHeight w:val="1497"/>
        </w:trPr>
        <w:tc>
          <w:tcPr>
            <w:tcW w:w="3193" w:type="dxa"/>
          </w:tcPr>
          <w:p w14:paraId="296948F2" w14:textId="6C54FA93" w:rsidR="00D47A36" w:rsidRDefault="00D47A36" w:rsidP="00D47A36">
            <w:r w:rsidRPr="004111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Autoriõiguse seadus</w:t>
            </w:r>
            <w:r w:rsidR="00547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 xml:space="preserve"> </w:t>
            </w:r>
            <w:hyperlink r:id="rId6" w:tgtFrame="_new" w:history="1">
              <w:r w:rsidRPr="004111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t-EE"/>
                </w:rPr>
                <w:t>Riigi Teataja</w:t>
              </w:r>
            </w:hyperlink>
          </w:p>
        </w:tc>
        <w:tc>
          <w:tcPr>
            <w:tcW w:w="3193" w:type="dxa"/>
          </w:tcPr>
          <w:p w14:paraId="47202409" w14:textId="77777777" w:rsidR="00D47A36" w:rsidRDefault="00D47A36" w:rsidP="00D47A36">
            <w:r w:rsidRPr="00411115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Reguleerib teoste autorite õigusi ja nende kaitset, sealhulgas arvutiprogrammide kaitset Eestis.</w:t>
            </w:r>
          </w:p>
        </w:tc>
        <w:tc>
          <w:tcPr>
            <w:tcW w:w="3194" w:type="dxa"/>
          </w:tcPr>
          <w:p w14:paraId="371348FC" w14:textId="77777777" w:rsidR="00D47A36" w:rsidRDefault="00D47A36" w:rsidP="00D47A36">
            <w:r w:rsidRPr="00411115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Tarkvaraarendaja saab oma loodud programmi eest autoriõiguse kaitse, mis keelab teistel seda ilma loata kasutada.</w:t>
            </w:r>
          </w:p>
        </w:tc>
      </w:tr>
      <w:tr w:rsidR="00D47A36" w14:paraId="0AEE6AEE" w14:textId="77777777" w:rsidTr="00D47A36">
        <w:trPr>
          <w:trHeight w:val="1585"/>
        </w:trPr>
        <w:tc>
          <w:tcPr>
            <w:tcW w:w="3193" w:type="dxa"/>
          </w:tcPr>
          <w:p w14:paraId="61FEB65E" w14:textId="7F652884" w:rsidR="00D47A36" w:rsidRDefault="00D47A36" w:rsidP="00D47A36">
            <w:proofErr w:type="spellStart"/>
            <w:r w:rsidRPr="004111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Küberturvalisuse</w:t>
            </w:r>
            <w:proofErr w:type="spellEnd"/>
            <w:r w:rsidRPr="004111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 xml:space="preserve"> seadus</w:t>
            </w:r>
            <w:r w:rsidR="005472C4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</w:t>
            </w:r>
            <w:hyperlink r:id="rId7" w:tgtFrame="_new" w:history="1">
              <w:r w:rsidRPr="004111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t-EE"/>
                </w:rPr>
                <w:t>Riigi Teataja</w:t>
              </w:r>
            </w:hyperlink>
          </w:p>
        </w:tc>
        <w:tc>
          <w:tcPr>
            <w:tcW w:w="3193" w:type="dxa"/>
          </w:tcPr>
          <w:p w14:paraId="03A71E40" w14:textId="77777777" w:rsidR="00D47A36" w:rsidRDefault="00D47A36" w:rsidP="00D47A36">
            <w:r w:rsidRPr="00411115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Sätestab </w:t>
            </w:r>
            <w:proofErr w:type="spellStart"/>
            <w:r w:rsidRPr="00411115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küberturvalisuse</w:t>
            </w:r>
            <w:proofErr w:type="spellEnd"/>
            <w:r w:rsidRPr="00411115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nõuded ja meetmed, et kaitsta Eesti infosüsteeme ja andmeid küberohtude eest.</w:t>
            </w:r>
          </w:p>
        </w:tc>
        <w:tc>
          <w:tcPr>
            <w:tcW w:w="3194" w:type="dxa"/>
          </w:tcPr>
          <w:p w14:paraId="3D403885" w14:textId="77777777" w:rsidR="00D47A36" w:rsidRDefault="00D47A36" w:rsidP="00D47A36">
            <w:r w:rsidRPr="00411115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Ettevõte peab teavitama Riigi Infosüsteemi Ametit tõsistest </w:t>
            </w:r>
            <w:proofErr w:type="spellStart"/>
            <w:r w:rsidRPr="00411115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küberintsidentidest</w:t>
            </w:r>
            <w:proofErr w:type="spellEnd"/>
            <w:r w:rsidRPr="00411115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oma võrgus.</w:t>
            </w:r>
          </w:p>
        </w:tc>
      </w:tr>
      <w:tr w:rsidR="00D47A36" w14:paraId="584ECC78" w14:textId="77777777" w:rsidTr="00D47A36">
        <w:trPr>
          <w:trHeight w:val="1497"/>
        </w:trPr>
        <w:tc>
          <w:tcPr>
            <w:tcW w:w="3193" w:type="dxa"/>
          </w:tcPr>
          <w:p w14:paraId="7788D777" w14:textId="5D4D068F" w:rsidR="00D47A36" w:rsidRDefault="00D47A36" w:rsidP="00D47A36">
            <w:r w:rsidRPr="004111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ISO/IEC 27001:2022</w:t>
            </w:r>
            <w:r w:rsidR="005472C4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</w:t>
            </w:r>
            <w:hyperlink r:id="rId8" w:tgtFrame="_new" w:history="1">
              <w:r w:rsidRPr="004111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t-EE"/>
                </w:rPr>
                <w:t>IS</w:t>
              </w:r>
              <w:r w:rsidRPr="004111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t-EE"/>
                </w:rPr>
                <w:t>O</w:t>
              </w:r>
            </w:hyperlink>
          </w:p>
        </w:tc>
        <w:tc>
          <w:tcPr>
            <w:tcW w:w="3193" w:type="dxa"/>
          </w:tcPr>
          <w:p w14:paraId="57BEFA79" w14:textId="77777777" w:rsidR="00D47A36" w:rsidRDefault="00D47A36" w:rsidP="00D47A36">
            <w:r w:rsidRPr="00411115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Rahvusvaheline standard, mis määratleb nõuded infoturbe haldussüsteemidele, et kaitsta organisatsiooni andmeid ja tagada nende konfidentsiaalsus, terviklikkus ja kättesaadavus.</w:t>
            </w:r>
          </w:p>
        </w:tc>
        <w:tc>
          <w:tcPr>
            <w:tcW w:w="3194" w:type="dxa"/>
          </w:tcPr>
          <w:p w14:paraId="549BD2BE" w14:textId="77777777" w:rsidR="00D47A36" w:rsidRDefault="00D47A36" w:rsidP="00D47A36">
            <w:r w:rsidRPr="00411115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Ettevõte sertifitseerib oma infoturbe haldussüsteemi vastavalt ISO/IEC 27001 standardile, et tõendada oma klientidele andmete turvalisust.</w:t>
            </w:r>
          </w:p>
        </w:tc>
      </w:tr>
    </w:tbl>
    <w:p w14:paraId="6B0C57A9" w14:textId="77777777" w:rsidR="00411115" w:rsidRPr="00411115" w:rsidRDefault="00411115" w:rsidP="0041111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t-EE"/>
        </w:rPr>
      </w:pPr>
    </w:p>
    <w:p w14:paraId="60B0625F" w14:textId="12262999" w:rsidR="00411115" w:rsidRDefault="00411115"/>
    <w:p w14:paraId="1F0EF5D7" w14:textId="77777777" w:rsidR="00537210" w:rsidRPr="00411115" w:rsidRDefault="00537210" w:rsidP="00411115"/>
    <w:sectPr w:rsidR="00537210" w:rsidRPr="00411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15"/>
    <w:rsid w:val="0025032C"/>
    <w:rsid w:val="00411115"/>
    <w:rsid w:val="00476784"/>
    <w:rsid w:val="00537210"/>
    <w:rsid w:val="005472C4"/>
    <w:rsid w:val="005E59DE"/>
    <w:rsid w:val="00B0512D"/>
    <w:rsid w:val="00C74EBD"/>
    <w:rsid w:val="00D4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8DBB3"/>
  <w15:chartTrackingRefBased/>
  <w15:docId w15:val="{EA79F7CF-5DD3-42E2-B246-55251ABB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styleId="Tugev">
    <w:name w:val="Strong"/>
    <w:basedOn w:val="Liguvaikefont"/>
    <w:uiPriority w:val="22"/>
    <w:qFormat/>
    <w:rsid w:val="00411115"/>
    <w:rPr>
      <w:b/>
      <w:bCs/>
    </w:rPr>
  </w:style>
  <w:style w:type="character" w:customStyle="1" w:styleId="relative">
    <w:name w:val="relative"/>
    <w:basedOn w:val="Liguvaikefont"/>
    <w:rsid w:val="00411115"/>
  </w:style>
  <w:style w:type="character" w:styleId="Hperlink">
    <w:name w:val="Hyperlink"/>
    <w:basedOn w:val="Liguvaikefont"/>
    <w:uiPriority w:val="99"/>
    <w:semiHidden/>
    <w:unhideWhenUsed/>
    <w:rsid w:val="00411115"/>
    <w:rPr>
      <w:color w:val="0000FF"/>
      <w:u w:val="single"/>
    </w:rPr>
  </w:style>
  <w:style w:type="table" w:styleId="Kontuurtabel">
    <w:name w:val="Table Grid"/>
    <w:basedOn w:val="Normaaltabel"/>
    <w:uiPriority w:val="39"/>
    <w:rsid w:val="00411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gn.isolutions.iso.org/sites/isoorg/contents/news/2022/10/new-iso-iec-2700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iigiteataja.ee/akt/1040720170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iigiteataja.ee/akt/104072017005" TargetMode="External"/><Relationship Id="rId5" Type="http://schemas.openxmlformats.org/officeDocument/2006/relationships/hyperlink" Target="https://www.ria.ee/kuberturvalisus/riigi-infoturbe-meetmete-haldus/eesti-infoturbestandard-e-it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ur-lex.europa.eu/legal-content/ET/TXT/?uri=CELEX%3A32016R067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277</Words>
  <Characters>1613</Characters>
  <Application>Microsoft Office Word</Application>
  <DocSecurity>0</DocSecurity>
  <Lines>13</Lines>
  <Paragraphs>3</Paragraphs>
  <ScaleCrop>false</ScaleCrop>
  <Company>Tallinna Tööstushariduskeskus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6</cp:revision>
  <dcterms:created xsi:type="dcterms:W3CDTF">2025-02-26T11:57:00Z</dcterms:created>
  <dcterms:modified xsi:type="dcterms:W3CDTF">2025-02-26T12:11:00Z</dcterms:modified>
</cp:coreProperties>
</file>