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4D5A" w:rsidRPr="00332A51" w:rsidRDefault="00724D5A" w:rsidP="0033601C">
      <w:pPr>
        <w:autoSpaceDE w:val="0"/>
        <w:autoSpaceDN w:val="0"/>
        <w:adjustRightInd w:val="0"/>
        <w:spacing w:line="360" w:lineRule="auto"/>
        <w:jc w:val="both"/>
        <w:rPr>
          <w:rFonts w:ascii="Verdana" w:hAnsi="Verdana" w:cs="Arial"/>
          <w:b/>
          <w:bCs/>
          <w:color w:val="231F20"/>
          <w:sz w:val="12"/>
          <w:szCs w:val="12"/>
        </w:rPr>
      </w:pPr>
      <w:r w:rsidRPr="00332A51">
        <w:rPr>
          <w:rFonts w:ascii="Verdana" w:hAnsi="Verdana" w:cs="Arial"/>
          <w:b/>
          <w:bCs/>
          <w:color w:val="231F20"/>
          <w:sz w:val="12"/>
          <w:szCs w:val="12"/>
        </w:rPr>
        <w:t>LEY GENERAL DE ARBITRAJE</w:t>
      </w:r>
      <w:r>
        <w:rPr>
          <w:rFonts w:ascii="Verdana" w:hAnsi="Verdana" w:cs="Arial"/>
          <w:b/>
          <w:bCs/>
          <w:color w:val="231F20"/>
          <w:sz w:val="12"/>
          <w:szCs w:val="12"/>
        </w:rPr>
        <w:t xml:space="preserve">.- </w:t>
      </w:r>
      <w:r w:rsidRPr="00332A51">
        <w:rPr>
          <w:rFonts w:ascii="Verdana" w:hAnsi="Verdana" w:cs="Arial"/>
          <w:b/>
          <w:bCs/>
          <w:color w:val="231F20"/>
          <w:sz w:val="12"/>
          <w:szCs w:val="12"/>
        </w:rPr>
        <w:t>ARTÍCULO 37º.- REPRESENTACIÓN.</w:t>
      </w:r>
      <w:r w:rsidR="00C97705">
        <w:rPr>
          <w:rFonts w:ascii="Verdana" w:hAnsi="Verdana" w:cs="Arial"/>
          <w:b/>
          <w:bCs/>
          <w:color w:val="231F20"/>
          <w:sz w:val="12"/>
          <w:szCs w:val="12"/>
        </w:rPr>
        <w:t xml:space="preserve"> </w:t>
      </w:r>
    </w:p>
    <w:p w:rsidR="00724D5A" w:rsidRPr="00332A51" w:rsidRDefault="00724D5A" w:rsidP="0033601C">
      <w:pPr>
        <w:autoSpaceDE w:val="0"/>
        <w:autoSpaceDN w:val="0"/>
        <w:adjustRightInd w:val="0"/>
        <w:spacing w:line="360" w:lineRule="auto"/>
        <w:jc w:val="both"/>
        <w:rPr>
          <w:rFonts w:ascii="Verdana" w:hAnsi="Verdana" w:cs="Arial"/>
          <w:color w:val="231F20"/>
          <w:sz w:val="12"/>
          <w:szCs w:val="12"/>
        </w:rPr>
      </w:pPr>
      <w:r w:rsidRPr="00332A51">
        <w:rPr>
          <w:rFonts w:ascii="Verdana" w:hAnsi="Verdana" w:cs="Arial"/>
          <w:color w:val="231F20"/>
          <w:sz w:val="12"/>
          <w:szCs w:val="12"/>
        </w:rPr>
        <w:t xml:space="preserve">1. LAS PARTES PODRÁN COMPARECER PERSONALMENTE ANTE EL TRIBUNAL ARBITRAL, O BIEN ESTAR REPRESENTADOS POR ABOGADO, O POR CUALQUIER OTRA PERSONA CON AUTORIZACIÓN POR ESCRITO. </w:t>
      </w:r>
    </w:p>
    <w:p w:rsidR="00724D5A" w:rsidRPr="00332A51" w:rsidRDefault="00724D5A" w:rsidP="0033601C">
      <w:pPr>
        <w:autoSpaceDE w:val="0"/>
        <w:autoSpaceDN w:val="0"/>
        <w:adjustRightInd w:val="0"/>
        <w:spacing w:line="360" w:lineRule="auto"/>
        <w:jc w:val="both"/>
        <w:rPr>
          <w:rFonts w:ascii="Verdana" w:hAnsi="Verdana" w:cs="Arial"/>
          <w:color w:val="231F20"/>
          <w:sz w:val="12"/>
          <w:szCs w:val="12"/>
        </w:rPr>
      </w:pPr>
      <w:r w:rsidRPr="00332A51">
        <w:rPr>
          <w:rFonts w:ascii="Verdana" w:hAnsi="Verdana" w:cs="Arial"/>
          <w:color w:val="231F20"/>
          <w:sz w:val="12"/>
          <w:szCs w:val="12"/>
        </w:rPr>
        <w:t>2. LA REPRESENTACIÓN CONFERIDA PARA ACTUAR DENTRO DE UN ARBITRAJE AUTORIZA AL REPRESENTANTE A EJERCER TODOS LOS DERECHOS Y FACULTADES PREVISTOS EN ESTE DECRETO LEGISLATIVO SIN RESTRICCIÓN ALGUNA, INCLUSO PARA ACTOS DE DISPOSICIÓN DE DERECHOS SUSTANTIVOS QUE SE DISCUTEN EN LAS ACTUACIONES ARBITRALES, SALVO DISPOSICIÓN EN CONTRARIO.</w:t>
      </w:r>
      <w:r w:rsidR="00C97705">
        <w:rPr>
          <w:rFonts w:ascii="Verdana" w:hAnsi="Verdana" w:cs="Arial"/>
          <w:color w:val="231F20"/>
          <w:sz w:val="12"/>
          <w:szCs w:val="12"/>
        </w:rPr>
        <w:t xml:space="preserve"> </w:t>
      </w:r>
    </w:p>
    <w:p w:rsidR="00724D5A" w:rsidRPr="00332A51" w:rsidRDefault="00724D5A" w:rsidP="0033601C">
      <w:pPr>
        <w:autoSpaceDE w:val="0"/>
        <w:autoSpaceDN w:val="0"/>
        <w:adjustRightInd w:val="0"/>
        <w:spacing w:line="360" w:lineRule="auto"/>
        <w:jc w:val="both"/>
        <w:rPr>
          <w:rFonts w:ascii="Verdana" w:hAnsi="Verdana" w:cs="Arial"/>
          <w:color w:val="231F20"/>
          <w:sz w:val="12"/>
          <w:szCs w:val="12"/>
        </w:rPr>
      </w:pPr>
      <w:r w:rsidRPr="00332A51">
        <w:rPr>
          <w:rFonts w:ascii="Verdana" w:hAnsi="Verdana" w:cs="Arial"/>
          <w:color w:val="231F20"/>
          <w:sz w:val="12"/>
          <w:szCs w:val="12"/>
        </w:rPr>
        <w:t>3. LAS PERSONAS JURÍDICAS SE RIGEN POR LO DISPUESTO EN EL ARTÍCULO 10º, PUDIENDO DELEGAR SUS FACULTADES A UN ABOGADO O A CUALQUIER OTRA PERSONA CON AUTORIZACIÓN POR ESCRITO.</w:t>
      </w:r>
      <w:r w:rsidR="00C97705">
        <w:rPr>
          <w:rFonts w:ascii="Verdana" w:hAnsi="Verdana" w:cs="Arial"/>
          <w:color w:val="231F20"/>
          <w:sz w:val="12"/>
          <w:szCs w:val="12"/>
        </w:rPr>
        <w:t xml:space="preserve"> </w:t>
      </w:r>
    </w:p>
    <w:p w:rsidR="00724D5A" w:rsidRPr="00332A51" w:rsidRDefault="00724D5A" w:rsidP="0033601C">
      <w:pPr>
        <w:autoSpaceDE w:val="0"/>
        <w:autoSpaceDN w:val="0"/>
        <w:adjustRightInd w:val="0"/>
        <w:spacing w:line="360" w:lineRule="auto"/>
        <w:jc w:val="both"/>
        <w:rPr>
          <w:rFonts w:ascii="Verdana" w:hAnsi="Verdana"/>
          <w:sz w:val="12"/>
          <w:szCs w:val="12"/>
        </w:rPr>
      </w:pPr>
      <w:r w:rsidRPr="00332A51">
        <w:rPr>
          <w:rFonts w:ascii="Verdana" w:hAnsi="Verdana" w:cs="Arial"/>
          <w:color w:val="231F20"/>
          <w:sz w:val="12"/>
          <w:szCs w:val="12"/>
        </w:rPr>
        <w:t>4. NO EXISTE RESTRICCIÓN ALGUNA PARA LA PARTICIPACIÓN DE ABOGADOS EXTRANJEROS.</w:t>
      </w:r>
      <w:bookmarkStart w:id="0" w:name="_GoBack"/>
      <w:bookmarkEnd w:id="0"/>
      <w:r w:rsidR="00F0375F">
        <w:rPr>
          <w:rFonts w:ascii="Verdana" w:hAnsi="Verdana" w:cs="Arial"/>
          <w:color w:val="231F20"/>
          <w:sz w:val="12"/>
          <w:szCs w:val="12"/>
        </w:rPr>
        <w:t xml:space="preserve"> </w:t>
      </w:r>
    </w:p>
    <w:p w:rsidR="00FC7640" w:rsidRPr="00724D5A" w:rsidRDefault="00FC7640" w:rsidP="00724D5A"/>
    <w:sectPr w:rsidR="00FC7640" w:rsidRPr="00724D5A" w:rsidSect="00855D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9"/>
  <w:proofState w:spelling="clean" w:grammar="clean"/>
  <w:defaultTabStop w:val="708"/>
  <w:hyphenationZone w:val="425"/>
  <w:characterSpacingControl w:val="doNotCompress"/>
  <w:compat/>
  <w:rsids>
    <w:rsidRoot w:val="00853721"/>
    <w:rsid w:val="000B0E0B"/>
    <w:rsid w:val="0033601C"/>
    <w:rsid w:val="00724D5A"/>
    <w:rsid w:val="00853721"/>
    <w:rsid w:val="00855D73"/>
    <w:rsid w:val="00894518"/>
    <w:rsid w:val="009E781B"/>
    <w:rsid w:val="00C97705"/>
    <w:rsid w:val="00DA6F26"/>
    <w:rsid w:val="00F0375F"/>
    <w:rsid w:val="00F96AAE"/>
    <w:rsid w:val="00FC7640"/>
    <w:rsid w:val="00FE27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A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A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126</Words>
  <Characters>696</Characters>
  <Application>Microsoft Office Word</Application>
  <DocSecurity>0</DocSecurity>
  <Lines>5</Lines>
  <Paragraphs>1</Paragraphs>
  <ScaleCrop>false</ScaleCrop>
  <Company>tambini</Company>
  <LinksUpToDate>false</LinksUpToDate>
  <CharactersWithSpaces>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s-si001-tam</dc:creator>
  <cp:keywords/>
  <dc:description/>
  <cp:lastModifiedBy>s-si001-tam</cp:lastModifiedBy>
  <cp:revision>9</cp:revision>
  <dcterms:created xsi:type="dcterms:W3CDTF">2011-09-22T21:03:00Z</dcterms:created>
  <dcterms:modified xsi:type="dcterms:W3CDTF">2012-03-15T17:27:00Z</dcterms:modified>
</cp:coreProperties>
</file>