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Linux Eye Tracking Technical Plan</w:t>
      </w:r>
    </w:p>
    <w:p>
      <w:pPr>
        <w:pStyle w:val="Subtitle"/>
      </w:pPr>
      <w:r>
        <w:t>Module decisions and implementation timeline</w:t>
      </w:r>
    </w:p>
    <w:p>
      <w:r>
        <w:t>Prepared for Yihao Sun  |  19 October 2026  |  Version 1.1</w:t>
      </w:r>
    </w:p>
    <w:p>
      <w:r>
        <w:t>We will build an offline Ubuntu 24.04 application for the Lenovo XiaoXinPro 14 IMH9 with a Core Ultra 5 125H. It will estimate gaze, move the pointer, and use a deliberate longer blink for a left click. Development will target the user's usual glasses and an approximately 70 cm viewing distance. This is feasible as a prototype; the first release must establish a reliable target size on this laptop.</w:t>
      </w:r>
    </w:p>
    <w:p>
      <w:r>
        <w:t>Use Python, OpenCV, a local MediaPipe Face Landmarker, personal regression, and a separate Linux input backend. The four week core estimate remains, with early tests for camera detail through glasses and desktop compatibility. Reserve additional time for Wayland integration if the day 1 probe exposes a gap.</w:t>
      </w:r>
    </w:p>
    <w:p>
      <w:pPr>
        <w:pStyle w:val="Heading1"/>
      </w:pPr>
      <w:r>
        <w:t>Scope and assumptions</w:t>
      </w:r>
    </w:p>
    <w:p>
      <w:r>
        <w:t>The core release supports one seated user, one webcam, and one selected laptop display. It includes diagnostics, nine point calibration, independent validation, absolute pointer movement, deliberate blink clicking, optional dwell clicking, pause and resume, local profiles, and an offline installation path.</w:t>
      </w:r>
    </w:p>
    <w:p>
      <w:pPr>
        <w:keepNext/>
      </w:pPr>
      <w:r>
        <w:t>The user wears glasses, sits approximately 70 cm from the display, can adjust room lighting, and expects little body movement. Keep these conditions during calibration and ordinary use. Keyboard or touchpad assistance is assumed for setup and recovery. Fully hands free recovery, multiple displays, scrolling, dragging, and right click remain later extensions.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952"/>
        <w:gridCol w:w="6984"/>
      </w:tblGrid>
      <w:tr>
        <w:trPr>
          <w:tblHeader/>
          <w:cantSplit/>
        </w:trPr>
        <w:tc>
          <w:tcPr>
            <w:tcW w:type="dxa" w:w="2952"/>
            <w:vAlign w:val="center"/>
            <w:shd w:fill="DCE7EE"/>
          </w:tcPr>
          <w:p>
            <w:pPr>
              <w:keepNext/>
              <w:spacing w:after="0" w:line="245" w:lineRule="auto"/>
            </w:pPr>
            <w:r>
              <w:rPr>
                <w:b/>
                <w:sz w:val="20"/>
              </w:rPr>
              <w:t>Confirmed setup</w:t>
            </w:r>
          </w:p>
        </w:tc>
        <w:tc>
          <w:tcPr>
            <w:tcW w:type="dxa" w:w="6984"/>
            <w:vAlign w:val="center"/>
            <w:shd w:fill="DCE7EE"/>
          </w:tcPr>
          <w:p>
            <w:pPr>
              <w:keepNext/>
              <w:spacing w:after="0" w:line="245" w:lineRule="auto"/>
            </w:pPr>
            <w:r>
              <w:rPr>
                <w:b/>
                <w:sz w:val="20"/>
              </w:rPr>
              <w:t>Implementation consequence</w:t>
            </w:r>
          </w:p>
        </w:tc>
      </w:tr>
      <w:tr>
        <w:trPr>
          <w:cantSplit/>
        </w:trPr>
        <w:tc>
          <w:tcPr>
            <w:tcW w:type="dxa" w:w="2952"/>
            <w:vAlign w:val="center"/>
            <w:shd w:fill="FFFFFF"/>
          </w:tcPr>
          <w:p>
            <w:pPr>
              <w:spacing w:after="0" w:line="245" w:lineRule="auto"/>
            </w:pPr>
            <w:r>
              <w:rPr>
                <w:b w:val="0"/>
                <w:sz w:val="20"/>
              </w:rPr>
              <w:t>Ubuntu 24.04</w:t>
            </w:r>
          </w:p>
        </w:tc>
        <w:tc>
          <w:tcPr>
            <w:tcW w:type="dxa" w:w="6984"/>
            <w:vAlign w:val="center"/>
            <w:shd w:fill="FFFFFF"/>
          </w:tcPr>
          <w:p>
            <w:pPr>
              <w:spacing w:after="0" w:line="245" w:lineRule="auto"/>
            </w:pPr>
            <w:r>
              <w:rPr>
                <w:b w:val="0"/>
                <w:sz w:val="20"/>
              </w:rPr>
              <w:t>Use Python 3.12; verify desktop session, installed kernel, and portal behavior.</w:t>
            </w:r>
          </w:p>
        </w:tc>
      </w:tr>
      <w:tr>
        <w:trPr>
          <w:cantSplit/>
        </w:trPr>
        <w:tc>
          <w:tcPr>
            <w:tcW w:type="dxa" w:w="2952"/>
            <w:vAlign w:val="center"/>
            <w:shd w:fill="F6F8FA"/>
          </w:tcPr>
          <w:p>
            <w:pPr>
              <w:spacing w:after="0" w:line="245" w:lineRule="auto"/>
            </w:pPr>
            <w:r>
              <w:rPr>
                <w:b w:val="0"/>
                <w:sz w:val="20"/>
              </w:rPr>
              <w:t>XiaoXinPro 14 IMH9 with Core Ultra 5 125H</w:t>
            </w:r>
          </w:p>
        </w:tc>
        <w:tc>
          <w:tcPr>
            <w:tcW w:type="dxa" w:w="6984"/>
            <w:vAlign w:val="center"/>
            <w:shd w:fill="F6F8FA"/>
          </w:tcPr>
          <w:p>
            <w:pPr>
              <w:spacing w:after="0" w:line="245" w:lineRule="auto"/>
            </w:pPr>
            <w:r>
              <w:rPr>
                <w:b w:val="0"/>
                <w:sz w:val="20"/>
              </w:rPr>
              <w:t>Target x86_64 and benchmark CPU inference; confirm the installed camera.</w:t>
            </w:r>
          </w:p>
        </w:tc>
      </w:tr>
      <w:tr>
        <w:trPr>
          <w:cantSplit/>
        </w:trPr>
        <w:tc>
          <w:tcPr>
            <w:tcW w:type="dxa" w:w="2952"/>
            <w:vAlign w:val="center"/>
            <w:shd w:fill="FFFFFF"/>
          </w:tcPr>
          <w:p>
            <w:pPr>
              <w:spacing w:after="0" w:line="245" w:lineRule="auto"/>
            </w:pPr>
            <w:r>
              <w:rPr>
                <w:b w:val="0"/>
                <w:sz w:val="20"/>
              </w:rPr>
              <w:t>Glasses at approximately 70 cm</w:t>
            </w:r>
          </w:p>
        </w:tc>
        <w:tc>
          <w:tcPr>
            <w:tcW w:type="dxa" w:w="6984"/>
            <w:vAlign w:val="center"/>
            <w:shd w:fill="FFFFFF"/>
          </w:tcPr>
          <w:p>
            <w:pPr>
              <w:spacing w:after="0" w:line="245" w:lineRule="auto"/>
            </w:pPr>
            <w:r>
              <w:rPr>
                <w:b w:val="0"/>
                <w:sz w:val="20"/>
              </w:rPr>
              <w:t>Calibrate with glasses on and evaluate reflections, eye detail, and blink reliability.</w:t>
            </w:r>
          </w:p>
        </w:tc>
      </w:tr>
      <w:tr>
        <w:trPr>
          <w:cantSplit/>
        </w:trPr>
        <w:tc>
          <w:tcPr>
            <w:tcW w:type="dxa" w:w="2952"/>
            <w:vAlign w:val="center"/>
            <w:shd w:fill="F6F8FA"/>
          </w:tcPr>
          <w:p>
            <w:pPr>
              <w:spacing w:after="0" w:line="245" w:lineRule="auto"/>
            </w:pPr>
            <w:r>
              <w:rPr>
                <w:b w:val="0"/>
                <w:sz w:val="20"/>
              </w:rPr>
              <w:t>Adjustable lighting and little body movement</w:t>
            </w:r>
          </w:p>
        </w:tc>
        <w:tc>
          <w:tcPr>
            <w:tcW w:type="dxa" w:w="6984"/>
            <w:vAlign w:val="center"/>
            <w:shd w:fill="F6F8FA"/>
          </w:tcPr>
          <w:p>
            <w:pPr>
              <w:spacing w:after="0" w:line="245" w:lineRule="auto"/>
            </w:pPr>
            <w:r>
              <w:rPr>
                <w:b w:val="0"/>
                <w:sz w:val="20"/>
              </w:rPr>
              <w:t>Establish a repeatable lighting setup and measure tolerance to repositioning.</w:t>
            </w:r>
          </w:p>
        </w:tc>
      </w:tr>
    </w:tbl>
    <w:p>
      <w:pPr>
        <w:spacing w:after="0"/>
      </w:pPr>
    </w:p>
    <w:p>
      <w:r>
        <w:t>Decision notation. Numbered module decisions are the proposed baseline. Items labeled Conditional depend on laptop tests; Deferred items are outside the core schedule. All numeric thresholds are initial engineering settings or acceptance targets, not measured results.</w:t>
      </w:r>
    </w:p>
    <w:p>
      <w:r>
        <w:br w:type="page"/>
      </w:r>
    </w:p>
    <w:p>
      <w:pPr>
        <w:pStyle w:val="Heading1"/>
      </w:pPr>
      <w:r>
        <w:t>Module 01 Runtime architecture</w:t>
      </w:r>
    </w:p>
    <w:p>
      <w:r>
        <w:t>This module owns process lifecycle, typed messages, timing, and the separation between vision and desktop control. Keep each component replaceable so that camera quality or compositor limitations do not force a rewrite.</w:t>
      </w:r>
    </w:p>
    <w:p>
      <w:pPr>
        <w:keepLines/>
      </w:pPr>
      <w:r>
        <w:rPr>
          <w:b/>
        </w:rPr>
        <w:t xml:space="preserve">A01  Language and dependencies. </w:t>
      </w:r>
      <w:r>
        <w:t xml:space="preserve">Target Ubuntu 24.04 on x86_64 with its Python 3.12 in a virtual environment, plus OpenCV, MediaPipe Tasks, NumPy, scikit learn, and PySide6. Lock compatible versions and hashes after a day 1 import test. If a required wheel fails, use a separately installed supported interpreter; do not replace Ubuntu's system Python. </w:t>
      </w:r>
      <w:hyperlink r:id="rId10">
        <w:r>
          <w:rPr>
            <w:color w:val="175B85"/>
            <w:u w:val="single"/>
          </w:rPr>
          <w:t>[S3]</w:t>
        </w:r>
      </w:hyperlink>
      <w:r>
        <w:t xml:space="preserve"> </w:t>
      </w:r>
      <w:hyperlink r:id="rId11">
        <w:r>
          <w:rPr>
            <w:color w:val="175B85"/>
            <w:u w:val="single"/>
          </w:rPr>
          <w:t>[S11]</w:t>
        </w:r>
      </w:hyperlink>
      <w:r>
        <w:t xml:space="preserve"> </w:t>
      </w:r>
      <w:hyperlink r:id="rId26">
        <w:r>
          <w:rPr>
            <w:color w:val="175B85"/>
            <w:u w:val="single"/>
          </w:rPr>
          <w:t>[S18]</w:t>
        </w:r>
      </w:hyperlink>
    </w:p>
    <w:p>
      <w:pPr>
        <w:keepLines/>
      </w:pPr>
      <w:r>
        <w:rPr>
          <w:b/>
        </w:rPr>
        <w:t xml:space="preserve">A02  Execution model. </w:t>
      </w:r>
      <w:r>
        <w:t>Use a Qt main thread for the interface and worker threads for capture and vision. Keep one pending frame between capture and inference; overwrite stale pending work. A dedicated controller is the only component allowed to emit mouse input.</w:t>
      </w:r>
    </w:p>
    <w:p>
      <w:pPr>
        <w:keepLines/>
      </w:pPr>
      <w:r>
        <w:rPr>
          <w:b/>
        </w:rPr>
        <w:t xml:space="preserve">A03  Local processing. </w:t>
      </w:r>
      <w:r>
        <w:t>Benchmark CPU inference on the Core Ultra 5 125H first, with the vision model stored locally. The CPU is a reasonable starting point, but throughput and sustained power use must be measured. GPU and NPU acceleration are Conditional and outside the core build; their presence does not establish model compatibility. Runtime requires no account or model download.</w:t>
      </w:r>
    </w:p>
    <w:p>
      <w:pPr>
        <w:keepLines/>
      </w:pPr>
      <w:r>
        <w:rPr>
          <w:b/>
        </w:rPr>
        <w:t xml:space="preserve">A04  Timing and ordering. </w:t>
      </w:r>
      <w:r>
        <w:t>Attach a monotonically increasing frame ID and monotonic timestamp to every message. Record camera dequeue, inference finish, and input dispatch times. Drop stale or out of order results. System clock changes must not affect blink or dwell durations.</w:t>
      </w:r>
    </w:p>
    <w:p>
      <w:pPr>
        <w:keepLines/>
      </w:pPr>
      <w:r>
        <w:rPr>
          <w:b/>
        </w:rPr>
        <w:t xml:space="preserve">A05  Component boundaries. </w:t>
      </w:r>
      <w:r>
        <w:t>Use separate packages for capture, vision, calibration, estimation, filtering, gestures, control, input backends, interface, storage, and evaluation. Configuration enters through validated objects rather than global variables. The same estimator and controller run in dry run and live modes.</w:t>
      </w:r>
    </w:p>
    <w:p>
      <w:pPr>
        <w:keepLines/>
      </w:pPr>
      <w:r>
        <w:rPr>
          <w:b/>
        </w:rPr>
        <w:t xml:space="preserve">A06  Runtime supervision. </w:t>
      </w:r>
      <w:r>
        <w:t>Start disarmed. Camera failure, backend failure, invalid calibration, or a stalled vision worker must disarm the controller. Use a single instance lock so that two processes cannot compete for the camera or pointer. Close devices and input sessions on shutdown.</w:t>
      </w:r>
    </w:p>
    <w:p>
      <w:pPr>
        <w:pStyle w:val="Heading2"/>
        <w:keepNext/>
      </w:pPr>
      <w:r>
        <w:t>Data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376"/>
        <w:gridCol w:w="7560"/>
      </w:tblGrid>
      <w:tr>
        <w:trPr>
          <w:tblHeader/>
          <w:cantSplit/>
        </w:trPr>
        <w:tc>
          <w:tcPr>
            <w:tcW w:type="dxa" w:w="2376"/>
            <w:vAlign w:val="center"/>
            <w:shd w:fill="DCE7EE"/>
          </w:tcPr>
          <w:p>
            <w:pPr>
              <w:keepNext/>
              <w:spacing w:after="0" w:line="245" w:lineRule="auto"/>
            </w:pPr>
            <w:r>
              <w:rPr>
                <w:b/>
                <w:sz w:val="20"/>
              </w:rPr>
              <w:t>Record</w:t>
            </w:r>
          </w:p>
        </w:tc>
        <w:tc>
          <w:tcPr>
            <w:tcW w:type="dxa" w:w="7560"/>
            <w:vAlign w:val="center"/>
            <w:shd w:fill="DCE7EE"/>
          </w:tcPr>
          <w:p>
            <w:pPr>
              <w:keepNext/>
              <w:spacing w:after="0" w:line="245" w:lineRule="auto"/>
            </w:pPr>
            <w:r>
              <w:rPr>
                <w:b/>
                <w:sz w:val="20"/>
              </w:rPr>
              <w:t>Required fields</w:t>
            </w:r>
          </w:p>
        </w:tc>
      </w:tr>
      <w:tr>
        <w:trPr>
          <w:cantSplit/>
        </w:trPr>
        <w:tc>
          <w:tcPr>
            <w:tcW w:type="dxa" w:w="2376"/>
            <w:vAlign w:val="center"/>
            <w:shd w:fill="FFFFFF"/>
          </w:tcPr>
          <w:p>
            <w:pPr>
              <w:spacing w:after="0" w:line="245" w:lineRule="auto"/>
            </w:pPr>
            <w:r>
              <w:rPr>
                <w:b w:val="0"/>
                <w:sz w:val="20"/>
              </w:rPr>
              <w:t>Frame</w:t>
            </w:r>
          </w:p>
        </w:tc>
        <w:tc>
          <w:tcPr>
            <w:tcW w:type="dxa" w:w="7560"/>
            <w:vAlign w:val="center"/>
            <w:shd w:fill="FFFFFF"/>
          </w:tcPr>
          <w:p>
            <w:pPr>
              <w:spacing w:after="0" w:line="245" w:lineRule="auto"/>
            </w:pPr>
            <w:r>
              <w:rPr>
                <w:b w:val="0"/>
                <w:sz w:val="20"/>
              </w:rPr>
              <w:t>Frame ID, monotonic capture time, image, camera ID, actual dimensions.</w:t>
            </w:r>
          </w:p>
        </w:tc>
      </w:tr>
      <w:tr>
        <w:trPr>
          <w:cantSplit/>
        </w:trPr>
        <w:tc>
          <w:tcPr>
            <w:tcW w:type="dxa" w:w="2376"/>
            <w:vAlign w:val="center"/>
            <w:shd w:fill="F6F8FA"/>
          </w:tcPr>
          <w:p>
            <w:pPr>
              <w:spacing w:after="0" w:line="245" w:lineRule="auto"/>
            </w:pPr>
            <w:r>
              <w:rPr>
                <w:b w:val="0"/>
                <w:sz w:val="20"/>
              </w:rPr>
              <w:t>Eye observation</w:t>
            </w:r>
          </w:p>
        </w:tc>
        <w:tc>
          <w:tcPr>
            <w:tcW w:type="dxa" w:w="7560"/>
            <w:vAlign w:val="center"/>
            <w:shd w:fill="F6F8FA"/>
          </w:tcPr>
          <w:p>
            <w:pPr>
              <w:spacing w:after="0" w:line="245" w:lineRule="auto"/>
            </w:pPr>
            <w:r>
              <w:rPr>
                <w:b w:val="0"/>
                <w:sz w:val="20"/>
              </w:rPr>
              <w:t>Frame ID, normalized iris features, eye openness, head pose proxy, validity reasons.</w:t>
            </w:r>
          </w:p>
        </w:tc>
      </w:tr>
      <w:tr>
        <w:trPr>
          <w:cantSplit/>
        </w:trPr>
        <w:tc>
          <w:tcPr>
            <w:tcW w:type="dxa" w:w="2376"/>
            <w:vAlign w:val="center"/>
            <w:shd w:fill="FFFFFF"/>
          </w:tcPr>
          <w:p>
            <w:pPr>
              <w:spacing w:after="0" w:line="245" w:lineRule="auto"/>
            </w:pPr>
            <w:r>
              <w:rPr>
                <w:b w:val="0"/>
                <w:sz w:val="20"/>
              </w:rPr>
              <w:t>Gaze estimate</w:t>
            </w:r>
          </w:p>
        </w:tc>
        <w:tc>
          <w:tcPr>
            <w:tcW w:type="dxa" w:w="7560"/>
            <w:vAlign w:val="center"/>
            <w:shd w:fill="FFFFFF"/>
          </w:tcPr>
          <w:p>
            <w:pPr>
              <w:spacing w:after="0" w:line="245" w:lineRule="auto"/>
            </w:pPr>
            <w:r>
              <w:rPr>
                <w:b w:val="0"/>
                <w:sz w:val="20"/>
              </w:rPr>
              <w:t>Frame ID, timestamp, normalized screen position, calibration ID, validity.</w:t>
            </w:r>
          </w:p>
        </w:tc>
      </w:tr>
      <w:tr>
        <w:trPr>
          <w:cantSplit/>
        </w:trPr>
        <w:tc>
          <w:tcPr>
            <w:tcW w:type="dxa" w:w="2376"/>
            <w:vAlign w:val="center"/>
            <w:shd w:fill="F6F8FA"/>
          </w:tcPr>
          <w:p>
            <w:pPr>
              <w:spacing w:after="0" w:line="245" w:lineRule="auto"/>
            </w:pPr>
            <w:r>
              <w:rPr>
                <w:b w:val="0"/>
                <w:sz w:val="20"/>
              </w:rPr>
              <w:t>Gesture event</w:t>
            </w:r>
          </w:p>
        </w:tc>
        <w:tc>
          <w:tcPr>
            <w:tcW w:type="dxa" w:w="7560"/>
            <w:vAlign w:val="center"/>
            <w:shd w:fill="F6F8FA"/>
          </w:tcPr>
          <w:p>
            <w:pPr>
              <w:spacing w:after="0" w:line="245" w:lineRule="auto"/>
            </w:pPr>
            <w:r>
              <w:rPr>
                <w:b w:val="0"/>
                <w:sz w:val="20"/>
              </w:rPr>
              <w:t>Event ID, event type, start and end times, frozen target, cancellation reason.</w:t>
            </w:r>
          </w:p>
        </w:tc>
      </w:tr>
      <w:tr>
        <w:trPr>
          <w:cantSplit/>
        </w:trPr>
        <w:tc>
          <w:tcPr>
            <w:tcW w:type="dxa" w:w="2376"/>
            <w:vAlign w:val="center"/>
            <w:shd w:fill="FFFFFF"/>
          </w:tcPr>
          <w:p>
            <w:pPr>
              <w:spacing w:after="0" w:line="245" w:lineRule="auto"/>
            </w:pPr>
            <w:r>
              <w:rPr>
                <w:b w:val="0"/>
                <w:sz w:val="20"/>
              </w:rPr>
              <w:t>Input command</w:t>
            </w:r>
          </w:p>
        </w:tc>
        <w:tc>
          <w:tcPr>
            <w:tcW w:type="dxa" w:w="7560"/>
            <w:vAlign w:val="center"/>
            <w:shd w:fill="FFFFFF"/>
          </w:tcPr>
          <w:p>
            <w:pPr>
              <w:spacing w:after="0" w:line="245" w:lineRule="auto"/>
            </w:pPr>
            <w:r>
              <w:rPr>
                <w:b w:val="0"/>
                <w:sz w:val="20"/>
              </w:rPr>
              <w:t>Command ID, target display, logical coordinates or button event, timestamp.</w:t>
            </w:r>
          </w:p>
        </w:tc>
      </w:tr>
    </w:tbl>
    <w:p>
      <w:pPr>
        <w:spacing w:after="0"/>
      </w:pPr>
    </w:p>
    <w:p>
      <w:pPr>
        <w:keepNext/>
      </w:pPr>
      <w:r>
        <w:t>Data flow. Camera frames feed eye observations. Observations feed both gaze estimation and gesture detection. Filtering stabilizes gaze; the controller combines the filtered target with gesture events and sends commands to a replaceable native input backend.</w:t>
      </w:r>
    </w:p>
    <w:p>
      <w:r>
        <w:t>Module acceptance. Demonstrate dry run processing, bounded queues, monotonic ordering, clean shutdown, and automatic disarming after a simulated worker stall.</w:t>
      </w:r>
    </w:p>
    <w:p>
      <w:pPr>
        <w:pStyle w:val="Heading1"/>
      </w:pPr>
      <w:r>
        <w:t>Module 02 Camera acquisition</w:t>
      </w:r>
    </w:p>
    <w:p>
      <w:pPr>
        <w:keepLines/>
      </w:pPr>
      <w:r>
        <w:rPr>
          <w:b/>
        </w:rPr>
        <w:t xml:space="preserve">C01  Capture interface. </w:t>
      </w:r>
      <w:r>
        <w:t>Start with OpenCV VideoCapture and V4L2 on the actual RGB capture node. Enumerate nodes and verify driver, device capabilities, and preview before assuming a conventional UVC camera. Prefer a stable device identifier. IR and metadata nodes must not be mistaken for RGB video; camera portal support is outside the initial native installation.</w:t>
      </w:r>
    </w:p>
    <w:p>
      <w:pPr>
        <w:keepLines/>
      </w:pPr>
      <w:r>
        <w:rPr>
          <w:b/>
        </w:rPr>
        <w:t xml:space="preserve">C02  Resolution and frame rate. </w:t>
      </w:r>
      <w:r>
        <w:t>Compare native 1280 by 720 and 1920 by 1080, aiming for 30 frames per second where supported; retain 640 by 480 as a diagnostic fallback. At 70 cm, choose using eye detail, fresh validation error, valid update rate, and latency. Enumerate format and frame interval combinations: 1080p at 30 fps is a test candidate, not a verified property of this unit.</w:t>
      </w:r>
    </w:p>
    <w:p>
      <w:pPr>
        <w:keepLines/>
      </w:pPr>
      <w:r>
        <w:rPr>
          <w:b/>
        </w:rPr>
        <w:t xml:space="preserve">C03  Buffering. </w:t>
      </w:r>
      <w:r>
        <w:t>Continuously drain capture into a single latest frame slot. Check actual frame delivery because driver buffer settings are not uniformly honored. Record missing reads and sustained low frame rate; skip repeated frames rather than treating them as independent measurements.</w:t>
      </w:r>
    </w:p>
    <w:p>
      <w:pPr>
        <w:keepLines/>
      </w:pPr>
      <w:r>
        <w:rPr>
          <w:b/>
        </w:rPr>
        <w:t xml:space="preserve">C04  Image handling. </w:t>
      </w:r>
      <w:r>
        <w:t>Convert OpenCV BGR frames to RGB for the detector. Keep analysis images unmirrored; mirror only the preview if desired. Preserve source dimensions and transforms so that preview mirroring cannot invert gaze or left and right eye labels.</w:t>
      </w:r>
    </w:p>
    <w:p>
      <w:pPr>
        <w:keepLines/>
      </w:pPr>
      <w:r>
        <w:rPr>
          <w:b/>
        </w:rPr>
        <w:t xml:space="preserve">C05  Exposure and environment. </w:t>
      </w:r>
      <w:r>
        <w:t xml:space="preserve">With glasses on at 70 cm, inspect both eye crops. Start with diffuse light above or to the side of the camera, then move the lamp until reflections no longer cover the pupils. Keep screen brightness and lid angle consistent. Let auto exposure settle; lock it only if supported and beneficial. The reference camera is fixed focus, so inspect sharpness rather than relying on autofocus. </w:t>
      </w:r>
      <w:hyperlink r:id="rId27">
        <w:r>
          <w:rPr>
            <w:color w:val="175B85"/>
            <w:u w:val="single"/>
          </w:rPr>
          <w:t>[S17]</w:t>
        </w:r>
      </w:hyperlink>
    </w:p>
    <w:p>
      <w:pPr>
        <w:keepNext/>
        <w:keepLines/>
      </w:pPr>
      <w:r>
        <w:rPr>
          <w:b/>
        </w:rPr>
        <w:t xml:space="preserve">C06  Failure handling. </w:t>
      </w:r>
      <w:r>
        <w:t>A capture failure immediately invalidates observations and cancels clicks. Reconnection returns to a disarmed preview and requires a calibration check. Release the camera on stop, application exit, and explicit privacy pause.</w:t>
      </w:r>
    </w:p>
    <w:p>
      <w:pPr>
        <w:pStyle w:val="Heading2"/>
      </w:pPr>
      <w:r>
        <w:t>Camera specification and local verification</w:t>
      </w:r>
    </w:p>
    <w:p>
      <w:r>
        <w:t xml:space="preserve">Lenovo's IdeaPad Pro 5 14IMH9 specification includes the Core Ultra 5 125H and an FHD 1080p plus IR camera with fixed focus, privacy shutter, and ToF. Treat this as a likely match for the reported XiaoXinPro 14 IMH9; confirm regional machine type, camera identity, and Linux modes locally. </w:t>
      </w:r>
      <w:hyperlink r:id="rId27">
        <w:r>
          <w:rPr>
            <w:color w:val="175B85"/>
            <w:u w:val="single"/>
          </w:rPr>
          <w:t>[S17]</w:t>
        </w:r>
      </w:hyperlink>
    </w:p>
    <w:p>
      <w:r>
        <w:t>Use the IMH9 platform and CPU for matching, with 2025 retained as the reported version. The core build uses RGB; the listed IR and ToF features do not establish Linux eye tracking support.</w:t>
      </w:r>
    </w:p>
    <w:p>
      <w:r>
        <w:t xml:space="preserve">Run the following inventory on the Ubuntu laptop. The diagnostic tools are supplied by the v4l-utils and usbutils packages. Identify the RGB capture node from capabilities and a preview, then replace N with that node number in the last two commands. These queries inspect devices and controls without recording video. </w:t>
      </w:r>
      <w:hyperlink r:id="rId30">
        <w:r>
          <w:rPr>
            <w:color w:val="175B85"/>
            <w:u w:val="single"/>
          </w:rPr>
          <w:t>[S19]</w:t>
        </w:r>
      </w:hyperlink>
    </w:p>
    <w:p>
      <w:pPr>
        <w:keepLines/>
        <w:spacing w:before="80" w:after="160"/>
      </w:pPr>
      <w:r>
        <w:rPr>
          <w:rFonts w:ascii="Consolas" w:hAnsi="Consolas"/>
          <w:sz w:val="18"/>
        </w:rPr>
        <w:t>lsusb</w:t>
        <w:br/>
        <w:t>v4l2-ctl --list-devices</w:t>
        <w:br/>
        <w:t>v4l2-ctl --device=/dev/videoN --all --list-formats-ext</w:t>
        <w:br/>
        <w:t>v4l2-ctl --device=/dev/videoN --list-ctrls</w:t>
      </w:r>
    </w:p>
    <w:p>
      <w:pPr>
        <w:keepLines/>
      </w:pPr>
      <w:r>
        <w:t>Record camera name, vendor and product IDs, driver, RGB node, formats, resolutions, frame intervals, and exposure controls. USB IDs may identify the assembly without naming its sensor chip. Omit serial numbers from shared reports. Judge eye detail and tracking error: model resizing can limit the benefit of higher capture resolution.</w:t>
      </w:r>
    </w:p>
    <w:p>
      <w:r>
        <w:t>Module acceptance. Compare available 720p and 1080p modes with glasses at 70 cm, then run the selected mode for ten minutes. Report valid updates, dropout, eye crop dimensions, CPU cost, and latency. Verify disconnect, permission, and contention recovery without emitting input.</w:t>
      </w:r>
    </w:p>
    <w:p>
      <w:pPr>
        <w:pStyle w:val="Heading1"/>
      </w:pPr>
      <w:r>
        <w:t>Module 03 Eye landmarks and feature extraction</w:t>
      </w:r>
    </w:p>
    <w:p>
      <w:pPr>
        <w:keepLines/>
      </w:pPr>
      <w:r>
        <w:rPr>
          <w:b/>
        </w:rPr>
        <w:t xml:space="preserve">V01  Vision model. </w:t>
      </w:r>
      <w:r>
        <w:t xml:space="preserve">Use the current MediaPipe Tasks Face Landmarker interface with a locally versioned model and one tracked face. Keep landmark indices inside a versioned adapter. The detector supplies eye geometry; a separate calibration model supplies screen gaze. </w:t>
      </w:r>
      <w:hyperlink r:id="rId12">
        <w:r>
          <w:rPr>
            <w:color w:val="175B85"/>
            <w:u w:val="single"/>
          </w:rPr>
          <w:t>[S1]</w:t>
        </w:r>
      </w:hyperlink>
      <w:r>
        <w:t xml:space="preserve"> </w:t>
      </w:r>
      <w:hyperlink r:id="rId13">
        <w:r>
          <w:rPr>
            <w:color w:val="175B85"/>
            <w:u w:val="single"/>
          </w:rPr>
          <w:t>[S2]</w:t>
        </w:r>
      </w:hyperlink>
    </w:p>
    <w:p>
      <w:pPr>
        <w:keepLines/>
      </w:pPr>
      <w:r>
        <w:rPr>
          <w:b/>
        </w:rPr>
        <w:t xml:space="preserve">V02  Gaze features. </w:t>
      </w:r>
      <w:r>
        <w:t>For each eye, define a local axis along the eye corners and a perpendicular image plane axis. Express the iris center relative to the corner midpoint and divide both coordinates by eye width. This produces four primary features and avoids dividing by the changing eyelid opening.</w:t>
      </w:r>
    </w:p>
    <w:p>
      <w:pPr>
        <w:keepLines/>
      </w:pPr>
      <w:r>
        <w:rPr>
          <w:b/>
        </w:rPr>
        <w:t xml:space="preserve">V03  Blink features. </w:t>
      </w:r>
      <w:r>
        <w:t>Compute eyelid aspect ratios relative to eye width. Learn separate open and closed baselines for both eyes while the user wears their usual glasses. Inspect landmark behavior near frames and reflections. Expression scores are optional supporting signals, not measurements of blink force.</w:t>
      </w:r>
    </w:p>
    <w:p>
      <w:pPr>
        <w:keepLines/>
      </w:pPr>
      <w:r>
        <w:rPr>
          <w:b/>
        </w:rPr>
        <w:t xml:space="preserve">V04  Head motion. </w:t>
      </w:r>
      <w:r>
        <w:t>Record face center, face scale, roll, and pose proxies relative to calibration. Set an initial permitted range from calibration variability and a short repositioning test. Large departures invalidate gaze. Full compensation for arbitrary head movement is Deferred.</w:t>
      </w:r>
    </w:p>
    <w:p>
      <w:pPr>
        <w:keepLines/>
      </w:pPr>
      <w:r>
        <w:rPr>
          <w:b/>
        </w:rPr>
        <w:t xml:space="preserve">V05  Validity. </w:t>
      </w:r>
      <w:r>
        <w:t>Reject implausible geometry, occlusion, stale results, and abrupt face changes. Require both eyes for movement. Treat reflection related landmark instability as invalidity, never as an intentional blink. Face confidence alone does not measure gaze quality; closure is evaluated separately while face and eyelid observations remain reliable.</w:t>
      </w:r>
    </w:p>
    <w:p>
      <w:pPr>
        <w:keepNext/>
        <w:keepLines/>
      </w:pPr>
      <w:r>
        <w:rPr>
          <w:b/>
        </w:rPr>
        <w:t xml:space="preserve">V06  Tracking continuity. </w:t>
      </w:r>
      <w:r>
        <w:t>Reacquisition after face loss requires deliberate resume and a center check. In a scene with multiple people, do not promise identity tracking or automatic user recognition. The operating assumption is that only the intended user's face occupies the camera area.</w:t>
      </w:r>
    </w:p>
    <w:p>
      <w:r>
        <w:t>Module acceptance. Test eye only motion, natural and deliberate blinks, lens reflections, frame occlusion, and small head movements with glasses on at 70 cm. Compare landmark stability across lighting conditions. Save aggregate results with image recording disabled.</w:t>
      </w:r>
    </w:p>
    <w:p>
      <w:pPr>
        <w:pStyle w:val="Heading1"/>
      </w:pPr>
      <w:r>
        <w:t>Module 04 Calibration and drift management</w:t>
      </w:r>
    </w:p>
    <w:p>
      <w:pPr>
        <w:keepLines/>
      </w:pPr>
      <w:r>
        <w:rPr>
          <w:b/>
        </w:rPr>
        <w:t xml:space="preserve">K01  Target layout. </w:t>
      </w:r>
      <w:r>
        <w:t>Use nine targets at 10, 50, and 90 percent of display width and height. Begin at the center and visit the remaining points in a fixed documented order. Four corners remain an experiment; the nine point baseline better samples the screen interior.</w:t>
      </w:r>
    </w:p>
    <w:p>
      <w:pPr>
        <w:keepLines/>
      </w:pPr>
      <w:r>
        <w:rPr>
          <w:b/>
        </w:rPr>
        <w:t xml:space="preserve">K02  Sampling. </w:t>
      </w:r>
      <w:r>
        <w:t>At each point allow 400 ms to settle, then collect at least one second and at least 15 valid observations. Extend collection up to three seconds when necessary and retry failed targets. Exclude blink windows, unstable pose, and poor eye geometry. Target 20 to 30 seconds for a clean calibration, with validation taking additional time.</w:t>
      </w:r>
    </w:p>
    <w:p>
      <w:pPr>
        <w:keepLines/>
      </w:pPr>
      <w:r>
        <w:rPr>
          <w:b/>
        </w:rPr>
        <w:t xml:space="preserve">K03  Quality control. </w:t>
      </w:r>
      <w:r>
        <w:t>Cap each target's contribution and use robust summaries to flag outliers. Repeat poorly sampled targets. At the normal 70 cm position and chosen lighting, collect an open eye baseline and three deliberate blink examples with glasses on. If reflection or blur prevents reliable eye geometry, fix capture before fitting.</w:t>
      </w:r>
    </w:p>
    <w:p>
      <w:pPr>
        <w:keepLines/>
      </w:pPr>
      <w:r>
        <w:rPr>
          <w:b/>
        </w:rPr>
        <w:t xml:space="preserve">K04  Independent validation. </w:t>
      </w:r>
      <w:r>
        <w:t>Use fresh target presentations at the center, intermediate positions, and near the usable edges. Show targets in a different order, with the predicted dot hidden while collecting accuracy data. Reserve this set for reporting; it must not choose model hyperparameters.</w:t>
      </w:r>
    </w:p>
    <w:p>
      <w:pPr>
        <w:keepLines/>
      </w:pPr>
      <w:r>
        <w:rPr>
          <w:b/>
        </w:rPr>
        <w:t xml:space="preserve">K05  Boundary coverage. </w:t>
      </w:r>
      <w:r>
        <w:t>Inset calibration points do not establish accuracy at the physical screen edge. Test targets near 2 and 98 percent separately. If those fail, add edge calibration samples or report a restricted usable area. Do not imply that clamping predictions creates edge accuracy.</w:t>
      </w:r>
    </w:p>
    <w:p>
      <w:pPr>
        <w:keepLines/>
      </w:pPr>
      <w:r>
        <w:rPr>
          <w:b/>
        </w:rPr>
        <w:t xml:space="preserve">K06  Profile compatibility. </w:t>
      </w:r>
      <w:r>
        <w:t>Bind a profile to camera identity and mode, display and scaling, model hash, feature schema, and estimator version. Record the usual glasses, nominal 70 cm distance, lighting setup, and face scale. Hardware or schema mismatch blocks activation; changes in glasses, seating, or lighting require a fresh validation check.</w:t>
      </w:r>
    </w:p>
    <w:p>
      <w:pPr>
        <w:keepNext/>
        <w:keepLines/>
      </w:pPr>
      <w:r>
        <w:rPr>
          <w:b/>
        </w:rPr>
        <w:t xml:space="preserve">K07  Drift correction. </w:t>
      </w:r>
      <w:r>
        <w:t>Offer an explicit center check after moving the laptop, adjusting glasses, changing lighting, or shifting position. Apply a translation only when extra check points show uniform error; otherwise recalibrate. A 65 and 75 cm test will define distance tolerance. Do not adapt from gaze generated clicks or promise automatic distance compensation.</w:t>
      </w:r>
    </w:p>
    <w:p>
      <w:r>
        <w:t>Module acceptance. Repeat calibration three times, report variability and failed targets, and demonstrate profile rejection after changing camera mode or display scale.</w:t>
      </w:r>
    </w:p>
    <w:p>
      <w:pPr>
        <w:pStyle w:val="Heading1"/>
      </w:pPr>
      <w:r>
        <w:t>Module 05 Gaze estimation</w:t>
      </w:r>
    </w:p>
    <w:p>
      <w:pPr>
        <w:keepLines/>
      </w:pPr>
      <w:r>
        <w:rPr>
          <w:b/>
        </w:rPr>
        <w:t xml:space="preserve">E01  Baseline model. </w:t>
      </w:r>
      <w:r>
        <w:t xml:space="preserve">Fit a standardizer followed by Ridge regression with two outputs, normalized display x and y. Start with the four iris features and an intercept. This model is small enough to personalize with a short calibration and inexpensive to evaluate on the CPU. </w:t>
      </w:r>
      <w:hyperlink r:id="rId14">
        <w:r>
          <w:rPr>
            <w:color w:val="175B85"/>
            <w:u w:val="single"/>
          </w:rPr>
          <w:t>[S4]</w:t>
        </w:r>
      </w:hyperlink>
    </w:p>
    <w:p>
      <w:pPr>
        <w:keepLines/>
      </w:pPr>
      <w:r>
        <w:rPr>
          <w:b/>
        </w:rPr>
        <w:t xml:space="preserve">E02  Model selection. </w:t>
      </w:r>
      <w:r>
        <w:t>Compare a small fixed set of regularization strengths using splits grouped by calibration target or complete fixation block. Weight targets equally. Never randomly split adjacent frames across training and validation, since their correlation can hide generalization errors.</w:t>
      </w:r>
    </w:p>
    <w:p>
      <w:pPr>
        <w:keepLines/>
      </w:pPr>
      <w:r>
        <w:rPr>
          <w:b/>
        </w:rPr>
        <w:t xml:space="preserve">E03  Complexity control. </w:t>
      </w:r>
      <w:r>
        <w:t>Keep head pose out of the initial regression because a nearly fixed head supplies too little independent pose variation to learn compensation. Add nonlinear terms only with more distinct calibration positions and fresh validation. More features are not automatically more accurate.</w:t>
      </w:r>
    </w:p>
    <w:p>
      <w:pPr>
        <w:keepLines/>
      </w:pPr>
      <w:r>
        <w:rPr>
          <w:b/>
        </w:rPr>
        <w:t xml:space="preserve">E04  Prediction validity. </w:t>
      </w:r>
      <w:r>
        <w:t>Reject nonfinite outputs and inputs beyond the calibrated feature and pose range. Keep raw, unclamped predictions for diagnostics. Map valid normalized output into the selected display's logical coordinate system only at the controller boundary.</w:t>
      </w:r>
    </w:p>
    <w:p>
      <w:pPr>
        <w:keepNext/>
        <w:keepLines/>
      </w:pPr>
      <w:r>
        <w:rPr>
          <w:b/>
        </w:rPr>
        <w:t xml:space="preserve">E05  Alternative estimators. </w:t>
      </w:r>
      <w:r>
        <w:t>Conditional. If the landmark baseline fails the target selection test, compare a pretrained eye image gaze model with the same calibration and untouched evaluation protocol. Record model license, CPU cost, and required preprocessing. Training a general vision model from scratch and adding cloud inference are outside scope.</w:t>
      </w:r>
    </w:p>
    <w:p>
      <w:r>
        <w:t>Module acceptance. Compare with a constant center predictor and a simple unregularized baseline. Report median and 95th percentile spatial error, separately for central and edge targets. Choose the simplest model that improves held out results.</w:t>
      </w:r>
    </w:p>
    <w:p>
      <w:pPr>
        <w:pStyle w:val="Heading1"/>
      </w:pPr>
      <w:r>
        <w:t>Module 06 Pointer filtering and motion</w:t>
      </w:r>
    </w:p>
    <w:p>
      <w:pPr>
        <w:keepLines/>
      </w:pPr>
      <w:r>
        <w:rPr>
          <w:b/>
        </w:rPr>
        <w:t xml:space="preserve">F01  Movement semantics. </w:t>
      </w:r>
      <w:r>
        <w:t>Use absolute gaze pointing within one display. Eye direction maps to a location rather than continuous pointer velocity. Relative joystick style control is Deferred and would require its own interaction tests and neutral zone.</w:t>
      </w:r>
    </w:p>
    <w:p>
      <w:pPr>
        <w:keepLines/>
      </w:pPr>
      <w:r>
        <w:rPr>
          <w:b/>
        </w:rPr>
        <w:t xml:space="preserve">F02  Filter. </w:t>
      </w:r>
      <w:r>
        <w:t xml:space="preserve">Use a timestamp aware One Euro filter independently on x and y. Tune it against recorded numeric traces to balance stationary jitter with movement lag; retain an unsmoothed reference. Do not stack additional smoothing layers without measuring their combined delay. </w:t>
      </w:r>
      <w:hyperlink r:id="rId15">
        <w:r>
          <w:rPr>
            <w:color w:val="175B85"/>
            <w:u w:val="single"/>
          </w:rPr>
          <w:t>[S5]</w:t>
        </w:r>
      </w:hyperlink>
    </w:p>
    <w:p>
      <w:pPr>
        <w:keepLines/>
      </w:pPr>
      <w:r>
        <w:rPr>
          <w:b/>
        </w:rPr>
        <w:t xml:space="preserve">F03  Dead zone and output rate. </w:t>
      </w:r>
      <w:r>
        <w:t>Begin with a small configurable dead zone, such as 0.3 percent of the shorter display dimension. Emit at most one move per fresh estimate and cap output at 30 Hz. Use actual elapsed time so the behavior does not change when camera frame rate varies.</w:t>
      </w:r>
    </w:p>
    <w:p>
      <w:pPr>
        <w:keepLines/>
      </w:pPr>
      <w:r>
        <w:rPr>
          <w:b/>
        </w:rPr>
        <w:t xml:space="preserve">F04  Freeze and reacquisition. </w:t>
      </w:r>
      <w:r>
        <w:t>Freeze the pointer during closure, invalid gaze, or temporary pose departure. Cancel selection on unexpected tracking or pose failure; a recognized closure remains eligible while face and eyelid observations stay valid. On reacquisition reset filtering and require stable gaze before new gestures. Never extrapolate through closure.</w:t>
      </w:r>
    </w:p>
    <w:p>
      <w:pPr>
        <w:keepNext/>
        <w:keepLines/>
      </w:pPr>
      <w:r>
        <w:rPr>
          <w:b/>
        </w:rPr>
        <w:t xml:space="preserve">F05  Target history. </w:t>
      </w:r>
      <w:r>
        <w:t>Maintain approximately 200 ms of valid filtered pointer positions. At blink onset, latch the last stable target and hold it through the gesture. Derive the stability radius from validation jitter and cap it at one quarter of the declared target width. Without stable history, the gesture cannot produce a click.</w:t>
      </w:r>
    </w:p>
    <w:p>
      <w:r>
        <w:t>Module acceptance. Replay stationary, step movement, dropout, and blink traces. Measure jitter and settling delay together; reject a filter configuration that merely hides bias or adds an unacceptable lag.</w:t>
      </w:r>
    </w:p>
    <w:p>
      <w:pPr>
        <w:pStyle w:val="Heading1"/>
      </w:pPr>
      <w:r>
        <w:t>Module 07 Blink and dwell gestures</w:t>
      </w:r>
    </w:p>
    <w:p>
      <w:pPr>
        <w:keepLines/>
      </w:pPr>
      <w:r>
        <w:rPr>
          <w:b/>
        </w:rPr>
        <w:t xml:space="preserve">G01  Primary gesture. </w:t>
      </w:r>
      <w:r>
        <w:t>Use bilateral closure duration with personalized closed and reopened thresholds. Begin with 500 to 900 ms and adjust from examples collected with glasses on. A comfortable longer closure is the intended action; squeezing harder is unnecessary. Reject the gesture mode if natural blinks and deliberate closures cannot be distinguished reliably.</w:t>
      </w:r>
    </w:p>
    <w:p>
      <w:pPr>
        <w:keepLines/>
      </w:pPr>
      <w:r>
        <w:rPr>
          <w:b/>
        </w:rPr>
        <w:t xml:space="preserve">G02  State machine. </w:t>
      </w:r>
      <w:r>
        <w:t>Use explicit OPEN, CLOSING, ELIGIBLE, REOPENING, COOLDOWN, and CANCELLED states. Durations use timestamps rather than frame counts. Preserve face and eyelid validity during closure; the absence of a visible iris is expected and is not itself a camera tracking failure.</w:t>
      </w:r>
    </w:p>
    <w:p>
      <w:pPr>
        <w:keepLines/>
      </w:pPr>
      <w:r>
        <w:rPr>
          <w:b/>
        </w:rPr>
        <w:t xml:space="preserve">G03  Click timing. </w:t>
      </w:r>
      <w:r>
        <w:t>Freeze the pre blink target on closure onset. Emit exactly one click only after reopening has been stable for about 100 ms and the closure duration is inside the allowed interval. Require approximately 150 ms of stable valid gaze before a new gesture can begin.</w:t>
      </w:r>
    </w:p>
    <w:p>
      <w:pPr>
        <w:keepLines/>
      </w:pPr>
      <w:r>
        <w:rPr>
          <w:b/>
        </w:rPr>
        <w:t xml:space="preserve">G04  Cancellation and rearming. </w:t>
      </w:r>
      <w:r>
        <w:t>Cancel if closure exceeds the configured upper limit, eyelids become unreliable, glare corrupts observations, or a frame gap exceeds 150 ms. A valid observed closure lasting 1.5 seconds disarms control. After a click, require 600 ms cooldown and a fresh open stable interval. Initial timings are configurable; unreadable eyes cannot be treated as a deliberate long closure.</w:t>
      </w:r>
    </w:p>
    <w:p>
      <w:pPr>
        <w:keepLines/>
      </w:pPr>
      <w:r>
        <w:rPr>
          <w:b/>
        </w:rPr>
        <w:t xml:space="preserve">G05  Dwell alternative. </w:t>
      </w:r>
      <w:r>
        <w:t>Offer dwell as a separately selected click mode, initially 800 ms within a fixation radius calibrated from measured jitter. Show progress and reset on movement, closure, or invalidity. Require leaving the region before another dwell click; do not run blink and dwell click modes together.</w:t>
      </w:r>
    </w:p>
    <w:p>
      <w:pPr>
        <w:keepNext/>
        <w:keepLines/>
      </w:pPr>
      <w:r>
        <w:rPr>
          <w:b/>
        </w:rPr>
        <w:t xml:space="preserve">G06  Button lifecycle. </w:t>
      </w:r>
      <w:r>
        <w:t>Represent a click as a complete press and release pair, emitted only by the controller. Track gesture IDs to prevent duplicate dispatch. Cancel unfinished commands on backend disconnect, and release any held button on controlled shutdown. Drag lock and wink gestures are Deferred.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176"/>
        <w:gridCol w:w="5760"/>
      </w:tblGrid>
      <w:tr>
        <w:trPr>
          <w:tblHeader/>
          <w:cantSplit/>
        </w:trPr>
        <w:tc>
          <w:tcPr>
            <w:tcW w:type="dxa" w:w="4176"/>
            <w:vAlign w:val="center"/>
            <w:shd w:fill="DCE7EE"/>
          </w:tcPr>
          <w:p>
            <w:pPr>
              <w:keepNext/>
              <w:spacing w:after="0" w:line="245" w:lineRule="auto"/>
            </w:pPr>
            <w:r>
              <w:rPr>
                <w:b/>
                <w:sz w:val="20"/>
              </w:rPr>
              <w:t>Observed condition</w:t>
            </w:r>
          </w:p>
        </w:tc>
        <w:tc>
          <w:tcPr>
            <w:tcW w:type="dxa" w:w="5760"/>
            <w:vAlign w:val="center"/>
            <w:shd w:fill="DCE7EE"/>
          </w:tcPr>
          <w:p>
            <w:pPr>
              <w:keepNext/>
              <w:spacing w:after="0" w:line="245" w:lineRule="auto"/>
            </w:pPr>
            <w:r>
              <w:rPr>
                <w:b/>
                <w:sz w:val="20"/>
              </w:rPr>
              <w:t>Required controller behavior</w:t>
            </w:r>
          </w:p>
        </w:tc>
      </w:tr>
      <w:tr>
        <w:trPr>
          <w:cantSplit/>
        </w:trPr>
        <w:tc>
          <w:tcPr>
            <w:tcW w:type="dxa" w:w="4176"/>
            <w:vAlign w:val="center"/>
            <w:shd w:fill="FFFFFF"/>
          </w:tcPr>
          <w:p>
            <w:pPr>
              <w:spacing w:after="0" w:line="245" w:lineRule="auto"/>
            </w:pPr>
            <w:r>
              <w:rPr>
                <w:b w:val="0"/>
                <w:sz w:val="20"/>
              </w:rPr>
              <w:t>Short closure below click duration</w:t>
            </w:r>
          </w:p>
        </w:tc>
        <w:tc>
          <w:tcPr>
            <w:tcW w:type="dxa" w:w="5760"/>
            <w:vAlign w:val="center"/>
            <w:shd w:fill="FFFFFF"/>
          </w:tcPr>
          <w:p>
            <w:pPr>
              <w:spacing w:after="0" w:line="245" w:lineRule="auto"/>
            </w:pPr>
            <w:r>
              <w:rPr>
                <w:b w:val="0"/>
                <w:sz w:val="20"/>
              </w:rPr>
              <w:t>Freeze while closed; resume without a click.</w:t>
            </w:r>
          </w:p>
        </w:tc>
      </w:tr>
      <w:tr>
        <w:trPr>
          <w:cantSplit/>
        </w:trPr>
        <w:tc>
          <w:tcPr>
            <w:tcW w:type="dxa" w:w="4176"/>
            <w:vAlign w:val="center"/>
            <w:shd w:fill="F6F8FA"/>
          </w:tcPr>
          <w:p>
            <w:pPr>
              <w:spacing w:after="0" w:line="245" w:lineRule="auto"/>
            </w:pPr>
            <w:r>
              <w:rPr>
                <w:b w:val="0"/>
                <w:sz w:val="20"/>
              </w:rPr>
              <w:t>Valid deliberate closure then stable reopen</w:t>
            </w:r>
          </w:p>
        </w:tc>
        <w:tc>
          <w:tcPr>
            <w:tcW w:type="dxa" w:w="5760"/>
            <w:vAlign w:val="center"/>
            <w:shd w:fill="F6F8FA"/>
          </w:tcPr>
          <w:p>
            <w:pPr>
              <w:spacing w:after="0" w:line="245" w:lineRule="auto"/>
            </w:pPr>
            <w:r>
              <w:rPr>
                <w:b w:val="0"/>
                <w:sz w:val="20"/>
              </w:rPr>
              <w:t>Click the frozen target once, then enter cooldown.</w:t>
            </w:r>
          </w:p>
        </w:tc>
      </w:tr>
      <w:tr>
        <w:trPr>
          <w:cantSplit/>
        </w:trPr>
        <w:tc>
          <w:tcPr>
            <w:tcW w:type="dxa" w:w="4176"/>
            <w:vAlign w:val="center"/>
            <w:shd w:fill="FFFFFF"/>
          </w:tcPr>
          <w:p>
            <w:pPr>
              <w:spacing w:after="0" w:line="245" w:lineRule="auto"/>
            </w:pPr>
            <w:r>
              <w:rPr>
                <w:b w:val="0"/>
                <w:sz w:val="20"/>
              </w:rPr>
              <w:t>Closure exceeds allowed click interval</w:t>
            </w:r>
          </w:p>
        </w:tc>
        <w:tc>
          <w:tcPr>
            <w:tcW w:type="dxa" w:w="5760"/>
            <w:vAlign w:val="center"/>
            <w:shd w:fill="FFFFFF"/>
          </w:tcPr>
          <w:p>
            <w:pPr>
              <w:spacing w:after="0" w:line="245" w:lineRule="auto"/>
            </w:pPr>
            <w:r>
              <w:rPr>
                <w:b w:val="0"/>
                <w:sz w:val="20"/>
              </w:rPr>
              <w:t>Cancel that gesture; do not click on eventual reopening.</w:t>
            </w:r>
          </w:p>
        </w:tc>
      </w:tr>
      <w:tr>
        <w:trPr>
          <w:cantSplit/>
        </w:trPr>
        <w:tc>
          <w:tcPr>
            <w:tcW w:type="dxa" w:w="4176"/>
            <w:vAlign w:val="center"/>
            <w:shd w:fill="F6F8FA"/>
          </w:tcPr>
          <w:p>
            <w:pPr>
              <w:spacing w:after="0" w:line="245" w:lineRule="auto"/>
            </w:pPr>
            <w:r>
              <w:rPr>
                <w:b w:val="0"/>
                <w:sz w:val="20"/>
              </w:rPr>
              <w:t>Camera gap or unreliable eyelids</w:t>
            </w:r>
          </w:p>
        </w:tc>
        <w:tc>
          <w:tcPr>
            <w:tcW w:type="dxa" w:w="5760"/>
            <w:vAlign w:val="center"/>
            <w:shd w:fill="F6F8FA"/>
          </w:tcPr>
          <w:p>
            <w:pPr>
              <w:spacing w:after="0" w:line="245" w:lineRule="auto"/>
            </w:pPr>
            <w:r>
              <w:rPr>
                <w:b w:val="0"/>
                <w:sz w:val="20"/>
              </w:rPr>
              <w:t>Cancel; require a fresh open stable interval.</w:t>
            </w:r>
          </w:p>
        </w:tc>
      </w:tr>
      <w:tr>
        <w:trPr>
          <w:cantSplit/>
        </w:trPr>
        <w:tc>
          <w:tcPr>
            <w:tcW w:type="dxa" w:w="4176"/>
            <w:vAlign w:val="center"/>
            <w:shd w:fill="FFFFFF"/>
          </w:tcPr>
          <w:p>
            <w:pPr>
              <w:spacing w:after="0" w:line="245" w:lineRule="auto"/>
            </w:pPr>
            <w:r>
              <w:rPr>
                <w:b w:val="0"/>
                <w:sz w:val="20"/>
              </w:rPr>
              <w:t>Pause, stop, or stale inference</w:t>
            </w:r>
          </w:p>
        </w:tc>
        <w:tc>
          <w:tcPr>
            <w:tcW w:type="dxa" w:w="5760"/>
            <w:vAlign w:val="center"/>
            <w:shd w:fill="FFFFFF"/>
          </w:tcPr>
          <w:p>
            <w:pPr>
              <w:spacing w:after="0" w:line="245" w:lineRule="auto"/>
            </w:pPr>
            <w:r>
              <w:rPr>
                <w:b w:val="0"/>
                <w:sz w:val="20"/>
              </w:rPr>
              <w:t>Disarm immediately and clear pending selection.</w:t>
            </w:r>
          </w:p>
        </w:tc>
      </w:tr>
    </w:tbl>
    <w:p>
      <w:pPr>
        <w:keepNext/>
        <w:spacing w:after="0"/>
      </w:pPr>
    </w:p>
    <w:p>
      <w:r>
        <w:t>Module acceptance. Exercise threshold boundaries, dropped and repeated frames, long closures, reopening noise, natural reading blinks, and cancellation immediately before dispatch. Measure both missed intentional clicks and unintended clicks.</w:t>
      </w:r>
    </w:p>
    <w:p>
      <w:pPr>
        <w:pStyle w:val="Heading1"/>
      </w:pPr>
      <w:r>
        <w:t>Module 08 Linux input and controller</w:t>
      </w:r>
    </w:p>
    <w:p>
      <w:pPr>
        <w:keepLines/>
      </w:pPr>
      <w:r>
        <w:rPr>
          <w:b/>
        </w:rPr>
        <w:t xml:space="preserve">L01  Backend contract. </w:t>
      </w:r>
      <w:r>
        <w:t>Define connect, move_absolute, click_left, release_all, disconnect, and capabilities. Include a mock backend that records commands without touching the desktop. The controller requires an armed calibrated session, fresh face and eyelid observations, and backend permission. A frozen pre blink target may age during an otherwise valid deliberate closure.</w:t>
      </w:r>
    </w:p>
    <w:p>
      <w:pPr>
        <w:keepLines/>
      </w:pPr>
      <w:r>
        <w:rPr>
          <w:b/>
        </w:rPr>
        <w:t xml:space="preserve">L02  X11 path. </w:t>
      </w:r>
      <w:r>
        <w:t xml:space="preserve">Use Python Xlib with XTest for native pointer and button events. PyAutoGUI is acceptable for the initial integration spike; account for its default pauses if used. Its Linux implementation uses X11, so it is not the general Wayland solution. </w:t>
      </w:r>
      <w:hyperlink r:id="rId16">
        <w:r>
          <w:rPr>
            <w:color w:val="175B85"/>
            <w:u w:val="single"/>
          </w:rPr>
          <w:t>[S9]</w:t>
        </w:r>
      </w:hyperlink>
    </w:p>
    <w:p>
      <w:pPr>
        <w:keepLines/>
      </w:pPr>
      <w:r>
        <w:rPr>
          <w:b/>
        </w:rPr>
        <w:t xml:space="preserve">L03  Ubuntu desktop path. </w:t>
      </w:r>
      <w:r>
        <w:t xml:space="preserve">Plan for GNOME on Wayland if this is standard Ubuntu Desktop, but confirm the active session on day 1. Prefer the XDG RemoteDesktop portal with libei, initially requesting pointer input only. Test absolute motion, permission renewal, and pause. Ubuntu provides portal and libei packages; availability does not prove the complete path works. A small C helper remains Conditional. </w:t>
      </w:r>
      <w:hyperlink r:id="rId17">
        <w:r>
          <w:rPr>
            <w:color w:val="175B85"/>
            <w:u w:val="single"/>
          </w:rPr>
          <w:t>[S6]</w:t>
        </w:r>
      </w:hyperlink>
      <w:r>
        <w:t xml:space="preserve"> </w:t>
      </w:r>
      <w:hyperlink r:id="rId18">
        <w:r>
          <w:rPr>
            <w:color w:val="175B85"/>
            <w:u w:val="single"/>
          </w:rPr>
          <w:t>[S7]</w:t>
        </w:r>
      </w:hyperlink>
      <w:r>
        <w:t xml:space="preserve"> </w:t>
      </w:r>
      <w:hyperlink r:id="rId28">
        <w:r>
          <w:rPr>
            <w:color w:val="175B85"/>
            <w:u w:val="single"/>
          </w:rPr>
          <w:t>[S20]</w:t>
        </w:r>
      </w:hyperlink>
      <w:r>
        <w:t xml:space="preserve"> </w:t>
      </w:r>
      <w:hyperlink r:id="rId29">
        <w:r>
          <w:rPr>
            <w:color w:val="175B85"/>
            <w:u w:val="single"/>
          </w:rPr>
          <w:t>[S21]</w:t>
        </w:r>
      </w:hyperlink>
    </w:p>
    <w:p>
      <w:pPr>
        <w:keepLines/>
      </w:pPr>
      <w:r>
        <w:rPr>
          <w:b/>
        </w:rPr>
        <w:t xml:space="preserve">L04  Wayland coordinates. </w:t>
      </w:r>
      <w:r>
        <w:t xml:space="preserve">Use the absolute coordinate regions advertised by the input backend. If a legacy portal NotifyPointerMotionAbsolute path is needed, it uses a selected stream's logical coordinates. Request any required screen sharing explicitly and discard unused content. After connecting EIS, do not mix it with Notify input methods. </w:t>
      </w:r>
      <w:hyperlink r:id="rId17">
        <w:r>
          <w:rPr>
            <w:color w:val="175B85"/>
            <w:u w:val="single"/>
          </w:rPr>
          <w:t>[S6]</w:t>
        </w:r>
      </w:hyperlink>
    </w:p>
    <w:p>
      <w:pPr>
        <w:keepLines/>
      </w:pPr>
      <w:r>
        <w:rPr>
          <w:b/>
        </w:rPr>
        <w:t xml:space="preserve">L05  Unsupported desktops. </w:t>
      </w:r>
      <w:r>
        <w:t xml:space="preserve">Conditional. Evaluate a narrowly scoped uinput helper only when the preferred native path cannot work. Grant access to the helper, not the entire vision application as root. Verify absolute pointer mapping and seat behavior before claiming support. Otherwise retain dry run mode. </w:t>
      </w:r>
      <w:hyperlink r:id="rId19">
        <w:r>
          <w:rPr>
            <w:color w:val="175B85"/>
            <w:u w:val="single"/>
          </w:rPr>
          <w:t>[S10]</w:t>
        </w:r>
      </w:hyperlink>
    </w:p>
    <w:p>
      <w:pPr>
        <w:keepLines/>
      </w:pPr>
      <w:r>
        <w:rPr>
          <w:b/>
        </w:rPr>
        <w:t xml:space="preserve">L06  Pause and recovery. </w:t>
      </w:r>
      <w:r>
        <w:t xml:space="preserve">For Ubuntu GNOME, plan a user configured desktop keyboard shortcut that invokes the local pause command. Use the GlobalShortcuts portal only after confirming support on this installation; use an X11 binding in an X11 session. Verify pause from another application's focused window before enabling live control. </w:t>
      </w:r>
      <w:hyperlink r:id="rId20">
        <w:r>
          <w:rPr>
            <w:color w:val="175B85"/>
            <w:u w:val="single"/>
          </w:rPr>
          <w:t>[S8]</w:t>
        </w:r>
      </w:hyperlink>
    </w:p>
    <w:p>
      <w:pPr>
        <w:keepLines/>
      </w:pPr>
      <w:r>
        <w:rPr>
          <w:b/>
        </w:rPr>
        <w:t xml:space="preserve">L07  Watchdog and local IPC. </w:t>
      </w:r>
      <w:r>
        <w:t>Disarm if fresh face and eyelid processing stops for 250 ms, including while eyes are closed. If using a helper, require short lived heartbeats and release buttons when the client disconnects. Use a user owned Unix socket with restrictive permissions, bounded messages, and monotonic sequence numbers; reject malformed commands.</w:t>
      </w:r>
    </w:p>
    <w:p>
      <w:pPr>
        <w:keepNext/>
        <w:keepLines/>
      </w:pPr>
      <w:r>
        <w:rPr>
          <w:b/>
        </w:rPr>
        <w:t xml:space="preserve">L08  Coordinate and session changes. </w:t>
      </w:r>
      <w:r>
        <w:t>Read the laptop display's actual resolution, logical dimensions, and scaling; do not infer them from the model name. Test absolute input at the chosen scale, including fractional scaling if enabled. Display changes, lock, suspend, portal revocation, or reconnect disarm control and require checks before resume.</w:t>
      </w:r>
    </w:p>
    <w:p>
      <w:r>
        <w:t>Module acceptance. Move to known screen locations at the configured scale; test button pairs, permissions revoked mid gesture, helper disconnect, process crash, suspend, and the global pause shortcut. Validate the actual target desktop rather than promising all compositors.</w:t>
      </w:r>
    </w:p>
    <w:p>
      <w:pPr>
        <w:pStyle w:val="Heading1"/>
      </w:pPr>
      <w:r>
        <w:t>Module 09 Interface and selection assistance</w:t>
      </w:r>
    </w:p>
    <w:p>
      <w:pPr>
        <w:keepLines/>
      </w:pPr>
      <w:r>
        <w:rPr>
          <w:b/>
        </w:rPr>
        <w:t xml:space="preserve">U01  Toolkit and screens. </w:t>
      </w:r>
      <w:r>
        <w:t xml:space="preserve">Use PySide6 for setup, camera diagnostics, calibration, validation, settings, and a local results view. Keep OpenCV display windows out of the main application. The full screen calibration view must use the same selected display geometry as the input backend. </w:t>
      </w:r>
      <w:hyperlink r:id="rId11">
        <w:r>
          <w:rPr>
            <w:color w:val="175B85"/>
            <w:u w:val="single"/>
          </w:rPr>
          <w:t>[S11]</w:t>
        </w:r>
      </w:hyperlink>
    </w:p>
    <w:p>
      <w:pPr>
        <w:keepLines/>
      </w:pPr>
      <w:r>
        <w:rPr>
          <w:b/>
        </w:rPr>
        <w:t xml:space="preserve">U02  Visible state. </w:t>
      </w:r>
      <w:r>
        <w:t>Display preview, calibrating, validating, ready, controlling, paused, and error states with plain text. Live control requires explicit activation after validation. Provide a persistent pause control and camera activity indication; closing the main application stops capture and input.</w:t>
      </w:r>
    </w:p>
    <w:p>
      <w:pPr>
        <w:keepLines/>
      </w:pPr>
      <w:r>
        <w:rPr>
          <w:b/>
        </w:rPr>
        <w:t xml:space="preserve">U03  Controls and feedback. </w:t>
      </w:r>
      <w:r>
        <w:t>Expose smoothing, blink duration, cooldown, dwell mode, camera selection, and recalibration. Validate settings and provide reset defaults. Use a visible gaze dot in practice mode; keep that dot hidden during unbiased accuracy collection.</w:t>
      </w:r>
    </w:p>
    <w:p>
      <w:pPr>
        <w:keepLines/>
      </w:pPr>
      <w:r>
        <w:rPr>
          <w:b/>
        </w:rPr>
        <w:t xml:space="preserve">U04  Precision assistance. </w:t>
      </w:r>
      <w:r>
        <w:t>Conditional extension. Prefer a two stage selection view when small targets fail: select a coarse region, then select within an enlarged region. It needs screen capture permission and a tested mapping from the enlarged view back to desktop coordinates. A recursive grid can be evaluated without magnified content.</w:t>
      </w:r>
    </w:p>
    <w:p>
      <w:pPr>
        <w:keepNext/>
        <w:keepLines/>
      </w:pPr>
      <w:r>
        <w:rPr>
          <w:b/>
        </w:rPr>
        <w:t xml:space="preserve">U05  Avoiding unintended selection. </w:t>
      </w:r>
      <w:r>
        <w:t>Use an explicit selection mode and confirmation for assisted targeting. Defer automatic snapping to application controls because discovering and interpreting controls adds another integration layer. Do not make a dwell click repeat indefinitely while the user reads.</w:t>
      </w:r>
    </w:p>
    <w:p>
      <w:r>
        <w:t>Module acceptance. Complete setup with glasses on at 70 cm, then calibration, practice, activation, pause, profile deletion, and recovery. Check the interface at the laptop's actual display scaling and provide visible guidance when eye geometry is unreliable.</w:t>
      </w:r>
    </w:p>
    <w:p>
      <w:pPr>
        <w:pStyle w:val="Heading1"/>
      </w:pPr>
      <w:r>
        <w:t>Module 10 Local data and privacy</w:t>
      </w:r>
    </w:p>
    <w:p>
      <w:pPr>
        <w:keepLines/>
      </w:pPr>
      <w:r>
        <w:rPr>
          <w:b/>
        </w:rPr>
        <w:t xml:space="preserve">P01  Data minimization. </w:t>
      </w:r>
      <w:r>
        <w:t>Keep camera frames and temporary eye crops only in memory and discard references promptly. Do not save raw video, screenshots, continuous gaze histories, or face embeddings by default. Memory handling alone does not guarantee that operating system swap or crash dumps contain no traces.</w:t>
      </w:r>
    </w:p>
    <w:p>
      <w:pPr>
        <w:keepLines/>
      </w:pPr>
      <w:r>
        <w:rPr>
          <w:b/>
        </w:rPr>
        <w:t xml:space="preserve">P02  Persistent state. </w:t>
      </w:r>
      <w:r>
        <w:t xml:space="preserve">Use XDG configuration and state directories for settings, model coefficients, feature normalization, thresholds, calibration metadata, and aggregate validation results. Use user private directories and files, and keep profiles out of the source repository. </w:t>
      </w:r>
      <w:hyperlink r:id="rId21">
        <w:r>
          <w:rPr>
            <w:color w:val="175B85"/>
            <w:u w:val="single"/>
          </w:rPr>
          <w:t>[S12]</w:t>
        </w:r>
      </w:hyperlink>
    </w:p>
    <w:p>
      <w:pPr>
        <w:keepLines/>
      </w:pPr>
      <w:r>
        <w:rPr>
          <w:b/>
        </w:rPr>
        <w:t xml:space="preserve">P03  Serialization. </w:t>
      </w:r>
      <w:r>
        <w:t>Store schema versioned JSON and numeric arrays with non executable loading. Do not deserialize untrusted pickle files. Save atomically, validate dimensions and finite values on load, and include model hashes and feature versions to reject incompatible profiles.</w:t>
      </w:r>
    </w:p>
    <w:p>
      <w:pPr>
        <w:keepLines/>
      </w:pPr>
      <w:r>
        <w:rPr>
          <w:b/>
        </w:rPr>
        <w:t xml:space="preserve">P04  Network policy. </w:t>
      </w:r>
      <w:r>
        <w:t>The runtime makes no outbound network requests and has no telemetry or update checker. Perform dependency and model downloads during an explicit setup step. Test startup, calibration, control, and shutdown with networking denied while preserving local desktop IPC.</w:t>
      </w:r>
    </w:p>
    <w:p>
      <w:pPr>
        <w:keepLines/>
      </w:pPr>
      <w:r>
        <w:rPr>
          <w:b/>
        </w:rPr>
        <w:t xml:space="preserve">P05  Diagnostics and retention. </w:t>
      </w:r>
      <w:r>
        <w:t>Log aggregate timings, failures, versions, and calibration quality. Numeric trace capture for debugging is opt in, time limited, and deleted when the user requests it. Camera recording requires a separate explicit action with visible recording status and retention settings.</w:t>
      </w:r>
    </w:p>
    <w:p>
      <w:pPr>
        <w:keepNext/>
        <w:keepLines/>
      </w:pPr>
      <w:r>
        <w:rPr>
          <w:b/>
        </w:rPr>
        <w:t xml:space="preserve">P06  Privacy boundary. </w:t>
      </w:r>
      <w:r>
        <w:t>The design protects against routine cloud disclosure and unnecessary retained camera data. It does not claim protection against a compromised operating system or an administrator reading process memory. Verify third party packages and model provenance before release; ownership of the application alone is not evidence of offline behavior.</w:t>
      </w:r>
    </w:p>
    <w:p>
      <w:r>
        <w:t>Module acceptance. Observe no runtime network attempts, inspect all files created by a clean session, verify restrictive permissions, and prove that deleting a profile removes its stored calibration and associated optional traces.</w:t>
      </w:r>
    </w:p>
    <w:p>
      <w:pPr>
        <w:pStyle w:val="Heading1"/>
      </w:pPr>
      <w:r>
        <w:t>Module 11 Evaluation packaging and delivery</w:t>
      </w:r>
    </w:p>
    <w:p>
      <w:pPr>
        <w:keepLines/>
      </w:pPr>
      <w:r>
        <w:rPr>
          <w:b/>
        </w:rPr>
        <w:t xml:space="preserve">Q01  Automated tests. </w:t>
      </w:r>
      <w:r>
        <w:t>Use pytest for calibration math, coordinate transforms, serialization, timestamp handling, gesture transitions, and controller cancellation. Drive the mock backend with deterministic numeric traces. Include disconnection and permission revocation tests that check emitted commands.</w:t>
      </w:r>
    </w:p>
    <w:p>
      <w:pPr>
        <w:keepLines/>
      </w:pPr>
      <w:r>
        <w:rPr>
          <w:b/>
        </w:rPr>
        <w:t xml:space="preserve">Q02  Accuracy protocol. </w:t>
      </w:r>
      <w:r>
        <w:t>Collect fresh fixations with the usual glasses at approximately 70 cm. Report median and 95th percentile error, stationary dispersion, valid sample fraction, and results by region in logical pixels and screen percentages. Measure physical display size and eye to screen distance before converting to degrees; repeat after a normal repositioning.</w:t>
      </w:r>
    </w:p>
    <w:p>
      <w:pPr>
        <w:keepLines/>
      </w:pPr>
      <w:r>
        <w:rPr>
          <w:b/>
        </w:rPr>
        <w:t xml:space="preserve">Q03  Interaction protocol. </w:t>
      </w:r>
      <w:r>
        <w:t>Test balanced target positions at 32, 64, 128, and 256 logical pixel widths. Record success rate, first click error, time to successful selection, and accidental clicks. Report the smallest passing target size rather than assuming full replacement of a conventional mouse.</w:t>
      </w:r>
    </w:p>
    <w:p>
      <w:pPr>
        <w:keepLines/>
      </w:pPr>
      <w:r>
        <w:rPr>
          <w:b/>
        </w:rPr>
        <w:t xml:space="preserve">Q04  Latency measurement. </w:t>
      </w:r>
      <w:r>
        <w:t>Instrument dequeue to inference to dispatch for software latency. Measure capture and display delay separately with an observable stimulus or external video when available. Do not label software timestamps as end to end eye movement latency. Report median and 95th percentile values.</w:t>
      </w:r>
    </w:p>
    <w:p>
      <w:pPr>
        <w:keepLines/>
      </w:pPr>
      <w:r>
        <w:rPr>
          <w:b/>
        </w:rPr>
        <w:t xml:space="preserve">Q05  Reproducible installation. </w:t>
      </w:r>
      <w:r>
        <w:t>Deliver source, pyproject, locked dependencies, model hashes, notices, and an offline wheel and model bundle for Ubuntu 24.04 x86_64. Record kernel, desktop, portal, Python, and system package versions, including native helper dependencies. Verify installation on the target laptop; standalone binaries, Flatpak, and broad distribution support remain Deferred.</w:t>
      </w:r>
    </w:p>
    <w:p>
      <w:pPr>
        <w:keepLines/>
      </w:pPr>
      <w:r>
        <w:rPr>
          <w:b/>
        </w:rPr>
        <w:t xml:space="preserve">Q06  Release contents. </w:t>
      </w:r>
      <w:r>
        <w:t>Deliver setup instructions, camera diagnostic command, calibration workflow, pause and stop commands, tested desktop matrix, privacy description, and an anonymized aggregate evaluation report. Keep software and model license records separate and preserve required notices.</w:t>
      </w:r>
    </w:p>
    <w:p>
      <w:pPr>
        <w:keepLines/>
      </w:pPr>
      <w:r>
        <w:rPr>
          <w:b/>
        </w:rPr>
        <w:t xml:space="preserve">Q07  Existing project comparison. </w:t>
      </w:r>
      <w:r>
        <w:t xml:space="preserve">Evaluate EyeTrax as the primary local baseline in an isolated environment. It offers calibration, filtering, and saved models. Inspect dependencies before reuse. WebGazer is a browser baseline; GazeTracking supplies direction and blink primitives. Neither is assumed to provide our complete Linux controller. </w:t>
      </w:r>
      <w:hyperlink r:id="rId22">
        <w:r>
          <w:rPr>
            <w:color w:val="175B85"/>
            <w:u w:val="single"/>
          </w:rPr>
          <w:t>[S13]</w:t>
        </w:r>
      </w:hyperlink>
      <w:r>
        <w:t xml:space="preserve"> </w:t>
      </w:r>
      <w:hyperlink r:id="rId23">
        <w:r>
          <w:rPr>
            <w:color w:val="175B85"/>
            <w:u w:val="single"/>
          </w:rPr>
          <w:t>[S14]</w:t>
        </w:r>
      </w:hyperlink>
      <w:r>
        <w:t xml:space="preserve"> </w:t>
      </w:r>
      <w:hyperlink r:id="rId24">
        <w:r>
          <w:rPr>
            <w:color w:val="175B85"/>
            <w:u w:val="single"/>
          </w:rPr>
          <w:t>[S15]</w:t>
        </w:r>
      </w:hyperlink>
    </w:p>
    <w:p>
      <w:pPr>
        <w:pStyle w:val="Heading2"/>
      </w:pPr>
      <w:r>
        <w:t>Glasses distance and lighting evaluation</w:t>
      </w:r>
    </w:p>
    <w:p>
      <w:pPr>
        <w:keepNext/>
      </w:pPr>
      <w:r>
        <w:t>Choose a lighting setup after short diagnostics, then run the formal baseline evaluation in that setup. Use the other conditions to measure tolerance and failure behavior. Do not count an unsupported stress condition as passing ordinary operation.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240"/>
        <w:gridCol w:w="3960"/>
        <w:gridCol w:w="2736"/>
      </w:tblGrid>
      <w:tr>
        <w:trPr>
          <w:tblHeader/>
          <w:cantSplit/>
        </w:trPr>
        <w:tc>
          <w:tcPr>
            <w:tcW w:type="dxa" w:w="3240"/>
            <w:vAlign w:val="center"/>
            <w:shd w:fill="DCE7EE"/>
          </w:tcPr>
          <w:p>
            <w:pPr>
              <w:keepNext/>
              <w:spacing w:after="0" w:line="245" w:lineRule="auto"/>
            </w:pPr>
            <w:r>
              <w:rPr>
                <w:b/>
                <w:sz w:val="20"/>
              </w:rPr>
              <w:t>Condition</w:t>
            </w:r>
          </w:p>
        </w:tc>
        <w:tc>
          <w:tcPr>
            <w:tcW w:type="dxa" w:w="3960"/>
            <w:vAlign w:val="center"/>
            <w:shd w:fill="DCE7EE"/>
          </w:tcPr>
          <w:p>
            <w:pPr>
              <w:keepNext/>
              <w:spacing w:after="0" w:line="245" w:lineRule="auto"/>
            </w:pPr>
            <w:r>
              <w:rPr>
                <w:b/>
                <w:sz w:val="20"/>
              </w:rPr>
              <w:t>Procedure</w:t>
            </w:r>
          </w:p>
        </w:tc>
        <w:tc>
          <w:tcPr>
            <w:tcW w:type="dxa" w:w="2736"/>
            <w:vAlign w:val="center"/>
            <w:shd w:fill="DCE7EE"/>
          </w:tcPr>
          <w:p>
            <w:pPr>
              <w:keepNext/>
              <w:spacing w:after="0" w:line="245" w:lineRule="auto"/>
            </w:pPr>
            <w:r>
              <w:rPr>
                <w:b/>
                <w:sz w:val="20"/>
              </w:rPr>
              <w:t>Decision</w:t>
            </w:r>
          </w:p>
        </w:tc>
      </w:tr>
      <w:tr>
        <w:trPr>
          <w:cantSplit/>
        </w:trPr>
        <w:tc>
          <w:tcPr>
            <w:tcW w:type="dxa" w:w="3240"/>
            <w:vAlign w:val="center"/>
            <w:shd w:fill="FFFFFF"/>
          </w:tcPr>
          <w:p>
            <w:pPr>
              <w:spacing w:after="0" w:line="245" w:lineRule="auto"/>
            </w:pPr>
            <w:r>
              <w:rPr>
                <w:b w:val="0"/>
                <w:sz w:val="20"/>
              </w:rPr>
              <w:t>Baseline</w:t>
            </w:r>
          </w:p>
        </w:tc>
        <w:tc>
          <w:tcPr>
            <w:tcW w:type="dxa" w:w="3960"/>
            <w:vAlign w:val="center"/>
            <w:shd w:fill="FFFFFF"/>
          </w:tcPr>
          <w:p>
            <w:pPr>
              <w:spacing w:after="0" w:line="245" w:lineRule="auto"/>
            </w:pPr>
            <w:r>
              <w:rPr>
                <w:b w:val="0"/>
                <w:sz w:val="20"/>
              </w:rPr>
              <w:t>Usual glasses, 70 cm, diffuse light positioned to avoid lens glare.</w:t>
            </w:r>
          </w:p>
        </w:tc>
        <w:tc>
          <w:tcPr>
            <w:tcW w:type="dxa" w:w="2736"/>
            <w:vAlign w:val="center"/>
            <w:shd w:fill="FFFFFF"/>
          </w:tcPr>
          <w:p>
            <w:pPr>
              <w:spacing w:after="0" w:line="245" w:lineRule="auto"/>
            </w:pPr>
            <w:r>
              <w:rPr>
                <w:b w:val="0"/>
                <w:sz w:val="20"/>
              </w:rPr>
              <w:t>Meet the declared target size, update rate, and blink criteria.</w:t>
            </w:r>
          </w:p>
        </w:tc>
      </w:tr>
      <w:tr>
        <w:trPr>
          <w:cantSplit/>
        </w:trPr>
        <w:tc>
          <w:tcPr>
            <w:tcW w:type="dxa" w:w="3240"/>
            <w:vAlign w:val="center"/>
            <w:shd w:fill="F6F8FA"/>
          </w:tcPr>
          <w:p>
            <w:pPr>
              <w:spacing w:after="0" w:line="245" w:lineRule="auto"/>
            </w:pPr>
            <w:r>
              <w:rPr>
                <w:b w:val="0"/>
                <w:sz w:val="20"/>
              </w:rPr>
              <w:t>Screen reflections</w:t>
            </w:r>
          </w:p>
        </w:tc>
        <w:tc>
          <w:tcPr>
            <w:tcW w:type="dxa" w:w="3960"/>
            <w:vAlign w:val="center"/>
            <w:shd w:fill="F6F8FA"/>
          </w:tcPr>
          <w:p>
            <w:pPr>
              <w:spacing w:after="0" w:line="245" w:lineRule="auto"/>
            </w:pPr>
            <w:r>
              <w:rPr>
                <w:b w:val="0"/>
                <w:sz w:val="20"/>
              </w:rPr>
              <w:t>Keep 70 cm and glasses; compare light and dark screen content and a brighter display.</w:t>
            </w:r>
          </w:p>
        </w:tc>
        <w:tc>
          <w:tcPr>
            <w:tcW w:type="dxa" w:w="2736"/>
            <w:vAlign w:val="center"/>
            <w:shd w:fill="F6F8FA"/>
          </w:tcPr>
          <w:p>
            <w:pPr>
              <w:spacing w:after="0" w:line="245" w:lineRule="auto"/>
            </w:pPr>
            <w:r>
              <w:rPr>
                <w:b w:val="0"/>
                <w:sz w:val="20"/>
              </w:rPr>
              <w:t>Adjust lamp or screen settings; unstable eyelids must cancel clicks.</w:t>
            </w:r>
          </w:p>
        </w:tc>
      </w:tr>
      <w:tr>
        <w:trPr>
          <w:cantSplit/>
        </w:trPr>
        <w:tc>
          <w:tcPr>
            <w:tcW w:type="dxa" w:w="3240"/>
            <w:vAlign w:val="center"/>
            <w:shd w:fill="FFFFFF"/>
          </w:tcPr>
          <w:p>
            <w:pPr>
              <w:spacing w:after="0" w:line="245" w:lineRule="auto"/>
            </w:pPr>
            <w:r>
              <w:rPr>
                <w:b w:val="0"/>
                <w:sz w:val="20"/>
              </w:rPr>
              <w:t>Lighting change</w:t>
            </w:r>
          </w:p>
        </w:tc>
        <w:tc>
          <w:tcPr>
            <w:tcW w:type="dxa" w:w="3960"/>
            <w:vAlign w:val="center"/>
            <w:shd w:fill="FFFFFF"/>
          </w:tcPr>
          <w:p>
            <w:pPr>
              <w:spacing w:after="0" w:line="245" w:lineRule="auto"/>
            </w:pPr>
            <w:r>
              <w:rPr>
                <w:b w:val="0"/>
                <w:sz w:val="20"/>
              </w:rPr>
              <w:t>Compare the selected setup with a dimmer room and stronger side light.</w:t>
            </w:r>
          </w:p>
        </w:tc>
        <w:tc>
          <w:tcPr>
            <w:tcW w:type="dxa" w:w="2736"/>
            <w:vAlign w:val="center"/>
            <w:shd w:fill="FFFFFF"/>
          </w:tcPr>
          <w:p>
            <w:pPr>
              <w:spacing w:after="0" w:line="245" w:lineRule="auto"/>
            </w:pPr>
            <w:r>
              <w:rPr>
                <w:b w:val="0"/>
                <w:sz w:val="20"/>
              </w:rPr>
              <w:t>Report valid sample fraction and errors; document supported lighting.</w:t>
            </w:r>
          </w:p>
        </w:tc>
      </w:tr>
      <w:tr>
        <w:trPr>
          <w:cantSplit/>
        </w:trPr>
        <w:tc>
          <w:tcPr>
            <w:tcW w:type="dxa" w:w="3240"/>
            <w:vAlign w:val="center"/>
            <w:shd w:fill="F6F8FA"/>
          </w:tcPr>
          <w:p>
            <w:pPr>
              <w:spacing w:after="0" w:line="245" w:lineRule="auto"/>
            </w:pPr>
            <w:r>
              <w:rPr>
                <w:b w:val="0"/>
                <w:sz w:val="20"/>
              </w:rPr>
              <w:t>Repositioning</w:t>
            </w:r>
          </w:p>
        </w:tc>
        <w:tc>
          <w:tcPr>
            <w:tcW w:type="dxa" w:w="3960"/>
            <w:vAlign w:val="center"/>
            <w:shd w:fill="F6F8FA"/>
          </w:tcPr>
          <w:p>
            <w:pPr>
              <w:spacing w:after="0" w:line="245" w:lineRule="auto"/>
            </w:pPr>
            <w:r>
              <w:rPr>
                <w:b w:val="0"/>
                <w:sz w:val="20"/>
              </w:rPr>
              <w:t>Test 65 and 75 cm, small head shifts, and glasses reseating.</w:t>
            </w:r>
          </w:p>
        </w:tc>
        <w:tc>
          <w:tcPr>
            <w:tcW w:type="dxa" w:w="2736"/>
            <w:vAlign w:val="center"/>
            <w:shd w:fill="F6F8FA"/>
          </w:tcPr>
          <w:p>
            <w:pPr>
              <w:spacing w:after="0" w:line="245" w:lineRule="auto"/>
            </w:pPr>
            <w:r>
              <w:rPr>
                <w:b w:val="0"/>
                <w:sz w:val="20"/>
              </w:rPr>
              <w:t>Accept only measured tolerance; otherwise prompt validation or recalibration.</w:t>
            </w:r>
          </w:p>
        </w:tc>
      </w:tr>
    </w:tbl>
    <w:p>
      <w:pPr>
        <w:pStyle w:val="Heading1"/>
      </w:pPr>
      <w:r>
        <w:t>Acceptance targets</w:t>
      </w:r>
    </w:p>
    <w:p>
      <w:pPr>
        <w:keepNext/>
      </w:pPr>
      <w:r>
        <w:t>Apply these proposed release criteria to the usual glasses at approximately 70 cm under the selected repeatable lighting. Freeze the criteria before final evaluation. Report challenge conditions separately; failures must change the supported conditions, target size, or assistance plan rather than being hidden by adjusting the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944"/>
        <w:gridCol w:w="3384"/>
        <w:gridCol w:w="4608"/>
      </w:tblGrid>
      <w:tr>
        <w:trPr>
          <w:tblHeader/>
          <w:cantSplit/>
        </w:trPr>
        <w:tc>
          <w:tcPr>
            <w:tcW w:type="dxa" w:w="1944"/>
            <w:vAlign w:val="center"/>
            <w:shd w:fill="DCE7EE"/>
          </w:tcPr>
          <w:p>
            <w:pPr>
              <w:keepNext/>
              <w:spacing w:after="0" w:line="245" w:lineRule="auto"/>
            </w:pPr>
            <w:r>
              <w:rPr>
                <w:b/>
                <w:sz w:val="20"/>
              </w:rPr>
              <w:t>Area</w:t>
            </w:r>
          </w:p>
        </w:tc>
        <w:tc>
          <w:tcPr>
            <w:tcW w:type="dxa" w:w="3384"/>
            <w:vAlign w:val="center"/>
            <w:shd w:fill="DCE7EE"/>
          </w:tcPr>
          <w:p>
            <w:pPr>
              <w:keepNext/>
              <w:spacing w:after="0" w:line="245" w:lineRule="auto"/>
            </w:pPr>
            <w:r>
              <w:rPr>
                <w:b/>
                <w:sz w:val="20"/>
              </w:rPr>
              <w:t>Initial target</w:t>
            </w:r>
          </w:p>
        </w:tc>
        <w:tc>
          <w:tcPr>
            <w:tcW w:type="dxa" w:w="4608"/>
            <w:vAlign w:val="center"/>
            <w:shd w:fill="DCE7EE"/>
          </w:tcPr>
          <w:p>
            <w:pPr>
              <w:keepNext/>
              <w:spacing w:after="0" w:line="245" w:lineRule="auto"/>
            </w:pPr>
            <w:r>
              <w:rPr>
                <w:b/>
                <w:sz w:val="20"/>
              </w:rPr>
              <w:t>Evidence</w:t>
            </w:r>
          </w:p>
        </w:tc>
      </w:tr>
      <w:tr>
        <w:trPr>
          <w:cantSplit/>
        </w:trPr>
        <w:tc>
          <w:tcPr>
            <w:tcW w:type="dxa" w:w="1944"/>
            <w:vAlign w:val="center"/>
            <w:shd w:fill="FFFFFF"/>
          </w:tcPr>
          <w:p>
            <w:pPr>
              <w:spacing w:after="0" w:line="245" w:lineRule="auto"/>
            </w:pPr>
            <w:r>
              <w:rPr>
                <w:b w:val="0"/>
                <w:sz w:val="20"/>
              </w:rPr>
              <w:t>Usable gaze updates</w:t>
            </w:r>
          </w:p>
        </w:tc>
        <w:tc>
          <w:tcPr>
            <w:tcW w:type="dxa" w:w="3384"/>
            <w:vAlign w:val="center"/>
            <w:shd w:fill="FFFFFF"/>
          </w:tcPr>
          <w:p>
            <w:pPr>
              <w:spacing w:after="0" w:line="245" w:lineRule="auto"/>
            </w:pPr>
            <w:r>
              <w:rPr>
                <w:b w:val="0"/>
                <w:sz w:val="20"/>
              </w:rPr>
              <w:t>At least 20 fresh usable updates per second in the selected lighting</w:t>
            </w:r>
          </w:p>
        </w:tc>
        <w:tc>
          <w:tcPr>
            <w:tcW w:type="dxa" w:w="4608"/>
            <w:vAlign w:val="center"/>
            <w:shd w:fill="FFFFFF"/>
          </w:tcPr>
          <w:p>
            <w:pPr>
              <w:spacing w:after="0" w:line="245" w:lineRule="auto"/>
            </w:pPr>
            <w:r>
              <w:rPr>
                <w:b w:val="0"/>
                <w:sz w:val="20"/>
              </w:rPr>
              <w:t>Ten minute run with glasses at 70 cm; exclude deliberate closures and report all other dropout.</w:t>
            </w:r>
          </w:p>
        </w:tc>
      </w:tr>
      <w:tr>
        <w:trPr>
          <w:cantSplit/>
        </w:trPr>
        <w:tc>
          <w:tcPr>
            <w:tcW w:type="dxa" w:w="1944"/>
            <w:vAlign w:val="center"/>
            <w:shd w:fill="F6F8FA"/>
          </w:tcPr>
          <w:p>
            <w:pPr>
              <w:spacing w:after="0" w:line="245" w:lineRule="auto"/>
            </w:pPr>
            <w:r>
              <w:rPr>
                <w:b w:val="0"/>
                <w:sz w:val="20"/>
              </w:rPr>
              <w:t>Spatial coverage</w:t>
            </w:r>
          </w:p>
        </w:tc>
        <w:tc>
          <w:tcPr>
            <w:tcW w:type="dxa" w:w="3384"/>
            <w:vAlign w:val="center"/>
            <w:shd w:fill="F6F8FA"/>
          </w:tcPr>
          <w:p>
            <w:pPr>
              <w:spacing w:after="0" w:line="245" w:lineRule="auto"/>
            </w:pPr>
            <w:r>
              <w:rPr>
                <w:b w:val="0"/>
                <w:sz w:val="20"/>
              </w:rPr>
              <w:t>Declare the passing target size and usable screen area</w:t>
            </w:r>
          </w:p>
        </w:tc>
        <w:tc>
          <w:tcPr>
            <w:tcW w:type="dxa" w:w="4608"/>
            <w:vAlign w:val="center"/>
            <w:shd w:fill="F6F8FA"/>
          </w:tcPr>
          <w:p>
            <w:pPr>
              <w:spacing w:after="0" w:line="245" w:lineRule="auto"/>
            </w:pPr>
            <w:r>
              <w:rPr>
                <w:b w:val="0"/>
                <w:sz w:val="20"/>
              </w:rPr>
              <w:t>Fresh targets including near edge positions; median and 95th percentile error.</w:t>
            </w:r>
          </w:p>
        </w:tc>
      </w:tr>
      <w:tr>
        <w:trPr>
          <w:cantSplit/>
        </w:trPr>
        <w:tc>
          <w:tcPr>
            <w:tcW w:type="dxa" w:w="1944"/>
            <w:vAlign w:val="center"/>
            <w:shd w:fill="FFFFFF"/>
          </w:tcPr>
          <w:p>
            <w:pPr>
              <w:spacing w:after="0" w:line="245" w:lineRule="auto"/>
            </w:pPr>
            <w:r>
              <w:rPr>
                <w:b w:val="0"/>
                <w:sz w:val="20"/>
              </w:rPr>
              <w:t>Point and click</w:t>
            </w:r>
          </w:p>
        </w:tc>
        <w:tc>
          <w:tcPr>
            <w:tcW w:type="dxa" w:w="3384"/>
            <w:vAlign w:val="center"/>
            <w:shd w:fill="FFFFFF"/>
          </w:tcPr>
          <w:p>
            <w:pPr>
              <w:spacing w:after="0" w:line="245" w:lineRule="auto"/>
            </w:pPr>
            <w:r>
              <w:rPr>
                <w:b w:val="0"/>
                <w:sz w:val="20"/>
              </w:rPr>
              <w:t>At least 90 percent success on the declared target size</w:t>
            </w:r>
          </w:p>
        </w:tc>
        <w:tc>
          <w:tcPr>
            <w:tcW w:type="dxa" w:w="4608"/>
            <w:vAlign w:val="center"/>
            <w:shd w:fill="FFFFFF"/>
          </w:tcPr>
          <w:p>
            <w:pPr>
              <w:spacing w:after="0" w:line="245" w:lineRule="auto"/>
            </w:pPr>
            <w:r>
              <w:rPr>
                <w:b w:val="0"/>
                <w:sz w:val="20"/>
              </w:rPr>
              <w:t>At least 50 randomized trials for each size; count wrong clicks as failures.</w:t>
            </w:r>
          </w:p>
        </w:tc>
      </w:tr>
      <w:tr>
        <w:trPr>
          <w:cantSplit/>
        </w:trPr>
        <w:tc>
          <w:tcPr>
            <w:tcW w:type="dxa" w:w="1944"/>
            <w:vAlign w:val="center"/>
            <w:shd w:fill="F6F8FA"/>
          </w:tcPr>
          <w:p>
            <w:pPr>
              <w:spacing w:after="0" w:line="245" w:lineRule="auto"/>
            </w:pPr>
            <w:r>
              <w:rPr>
                <w:b w:val="0"/>
                <w:sz w:val="20"/>
              </w:rPr>
              <w:t>Deliberate blink detection</w:t>
            </w:r>
          </w:p>
        </w:tc>
        <w:tc>
          <w:tcPr>
            <w:tcW w:type="dxa" w:w="3384"/>
            <w:vAlign w:val="center"/>
            <w:shd w:fill="F6F8FA"/>
          </w:tcPr>
          <w:p>
            <w:pPr>
              <w:spacing w:after="0" w:line="245" w:lineRule="auto"/>
            </w:pPr>
            <w:r>
              <w:rPr>
                <w:b w:val="0"/>
                <w:sz w:val="20"/>
              </w:rPr>
              <w:t>At least 95 percent recognized without duplicates</w:t>
            </w:r>
          </w:p>
        </w:tc>
        <w:tc>
          <w:tcPr>
            <w:tcW w:type="dxa" w:w="4608"/>
            <w:vAlign w:val="center"/>
            <w:shd w:fill="F6F8FA"/>
          </w:tcPr>
          <w:p>
            <w:pPr>
              <w:spacing w:after="0" w:line="245" w:lineRule="auto"/>
            </w:pPr>
            <w:r>
              <w:rPr>
                <w:b w:val="0"/>
                <w:sz w:val="20"/>
              </w:rPr>
              <w:t>At least 40 gestures with glasses on plus timing and reflection cancellation tests.</w:t>
            </w:r>
          </w:p>
        </w:tc>
      </w:tr>
      <w:tr>
        <w:trPr>
          <w:cantSplit/>
        </w:trPr>
        <w:tc>
          <w:tcPr>
            <w:tcW w:type="dxa" w:w="1944"/>
            <w:vAlign w:val="center"/>
            <w:shd w:fill="FFFFFF"/>
          </w:tcPr>
          <w:p>
            <w:pPr>
              <w:spacing w:after="0" w:line="245" w:lineRule="auto"/>
            </w:pPr>
            <w:r>
              <w:rPr>
                <w:b w:val="0"/>
                <w:sz w:val="20"/>
              </w:rPr>
              <w:t>Accidental clicks</w:t>
            </w:r>
          </w:p>
        </w:tc>
        <w:tc>
          <w:tcPr>
            <w:tcW w:type="dxa" w:w="3384"/>
            <w:vAlign w:val="center"/>
            <w:shd w:fill="FFFFFF"/>
          </w:tcPr>
          <w:p>
            <w:pPr>
              <w:spacing w:after="0" w:line="245" w:lineRule="auto"/>
            </w:pPr>
            <w:r>
              <w:rPr>
                <w:b w:val="0"/>
                <w:sz w:val="20"/>
              </w:rPr>
              <w:t>Zero observed in two 30 minute ordinary use sessions</w:t>
            </w:r>
          </w:p>
        </w:tc>
        <w:tc>
          <w:tcPr>
            <w:tcW w:type="dxa" w:w="4608"/>
            <w:vAlign w:val="center"/>
            <w:shd w:fill="FFFFFF"/>
          </w:tcPr>
          <w:p>
            <w:pPr>
              <w:spacing w:after="0" w:line="245" w:lineRule="auto"/>
            </w:pPr>
            <w:r>
              <w:rPr>
                <w:b w:val="0"/>
                <w:sz w:val="20"/>
              </w:rPr>
              <w:t>Two sessions with glasses at 70 cm; annotate intended actions and ordinary lighting changes.</w:t>
            </w:r>
          </w:p>
        </w:tc>
      </w:tr>
      <w:tr>
        <w:trPr>
          <w:cantSplit/>
        </w:trPr>
        <w:tc>
          <w:tcPr>
            <w:tcW w:type="dxa" w:w="1944"/>
            <w:vAlign w:val="center"/>
            <w:shd w:fill="F6F8FA"/>
          </w:tcPr>
          <w:p>
            <w:pPr>
              <w:spacing w:after="0" w:line="245" w:lineRule="auto"/>
            </w:pPr>
            <w:r>
              <w:rPr>
                <w:b w:val="0"/>
                <w:sz w:val="20"/>
              </w:rPr>
              <w:t>Latency</w:t>
            </w:r>
          </w:p>
        </w:tc>
        <w:tc>
          <w:tcPr>
            <w:tcW w:type="dxa" w:w="3384"/>
            <w:vAlign w:val="center"/>
            <w:shd w:fill="F6F8FA"/>
          </w:tcPr>
          <w:p>
            <w:pPr>
              <w:spacing w:after="0" w:line="245" w:lineRule="auto"/>
            </w:pPr>
            <w:r>
              <w:rPr>
                <w:b w:val="0"/>
                <w:sz w:val="20"/>
              </w:rPr>
              <w:t>Median under 150 ms if end to end measurement is available</w:t>
            </w:r>
          </w:p>
        </w:tc>
        <w:tc>
          <w:tcPr>
            <w:tcW w:type="dxa" w:w="4608"/>
            <w:vAlign w:val="center"/>
            <w:shd w:fill="F6F8FA"/>
          </w:tcPr>
          <w:p>
            <w:pPr>
              <w:spacing w:after="0" w:line="245" w:lineRule="auto"/>
            </w:pPr>
            <w:r>
              <w:rPr>
                <w:b w:val="0"/>
                <w:sz w:val="20"/>
              </w:rPr>
              <w:t>Separate movement latency from the intentional blink duration; state measurement method.</w:t>
            </w:r>
          </w:p>
        </w:tc>
      </w:tr>
      <w:tr>
        <w:trPr>
          <w:cantSplit/>
        </w:trPr>
        <w:tc>
          <w:tcPr>
            <w:tcW w:type="dxa" w:w="1944"/>
            <w:vAlign w:val="center"/>
            <w:shd w:fill="FFFFFF"/>
          </w:tcPr>
          <w:p>
            <w:pPr>
              <w:spacing w:after="0" w:line="245" w:lineRule="auto"/>
            </w:pPr>
            <w:r>
              <w:rPr>
                <w:b w:val="0"/>
                <w:sz w:val="20"/>
              </w:rPr>
              <w:t>Failure behavior</w:t>
            </w:r>
          </w:p>
        </w:tc>
        <w:tc>
          <w:tcPr>
            <w:tcW w:type="dxa" w:w="3384"/>
            <w:vAlign w:val="center"/>
            <w:shd w:fill="FFFFFF"/>
          </w:tcPr>
          <w:p>
            <w:pPr>
              <w:spacing w:after="0" w:line="245" w:lineRule="auto"/>
            </w:pPr>
            <w:r>
              <w:rPr>
                <w:b w:val="0"/>
                <w:sz w:val="20"/>
              </w:rPr>
              <w:t>No movement or click starts after disarming; release held buttons</w:t>
            </w:r>
          </w:p>
        </w:tc>
        <w:tc>
          <w:tcPr>
            <w:tcW w:type="dxa" w:w="4608"/>
            <w:vAlign w:val="center"/>
            <w:shd w:fill="FFFFFF"/>
          </w:tcPr>
          <w:p>
            <w:pPr>
              <w:spacing w:after="0" w:line="245" w:lineRule="auto"/>
            </w:pPr>
            <w:r>
              <w:rPr>
                <w:b w:val="0"/>
                <w:sz w:val="20"/>
              </w:rPr>
              <w:t>Mock backend tests and native disconnect, stale frame, and pause trials.</w:t>
            </w:r>
          </w:p>
        </w:tc>
      </w:tr>
      <w:tr>
        <w:trPr>
          <w:cantSplit/>
        </w:trPr>
        <w:tc>
          <w:tcPr>
            <w:tcW w:type="dxa" w:w="1944"/>
            <w:vAlign w:val="center"/>
            <w:shd w:fill="F6F8FA"/>
          </w:tcPr>
          <w:p>
            <w:pPr>
              <w:spacing w:after="0" w:line="245" w:lineRule="auto"/>
            </w:pPr>
            <w:r>
              <w:rPr>
                <w:b w:val="0"/>
                <w:sz w:val="20"/>
              </w:rPr>
              <w:t>Offline operation</w:t>
            </w:r>
          </w:p>
        </w:tc>
        <w:tc>
          <w:tcPr>
            <w:tcW w:type="dxa" w:w="3384"/>
            <w:vAlign w:val="center"/>
            <w:shd w:fill="F6F8FA"/>
          </w:tcPr>
          <w:p>
            <w:pPr>
              <w:spacing w:after="0" w:line="245" w:lineRule="auto"/>
            </w:pPr>
            <w:r>
              <w:rPr>
                <w:b w:val="0"/>
                <w:sz w:val="20"/>
              </w:rPr>
              <w:t>Complete runtime with network denied</w:t>
            </w:r>
          </w:p>
        </w:tc>
        <w:tc>
          <w:tcPr>
            <w:tcW w:type="dxa" w:w="4608"/>
            <w:vAlign w:val="center"/>
            <w:shd w:fill="F6F8FA"/>
          </w:tcPr>
          <w:p>
            <w:pPr>
              <w:spacing w:after="0" w:line="245" w:lineRule="auto"/>
            </w:pPr>
            <w:r>
              <w:rPr>
                <w:b w:val="0"/>
                <w:sz w:val="20"/>
              </w:rPr>
              <w:t>Startup through shutdown and inspection of persisted files.</w:t>
            </w:r>
          </w:p>
        </w:tc>
      </w:tr>
    </w:tbl>
    <w:p>
      <w:pPr>
        <w:spacing w:after="0"/>
      </w:pPr>
    </w:p>
    <w:p>
      <w:r>
        <w:t xml:space="preserve">Research context. Published webcam tracking supports feasibility but does not predict this camera's accuracy. For scale, a hypothetical two degree angular error at 70 cm corresponds to about 2.4 cm on the display. This is a geometric example, not a forecast. Small controls may require selection assistance despite convincing coarse gaze movement. </w:t>
      </w:r>
      <w:hyperlink r:id="rId25">
        <w:r>
          <w:rPr>
            <w:color w:val="175B85"/>
            <w:u w:val="single"/>
          </w:rPr>
          <w:t>[S16]</w:t>
        </w:r>
      </w:hyperlink>
    </w:p>
    <w:p>
      <w:r>
        <w:br w:type="page"/>
      </w:r>
    </w:p>
    <w:p>
      <w:pPr>
        <w:pStyle w:val="Heading1"/>
      </w:pPr>
      <w:r>
        <w:t>Implementation timeline</w:t>
      </w:r>
    </w:p>
    <w:p>
      <w:r>
        <w:t>Plan 20 working days for one developer, at six focused hours per day, or approximately 120 engineering hours. Access to the Ubuntu laptop is required from day 1. Glasses and 70 cm lighting trials are included in the core schedule. The user contributes calibration trials and two 30 minute use sessions. Dates remain relative to the eventual start date.</w:t>
      </w:r>
    </w:p>
    <w:p>
      <w:pPr>
        <w:keepNext/>
      </w:pPr>
      <w:r>
        <w:t>The four week target covers one tested Ubuntu desktop backend. Reserve 3 to 7 extra engineering days if Wayland needs additional helper or coordinate work; commit to the delivery date after the day 1 probe. Alternative estimators and selection assistance remain separate extensions. No hardware purchase or NPU work is required before the initial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28"/>
        <w:gridCol w:w="4032"/>
        <w:gridCol w:w="4176"/>
      </w:tblGrid>
      <w:tr>
        <w:trPr>
          <w:tblHeader/>
          <w:cantSplit/>
        </w:trPr>
        <w:tc>
          <w:tcPr>
            <w:tcW w:type="dxa" w:w="1728"/>
            <w:vAlign w:val="center"/>
            <w:shd w:fill="DCE7EE"/>
          </w:tcPr>
          <w:p>
            <w:pPr>
              <w:keepNext/>
              <w:spacing w:after="0" w:line="245" w:lineRule="auto"/>
            </w:pPr>
            <w:r>
              <w:rPr>
                <w:b/>
                <w:sz w:val="20"/>
              </w:rPr>
              <w:t>Window</w:t>
            </w:r>
          </w:p>
        </w:tc>
        <w:tc>
          <w:tcPr>
            <w:tcW w:type="dxa" w:w="4032"/>
            <w:vAlign w:val="center"/>
            <w:shd w:fill="DCE7EE"/>
          </w:tcPr>
          <w:p>
            <w:pPr>
              <w:keepNext/>
              <w:spacing w:after="0" w:line="245" w:lineRule="auto"/>
            </w:pPr>
            <w:r>
              <w:rPr>
                <w:b/>
                <w:sz w:val="20"/>
              </w:rPr>
              <w:t>Work and modules</w:t>
            </w:r>
          </w:p>
        </w:tc>
        <w:tc>
          <w:tcPr>
            <w:tcW w:type="dxa" w:w="4176"/>
            <w:vAlign w:val="center"/>
            <w:shd w:fill="DCE7EE"/>
          </w:tcPr>
          <w:p>
            <w:pPr>
              <w:keepNext/>
              <w:spacing w:after="0" w:line="245" w:lineRule="auto"/>
            </w:pPr>
            <w:r>
              <w:rPr>
                <w:b/>
                <w:sz w:val="20"/>
              </w:rPr>
              <w:t>Deliverable and dependency</w:t>
            </w:r>
          </w:p>
        </w:tc>
      </w:tr>
      <w:tr>
        <w:trPr>
          <w:cantSplit/>
        </w:trPr>
        <w:tc>
          <w:tcPr>
            <w:tcW w:type="dxa" w:w="1728"/>
            <w:vAlign w:val="center"/>
            <w:shd w:fill="FFFFFF"/>
          </w:tcPr>
          <w:p>
            <w:pPr>
              <w:spacing w:after="0" w:line="245" w:lineRule="auto"/>
            </w:pPr>
            <w:r>
              <w:rPr>
                <w:b w:val="0"/>
                <w:sz w:val="20"/>
              </w:rPr>
              <w:t>Week 1</w:t>
              <w:br/>
              <w:t>Day 1</w:t>
              <w:br/>
              <w:t>6 hours</w:t>
            </w:r>
          </w:p>
        </w:tc>
        <w:tc>
          <w:tcPr>
            <w:tcW w:type="dxa" w:w="4032"/>
            <w:vAlign w:val="center"/>
            <w:shd w:fill="FFFFFF"/>
          </w:tcPr>
          <w:p>
            <w:pPr>
              <w:spacing w:after="0" w:line="245" w:lineRule="auto"/>
            </w:pPr>
            <w:r>
              <w:rPr>
                <w:b w:val="0"/>
                <w:sz w:val="20"/>
              </w:rPr>
              <w:t>Confirm Ubuntu session, scaling, kernel, RGB camera identity and modes. Test Python 3.12 and portal input plus pause. A C L</w:t>
            </w:r>
          </w:p>
        </w:tc>
        <w:tc>
          <w:tcPr>
            <w:tcW w:type="dxa" w:w="4176"/>
            <w:vAlign w:val="center"/>
            <w:shd w:fill="FFFFFF"/>
          </w:tcPr>
          <w:p>
            <w:pPr>
              <w:spacing w:after="0" w:line="245" w:lineRule="auto"/>
            </w:pPr>
            <w:r>
              <w:rPr>
                <w:b w:val="0"/>
                <w:sz w:val="20"/>
              </w:rPr>
              <w:t>Environment record, locked baseline, and tested backend choice. Gate T0.</w:t>
            </w:r>
          </w:p>
        </w:tc>
      </w:tr>
      <w:tr>
        <w:trPr>
          <w:cantSplit/>
        </w:trPr>
        <w:tc>
          <w:tcPr>
            <w:tcW w:type="dxa" w:w="1728"/>
            <w:vAlign w:val="center"/>
            <w:shd w:fill="F6F8FA"/>
          </w:tcPr>
          <w:p>
            <w:pPr>
              <w:spacing w:after="0" w:line="245" w:lineRule="auto"/>
            </w:pPr>
            <w:r>
              <w:rPr>
                <w:b w:val="0"/>
                <w:sz w:val="20"/>
              </w:rPr>
              <w:t>Week 1</w:t>
              <w:br/>
              <w:t>Days 2 to 4</w:t>
              <w:br/>
              <w:t>18 hours</w:t>
            </w:r>
          </w:p>
        </w:tc>
        <w:tc>
          <w:tcPr>
            <w:tcW w:type="dxa" w:w="4032"/>
            <w:vAlign w:val="center"/>
            <w:shd w:fill="F6F8FA"/>
          </w:tcPr>
          <w:p>
            <w:pPr>
              <w:spacing w:after="0" w:line="245" w:lineRule="auto"/>
            </w:pPr>
            <w:r>
              <w:rPr>
                <w:b w:val="0"/>
                <w:sz w:val="20"/>
              </w:rPr>
              <w:t>Compare 720p and 1080p with glasses at 70 cm. Adjust lighting, inspect landmarks, and test EyeTrax locally. C V Q</w:t>
            </w:r>
          </w:p>
        </w:tc>
        <w:tc>
          <w:tcPr>
            <w:tcW w:type="dxa" w:w="4176"/>
            <w:vAlign w:val="center"/>
            <w:shd w:fill="F6F8FA"/>
          </w:tcPr>
          <w:p>
            <w:pPr>
              <w:spacing w:after="0" w:line="245" w:lineRule="auto"/>
            </w:pPr>
            <w:r>
              <w:rPr>
                <w:b w:val="0"/>
                <w:sz w:val="20"/>
              </w:rPr>
              <w:t>Camera and glare report, chosen mode, and repeatable eye movement features. Needs T0.</w:t>
            </w:r>
          </w:p>
        </w:tc>
      </w:tr>
      <w:tr>
        <w:trPr>
          <w:cantSplit/>
        </w:trPr>
        <w:tc>
          <w:tcPr>
            <w:tcW w:type="dxa" w:w="1728"/>
            <w:vAlign w:val="center"/>
            <w:shd w:fill="FFFFFF"/>
          </w:tcPr>
          <w:p>
            <w:pPr>
              <w:spacing w:after="0" w:line="245" w:lineRule="auto"/>
            </w:pPr>
            <w:r>
              <w:rPr>
                <w:b w:val="0"/>
                <w:sz w:val="20"/>
              </w:rPr>
              <w:t>Weeks 1 and 2</w:t>
              <w:br/>
              <w:t>Days 5 to 7</w:t>
              <w:br/>
              <w:t>18 hours</w:t>
            </w:r>
          </w:p>
        </w:tc>
        <w:tc>
          <w:tcPr>
            <w:tcW w:type="dxa" w:w="4032"/>
            <w:vAlign w:val="center"/>
            <w:shd w:fill="FFFFFF"/>
          </w:tcPr>
          <w:p>
            <w:pPr>
              <w:spacing w:after="0" w:line="245" w:lineRule="auto"/>
            </w:pPr>
            <w:r>
              <w:rPr>
                <w:b w:val="0"/>
                <w:sz w:val="20"/>
              </w:rPr>
              <w:t>Calibrate at 70 cm with glasses, fit regression, and validate fresh central and edge targets. K E P</w:t>
            </w:r>
          </w:p>
        </w:tc>
        <w:tc>
          <w:tcPr>
            <w:tcW w:type="dxa" w:w="4176"/>
            <w:vAlign w:val="center"/>
            <w:shd w:fill="FFFFFF"/>
          </w:tcPr>
          <w:p>
            <w:pPr>
              <w:spacing w:after="0" w:line="245" w:lineRule="auto"/>
            </w:pPr>
            <w:r>
              <w:rPr>
                <w:b w:val="0"/>
                <w:sz w:val="20"/>
              </w:rPr>
              <w:t>Accuracy report, distance tolerance check, and target size recommendation. Gate T1.</w:t>
            </w:r>
          </w:p>
        </w:tc>
      </w:tr>
      <w:tr>
        <w:trPr>
          <w:cantSplit/>
        </w:trPr>
        <w:tc>
          <w:tcPr>
            <w:tcW w:type="dxa" w:w="1728"/>
            <w:vAlign w:val="center"/>
            <w:shd w:fill="F6F8FA"/>
          </w:tcPr>
          <w:p>
            <w:pPr>
              <w:spacing w:after="0" w:line="245" w:lineRule="auto"/>
            </w:pPr>
            <w:r>
              <w:rPr>
                <w:b w:val="0"/>
                <w:sz w:val="20"/>
              </w:rPr>
              <w:t>Week 2</w:t>
              <w:br/>
              <w:t>Days 8 to 10</w:t>
              <w:br/>
              <w:t>18 hours</w:t>
            </w:r>
          </w:p>
        </w:tc>
        <w:tc>
          <w:tcPr>
            <w:tcW w:type="dxa" w:w="4032"/>
            <w:vAlign w:val="center"/>
            <w:shd w:fill="F6F8FA"/>
          </w:tcPr>
          <w:p>
            <w:pPr>
              <w:spacing w:after="0" w:line="245" w:lineRule="auto"/>
            </w:pPr>
            <w:r>
              <w:rPr>
                <w:b w:val="0"/>
                <w:sz w:val="20"/>
              </w:rPr>
              <w:t>Tune filtering and pre blink target latching. Personalize closure timing and test glare cancellation with a mock backend. F G L</w:t>
            </w:r>
          </w:p>
        </w:tc>
        <w:tc>
          <w:tcPr>
            <w:tcW w:type="dxa" w:w="4176"/>
            <w:vAlign w:val="center"/>
            <w:shd w:fill="F6F8FA"/>
          </w:tcPr>
          <w:p>
            <w:pPr>
              <w:spacing w:after="0" w:line="245" w:lineRule="auto"/>
            </w:pPr>
            <w:r>
              <w:rPr>
                <w:b w:val="0"/>
                <w:sz w:val="20"/>
              </w:rPr>
              <w:t>Stable dry run pointer and tested blink or dwell mode. Gate T2.</w:t>
            </w:r>
          </w:p>
        </w:tc>
      </w:tr>
      <w:tr>
        <w:trPr>
          <w:cantSplit/>
        </w:trPr>
        <w:tc>
          <w:tcPr>
            <w:tcW w:type="dxa" w:w="1728"/>
            <w:vAlign w:val="center"/>
            <w:shd w:fill="FFFFFF"/>
          </w:tcPr>
          <w:p>
            <w:pPr>
              <w:spacing w:after="0" w:line="245" w:lineRule="auto"/>
            </w:pPr>
            <w:r>
              <w:rPr>
                <w:b w:val="0"/>
                <w:sz w:val="20"/>
              </w:rPr>
              <w:t>Week 3</w:t>
              <w:br/>
              <w:t>Days 11 to 13</w:t>
              <w:br/>
              <w:t>18 hours</w:t>
            </w:r>
          </w:p>
        </w:tc>
        <w:tc>
          <w:tcPr>
            <w:tcW w:type="dxa" w:w="4032"/>
            <w:vAlign w:val="center"/>
            <w:shd w:fill="FFFFFF"/>
          </w:tcPr>
          <w:p>
            <w:pPr>
              <w:spacing w:after="0" w:line="245" w:lineRule="auto"/>
            </w:pPr>
            <w:r>
              <w:rPr>
                <w:b w:val="0"/>
                <w:sz w:val="20"/>
              </w:rPr>
              <w:t>Implement chosen native backend, coordinates, pause shortcut, watchdog, and lifecycle. L</w:t>
            </w:r>
          </w:p>
        </w:tc>
        <w:tc>
          <w:tcPr>
            <w:tcW w:type="dxa" w:w="4176"/>
            <w:vAlign w:val="center"/>
            <w:shd w:fill="FFFFFF"/>
          </w:tcPr>
          <w:p>
            <w:pPr>
              <w:spacing w:after="0" w:line="245" w:lineRule="auto"/>
            </w:pPr>
            <w:r>
              <w:rPr>
                <w:b w:val="0"/>
                <w:sz w:val="20"/>
              </w:rPr>
              <w:t>Controlled desktop pilot with reliable pause and release. Gate T3.</w:t>
            </w:r>
          </w:p>
        </w:tc>
      </w:tr>
      <w:tr>
        <w:trPr>
          <w:cantSplit/>
        </w:trPr>
        <w:tc>
          <w:tcPr>
            <w:tcW w:type="dxa" w:w="1728"/>
            <w:vAlign w:val="center"/>
            <w:shd w:fill="F6F8FA"/>
          </w:tcPr>
          <w:p>
            <w:pPr>
              <w:spacing w:after="0" w:line="245" w:lineRule="auto"/>
            </w:pPr>
            <w:r>
              <w:rPr>
                <w:b w:val="0"/>
                <w:sz w:val="20"/>
              </w:rPr>
              <w:t>Week 3</w:t>
              <w:br/>
              <w:t>Days 14 and 15</w:t>
              <w:br/>
              <w:t>12 hours</w:t>
            </w:r>
          </w:p>
        </w:tc>
        <w:tc>
          <w:tcPr>
            <w:tcW w:type="dxa" w:w="4032"/>
            <w:vAlign w:val="center"/>
            <w:shd w:fill="F6F8FA"/>
          </w:tcPr>
          <w:p>
            <w:pPr>
              <w:spacing w:after="0" w:line="245" w:lineRule="auto"/>
            </w:pPr>
            <w:r>
              <w:rPr>
                <w:b w:val="0"/>
                <w:sz w:val="20"/>
              </w:rPr>
              <w:t>Setup and settings UI, profile checks, drift check, privacy controls. U K P</w:t>
            </w:r>
          </w:p>
        </w:tc>
        <w:tc>
          <w:tcPr>
            <w:tcW w:type="dxa" w:w="4176"/>
            <w:vAlign w:val="center"/>
            <w:shd w:fill="F6F8FA"/>
          </w:tcPr>
          <w:p>
            <w:pPr>
              <w:spacing w:after="0" w:line="245" w:lineRule="auto"/>
            </w:pPr>
            <w:r>
              <w:rPr>
                <w:b w:val="0"/>
                <w:sz w:val="20"/>
              </w:rPr>
              <w:t>Complete user workflow from setup to recovery.</w:t>
            </w:r>
          </w:p>
        </w:tc>
      </w:tr>
      <w:tr>
        <w:trPr>
          <w:cantSplit/>
        </w:trPr>
        <w:tc>
          <w:tcPr>
            <w:tcW w:type="dxa" w:w="1728"/>
            <w:vAlign w:val="center"/>
            <w:shd w:fill="FFFFFF"/>
          </w:tcPr>
          <w:p>
            <w:pPr>
              <w:spacing w:after="0" w:line="245" w:lineRule="auto"/>
            </w:pPr>
            <w:r>
              <w:rPr>
                <w:b w:val="0"/>
                <w:sz w:val="20"/>
              </w:rPr>
              <w:t>Week 4</w:t>
              <w:br/>
              <w:t>Days 16 to 18</w:t>
              <w:br/>
              <w:t>18 hours</w:t>
            </w:r>
          </w:p>
        </w:tc>
        <w:tc>
          <w:tcPr>
            <w:tcW w:type="dxa" w:w="4032"/>
            <w:vAlign w:val="center"/>
            <w:shd w:fill="FFFFFF"/>
          </w:tcPr>
          <w:p>
            <w:pPr>
              <w:spacing w:after="0" w:line="245" w:lineRule="auto"/>
            </w:pPr>
            <w:r>
              <w:rPr>
                <w:b w:val="0"/>
                <w:sz w:val="20"/>
              </w:rPr>
              <w:t>Run target selection, lighting and repositioning tests, two ordinary use sessions, and focused fixes. Q</w:t>
            </w:r>
          </w:p>
        </w:tc>
        <w:tc>
          <w:tcPr>
            <w:tcW w:type="dxa" w:w="4176"/>
            <w:vAlign w:val="center"/>
            <w:shd w:fill="FFFFFF"/>
          </w:tcPr>
          <w:p>
            <w:pPr>
              <w:spacing w:after="0" w:line="245" w:lineRule="auto"/>
            </w:pPr>
            <w:r>
              <w:rPr>
                <w:b w:val="0"/>
                <w:sz w:val="20"/>
              </w:rPr>
              <w:t>Acceptance report for the stated glasses, distance, and lighting. Gate T4.</w:t>
            </w:r>
          </w:p>
        </w:tc>
      </w:tr>
      <w:tr>
        <w:trPr>
          <w:cantSplit/>
        </w:trPr>
        <w:tc>
          <w:tcPr>
            <w:tcW w:type="dxa" w:w="1728"/>
            <w:vAlign w:val="center"/>
            <w:shd w:fill="F6F8FA"/>
          </w:tcPr>
          <w:p>
            <w:pPr>
              <w:spacing w:after="0" w:line="245" w:lineRule="auto"/>
            </w:pPr>
            <w:r>
              <w:rPr>
                <w:b w:val="0"/>
                <w:sz w:val="20"/>
              </w:rPr>
              <w:t>Week 4</w:t>
              <w:br/>
              <w:t>Days 19 and 20</w:t>
              <w:br/>
              <w:t>12 hours</w:t>
            </w:r>
          </w:p>
        </w:tc>
        <w:tc>
          <w:tcPr>
            <w:tcW w:type="dxa" w:w="4032"/>
            <w:vAlign w:val="center"/>
            <w:shd w:fill="F6F8FA"/>
          </w:tcPr>
          <w:p>
            <w:pPr>
              <w:spacing w:after="0" w:line="245" w:lineRule="auto"/>
            </w:pPr>
            <w:r>
              <w:rPr>
                <w:b w:val="0"/>
                <w:sz w:val="20"/>
              </w:rPr>
              <w:t>Package Ubuntu 24.04 dependencies and models offline; verify clean install, instructions, and notices. A P Q</w:t>
            </w:r>
          </w:p>
        </w:tc>
        <w:tc>
          <w:tcPr>
            <w:tcW w:type="dxa" w:w="4176"/>
            <w:vAlign w:val="center"/>
            <w:shd w:fill="F6F8FA"/>
          </w:tcPr>
          <w:p>
            <w:pPr>
              <w:spacing w:after="0" w:line="245" w:lineRule="auto"/>
            </w:pPr>
            <w:r>
              <w:rPr>
                <w:b w:val="0"/>
                <w:sz w:val="20"/>
              </w:rPr>
              <w:t>Installable personal release on the tested laptop and desktop session. Gate T5.</w:t>
            </w:r>
          </w:p>
        </w:tc>
      </w:tr>
    </w:tbl>
    <w:p>
      <w:pPr>
        <w:spacing w:after="0"/>
      </w:pPr>
    </w:p>
    <w:p>
      <w:r>
        <w:t>Critical path. Native backend feasibility leads into camera and feature quality, then calibration validation, gesture testing, real input integration, user evaluation, and offline release. The schedule is sequential for one developer; its hour estimates do not assume parallel staff.</w:t>
      </w:r>
    </w:p>
    <w:p>
      <w:pPr>
        <w:pStyle w:val="Heading1"/>
        <w:keepNext/>
      </w:pPr>
      <w:r>
        <w:t>Milestone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152"/>
        <w:gridCol w:w="4320"/>
        <w:gridCol w:w="4464"/>
      </w:tblGrid>
      <w:tr>
        <w:trPr>
          <w:tblHeader/>
          <w:cantSplit/>
        </w:trPr>
        <w:tc>
          <w:tcPr>
            <w:tcW w:type="dxa" w:w="1152"/>
            <w:vAlign w:val="center"/>
            <w:shd w:fill="DCE7EE"/>
          </w:tcPr>
          <w:p>
            <w:pPr>
              <w:keepNext/>
              <w:spacing w:after="0" w:line="245" w:lineRule="auto"/>
            </w:pPr>
            <w:r>
              <w:rPr>
                <w:b/>
                <w:sz w:val="20"/>
              </w:rPr>
              <w:t>Gate</w:t>
            </w:r>
          </w:p>
        </w:tc>
        <w:tc>
          <w:tcPr>
            <w:tcW w:type="dxa" w:w="4320"/>
            <w:vAlign w:val="center"/>
            <w:shd w:fill="DCE7EE"/>
          </w:tcPr>
          <w:p>
            <w:pPr>
              <w:keepNext/>
              <w:spacing w:after="0" w:line="245" w:lineRule="auto"/>
            </w:pPr>
            <w:r>
              <w:rPr>
                <w:b/>
                <w:sz w:val="20"/>
              </w:rPr>
              <w:t>Evidence required</w:t>
            </w:r>
          </w:p>
        </w:tc>
        <w:tc>
          <w:tcPr>
            <w:tcW w:type="dxa" w:w="4464"/>
            <w:vAlign w:val="center"/>
            <w:shd w:fill="DCE7EE"/>
          </w:tcPr>
          <w:p>
            <w:pPr>
              <w:keepNext/>
              <w:spacing w:after="0" w:line="245" w:lineRule="auto"/>
            </w:pPr>
            <w:r>
              <w:rPr>
                <w:b/>
                <w:sz w:val="20"/>
              </w:rPr>
              <w:t>If the check fails</w:t>
            </w:r>
          </w:p>
        </w:tc>
      </w:tr>
      <w:tr>
        <w:trPr>
          <w:cantSplit/>
        </w:trPr>
        <w:tc>
          <w:tcPr>
            <w:tcW w:type="dxa" w:w="1152"/>
            <w:vAlign w:val="center"/>
            <w:shd w:fill="FFFFFF"/>
          </w:tcPr>
          <w:p>
            <w:pPr>
              <w:spacing w:after="0" w:line="245" w:lineRule="auto"/>
            </w:pPr>
            <w:r>
              <w:rPr>
                <w:b w:val="0"/>
                <w:sz w:val="20"/>
              </w:rPr>
              <w:t>T0</w:t>
              <w:br/>
              <w:t>Day 1</w:t>
            </w:r>
          </w:p>
        </w:tc>
        <w:tc>
          <w:tcPr>
            <w:tcW w:type="dxa" w:w="4320"/>
            <w:vAlign w:val="center"/>
            <w:shd w:fill="FFFFFF"/>
          </w:tcPr>
          <w:p>
            <w:pPr>
              <w:spacing w:after="0" w:line="245" w:lineRule="auto"/>
            </w:pPr>
            <w:r>
              <w:rPr>
                <w:b w:val="0"/>
                <w:sz w:val="20"/>
              </w:rPr>
              <w:t>Python packages import; RGB camera modes are listed; native absolute input and desktop pause work in a minimal probe.</w:t>
            </w:r>
          </w:p>
        </w:tc>
        <w:tc>
          <w:tcPr>
            <w:tcW w:type="dxa" w:w="4464"/>
            <w:vAlign w:val="center"/>
            <w:shd w:fill="FFFFFF"/>
          </w:tcPr>
          <w:p>
            <w:pPr>
              <w:spacing w:after="0" w:line="245" w:lineRule="auto"/>
            </w:pPr>
            <w:r>
              <w:rPr>
                <w:b w:val="0"/>
                <w:sz w:val="20"/>
              </w:rPr>
              <w:t>Resolve compatibility first. Allocate the Wayland contingency if needed; later control work stays in dry run.</w:t>
            </w:r>
          </w:p>
        </w:tc>
      </w:tr>
      <w:tr>
        <w:trPr>
          <w:cantSplit/>
        </w:trPr>
        <w:tc>
          <w:tcPr>
            <w:tcW w:type="dxa" w:w="1152"/>
            <w:vAlign w:val="center"/>
            <w:shd w:fill="F6F8FA"/>
          </w:tcPr>
          <w:p>
            <w:pPr>
              <w:spacing w:after="0" w:line="245" w:lineRule="auto"/>
            </w:pPr>
            <w:r>
              <w:rPr>
                <w:b w:val="0"/>
                <w:sz w:val="20"/>
              </w:rPr>
              <w:t>T1</w:t>
              <w:br/>
              <w:t>Day 7</w:t>
            </w:r>
          </w:p>
        </w:tc>
        <w:tc>
          <w:tcPr>
            <w:tcW w:type="dxa" w:w="4320"/>
            <w:vAlign w:val="center"/>
            <w:shd w:fill="F6F8FA"/>
          </w:tcPr>
          <w:p>
            <w:pPr>
              <w:spacing w:after="0" w:line="245" w:lineRule="auto"/>
            </w:pPr>
            <w:r>
              <w:rPr>
                <w:b w:val="0"/>
                <w:sz w:val="20"/>
              </w:rPr>
              <w:t>With glasses at 70 cm, fresh validation and preliminary trials establish a useful target size in the selected lighting.</w:t>
            </w:r>
          </w:p>
        </w:tc>
        <w:tc>
          <w:tcPr>
            <w:tcW w:type="dxa" w:w="4464"/>
            <w:vAlign w:val="center"/>
            <w:shd w:fill="F6F8FA"/>
          </w:tcPr>
          <w:p>
            <w:pPr>
              <w:spacing w:after="0" w:line="245" w:lineRule="auto"/>
            </w:pPr>
            <w:r>
              <w:rPr>
                <w:b w:val="0"/>
                <w:sz w:val="20"/>
              </w:rPr>
              <w:t>Adjust glare, capture mode, and calibration first. Add an estimator or assistance branch only if needed.</w:t>
            </w:r>
          </w:p>
        </w:tc>
      </w:tr>
      <w:tr>
        <w:trPr>
          <w:cantSplit/>
        </w:trPr>
        <w:tc>
          <w:tcPr>
            <w:tcW w:type="dxa" w:w="1152"/>
            <w:vAlign w:val="center"/>
            <w:shd w:fill="FFFFFF"/>
          </w:tcPr>
          <w:p>
            <w:pPr>
              <w:spacing w:after="0" w:line="245" w:lineRule="auto"/>
            </w:pPr>
            <w:r>
              <w:rPr>
                <w:b w:val="0"/>
                <w:sz w:val="20"/>
              </w:rPr>
              <w:t>T2</w:t>
              <w:br/>
              <w:t>Day 10</w:t>
            </w:r>
          </w:p>
        </w:tc>
        <w:tc>
          <w:tcPr>
            <w:tcW w:type="dxa" w:w="4320"/>
            <w:vAlign w:val="center"/>
            <w:shd w:fill="FFFFFF"/>
          </w:tcPr>
          <w:p>
            <w:pPr>
              <w:spacing w:after="0" w:line="245" w:lineRule="auto"/>
            </w:pPr>
            <w:r>
              <w:rPr>
                <w:b w:val="0"/>
                <w:sz w:val="20"/>
              </w:rPr>
              <w:t>Gesture and controller tests pass, including all cancellation paths.</w:t>
            </w:r>
          </w:p>
        </w:tc>
        <w:tc>
          <w:tcPr>
            <w:tcW w:type="dxa" w:w="4464"/>
            <w:vAlign w:val="center"/>
            <w:shd w:fill="FFFFFF"/>
          </w:tcPr>
          <w:p>
            <w:pPr>
              <w:spacing w:after="0" w:line="245" w:lineRule="auto"/>
            </w:pPr>
            <w:r>
              <w:rPr>
                <w:b w:val="0"/>
                <w:sz w:val="20"/>
              </w:rPr>
              <w:t>Keep native clicking disabled and repair state handling.</w:t>
            </w:r>
          </w:p>
        </w:tc>
      </w:tr>
      <w:tr>
        <w:trPr>
          <w:cantSplit/>
        </w:trPr>
        <w:tc>
          <w:tcPr>
            <w:tcW w:type="dxa" w:w="1152"/>
            <w:vAlign w:val="center"/>
            <w:shd w:fill="F6F8FA"/>
          </w:tcPr>
          <w:p>
            <w:pPr>
              <w:spacing w:after="0" w:line="245" w:lineRule="auto"/>
            </w:pPr>
            <w:r>
              <w:rPr>
                <w:b w:val="0"/>
                <w:sz w:val="20"/>
              </w:rPr>
              <w:t>T3</w:t>
              <w:br/>
              <w:t>Day 13</w:t>
            </w:r>
          </w:p>
        </w:tc>
        <w:tc>
          <w:tcPr>
            <w:tcW w:type="dxa" w:w="4320"/>
            <w:vAlign w:val="center"/>
            <w:shd w:fill="F6F8FA"/>
          </w:tcPr>
          <w:p>
            <w:pPr>
              <w:spacing w:after="0" w:line="245" w:lineRule="auto"/>
            </w:pPr>
            <w:r>
              <w:rPr>
                <w:b w:val="0"/>
                <w:sz w:val="20"/>
              </w:rPr>
              <w:t>Native coordinate, permission, pause, and release tests pass.</w:t>
            </w:r>
          </w:p>
        </w:tc>
        <w:tc>
          <w:tcPr>
            <w:tcW w:type="dxa" w:w="4464"/>
            <w:vAlign w:val="center"/>
            <w:shd w:fill="F6F8FA"/>
          </w:tcPr>
          <w:p>
            <w:pPr>
              <w:spacing w:after="0" w:line="245" w:lineRule="auto"/>
            </w:pPr>
            <w:r>
              <w:rPr>
                <w:b w:val="0"/>
                <w:sz w:val="20"/>
              </w:rPr>
              <w:t>Repair the selected backend or revise the supported desktop and schedule.</w:t>
            </w:r>
          </w:p>
        </w:tc>
      </w:tr>
      <w:tr>
        <w:trPr>
          <w:cantSplit/>
        </w:trPr>
        <w:tc>
          <w:tcPr>
            <w:tcW w:type="dxa" w:w="1152"/>
            <w:vAlign w:val="center"/>
            <w:shd w:fill="FFFFFF"/>
          </w:tcPr>
          <w:p>
            <w:pPr>
              <w:spacing w:after="0" w:line="245" w:lineRule="auto"/>
            </w:pPr>
            <w:r>
              <w:rPr>
                <w:b w:val="0"/>
                <w:sz w:val="20"/>
              </w:rPr>
              <w:t>T4</w:t>
              <w:br/>
              <w:t>Day 18</w:t>
            </w:r>
          </w:p>
        </w:tc>
        <w:tc>
          <w:tcPr>
            <w:tcW w:type="dxa" w:w="4320"/>
            <w:vAlign w:val="center"/>
            <w:shd w:fill="FFFFFF"/>
          </w:tcPr>
          <w:p>
            <w:pPr>
              <w:spacing w:after="0" w:line="245" w:lineRule="auto"/>
            </w:pPr>
            <w:r>
              <w:rPr>
                <w:b w:val="0"/>
                <w:sz w:val="20"/>
              </w:rPr>
              <w:t>Acceptance report covers target size, unintended clicks, drift, and latency.</w:t>
            </w:r>
          </w:p>
        </w:tc>
        <w:tc>
          <w:tcPr>
            <w:tcW w:type="dxa" w:w="4464"/>
            <w:vAlign w:val="center"/>
            <w:shd w:fill="FFFFFF"/>
          </w:tcPr>
          <w:p>
            <w:pPr>
              <w:spacing w:after="0" w:line="245" w:lineRule="auto"/>
            </w:pPr>
            <w:r>
              <w:rPr>
                <w:b w:val="0"/>
                <w:sz w:val="20"/>
              </w:rPr>
              <w:t>Tune and retest changed behavior; report remaining limits explicitly.</w:t>
            </w:r>
          </w:p>
        </w:tc>
      </w:tr>
      <w:tr>
        <w:trPr>
          <w:cantSplit/>
        </w:trPr>
        <w:tc>
          <w:tcPr>
            <w:tcW w:type="dxa" w:w="1152"/>
            <w:vAlign w:val="center"/>
            <w:shd w:fill="F6F8FA"/>
          </w:tcPr>
          <w:p>
            <w:pPr>
              <w:spacing w:after="0" w:line="245" w:lineRule="auto"/>
            </w:pPr>
            <w:r>
              <w:rPr>
                <w:b w:val="0"/>
                <w:sz w:val="20"/>
              </w:rPr>
              <w:t>T5</w:t>
              <w:br/>
              <w:t>Day 20</w:t>
            </w:r>
          </w:p>
        </w:tc>
        <w:tc>
          <w:tcPr>
            <w:tcW w:type="dxa" w:w="4320"/>
            <w:vAlign w:val="center"/>
            <w:shd w:fill="F6F8FA"/>
          </w:tcPr>
          <w:p>
            <w:pPr>
              <w:spacing w:after="0" w:line="245" w:lineRule="auto"/>
            </w:pPr>
            <w:r>
              <w:rPr>
                <w:b w:val="0"/>
                <w:sz w:val="20"/>
              </w:rPr>
              <w:t>Clean installation and offline runtime pass; instructions reproduce setup.</w:t>
            </w:r>
          </w:p>
        </w:tc>
        <w:tc>
          <w:tcPr>
            <w:tcW w:type="dxa" w:w="4464"/>
            <w:vAlign w:val="center"/>
            <w:shd w:fill="F6F8FA"/>
          </w:tcPr>
          <w:p>
            <w:pPr>
              <w:spacing w:after="0" w:line="245" w:lineRule="auto"/>
            </w:pPr>
            <w:r>
              <w:rPr>
                <w:b w:val="0"/>
                <w:sz w:val="20"/>
              </w:rPr>
              <w:t>Fix packaging and missing assets before handover.</w:t>
            </w:r>
          </w:p>
        </w:tc>
      </w:tr>
    </w:tbl>
    <w:p>
      <w:pPr>
        <w:spacing w:after="0"/>
      </w:pPr>
    </w:p>
    <w:p>
      <w:pPr>
        <w:pStyle w:val="Heading2"/>
        <w:keepNext/>
      </w:pPr>
      <w:r>
        <w:t>Conditional work and added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600"/>
        <w:gridCol w:w="2160"/>
        <w:gridCol w:w="4176"/>
      </w:tblGrid>
      <w:tr>
        <w:trPr>
          <w:tblHeader/>
          <w:cantSplit/>
        </w:trPr>
        <w:tc>
          <w:tcPr>
            <w:tcW w:type="dxa" w:w="3600"/>
            <w:vAlign w:val="center"/>
            <w:shd w:fill="DCE7EE"/>
          </w:tcPr>
          <w:p>
            <w:pPr>
              <w:keepNext/>
              <w:spacing w:after="0" w:line="245" w:lineRule="auto"/>
            </w:pPr>
            <w:r>
              <w:rPr>
                <w:b/>
                <w:sz w:val="20"/>
              </w:rPr>
              <w:t>Trigger</w:t>
            </w:r>
          </w:p>
        </w:tc>
        <w:tc>
          <w:tcPr>
            <w:tcW w:type="dxa" w:w="2160"/>
            <w:vAlign w:val="center"/>
            <w:shd w:fill="DCE7EE"/>
          </w:tcPr>
          <w:p>
            <w:pPr>
              <w:keepNext/>
              <w:spacing w:after="0" w:line="245" w:lineRule="auto"/>
            </w:pPr>
            <w:r>
              <w:rPr>
                <w:b/>
                <w:sz w:val="20"/>
              </w:rPr>
              <w:t>Additional engineering estimate</w:t>
            </w:r>
          </w:p>
        </w:tc>
        <w:tc>
          <w:tcPr>
            <w:tcW w:type="dxa" w:w="4176"/>
            <w:vAlign w:val="center"/>
            <w:shd w:fill="DCE7EE"/>
          </w:tcPr>
          <w:p>
            <w:pPr>
              <w:keepNext/>
              <w:spacing w:after="0" w:line="245" w:lineRule="auto"/>
            </w:pPr>
            <w:r>
              <w:rPr>
                <w:b/>
                <w:sz w:val="20"/>
              </w:rPr>
              <w:t>Completion evidence</w:t>
            </w:r>
          </w:p>
        </w:tc>
      </w:tr>
      <w:tr>
        <w:trPr>
          <w:cantSplit/>
        </w:trPr>
        <w:tc>
          <w:tcPr>
            <w:tcW w:type="dxa" w:w="3600"/>
            <w:vAlign w:val="center"/>
            <w:shd w:fill="FFFFFF"/>
          </w:tcPr>
          <w:p>
            <w:pPr>
              <w:spacing w:after="0" w:line="245" w:lineRule="auto"/>
            </w:pPr>
            <w:r>
              <w:rPr>
                <w:b w:val="0"/>
                <w:sz w:val="20"/>
              </w:rPr>
              <w:t>Ubuntu Wayland needs helper or coordinate work beyond the initial probe</w:t>
            </w:r>
          </w:p>
        </w:tc>
        <w:tc>
          <w:tcPr>
            <w:tcW w:type="dxa" w:w="2160"/>
            <w:vAlign w:val="center"/>
            <w:shd w:fill="FFFFFF"/>
          </w:tcPr>
          <w:p>
            <w:pPr>
              <w:spacing w:after="0" w:line="245" w:lineRule="auto"/>
            </w:pPr>
            <w:r>
              <w:rPr>
                <w:b w:val="0"/>
                <w:sz w:val="20"/>
              </w:rPr>
              <w:t>3 to 7 days</w:t>
            </w:r>
          </w:p>
        </w:tc>
        <w:tc>
          <w:tcPr>
            <w:tcW w:type="dxa" w:w="4176"/>
            <w:vAlign w:val="center"/>
            <w:shd w:fill="FFFFFF"/>
          </w:tcPr>
          <w:p>
            <w:pPr>
              <w:spacing w:after="0" w:line="245" w:lineRule="auto"/>
            </w:pPr>
            <w:r>
              <w:rPr>
                <w:b w:val="0"/>
                <w:sz w:val="20"/>
              </w:rPr>
              <w:t>Absolute pointer, pause, permissions, and helper failure behavior pass on the target compositor.</w:t>
            </w:r>
          </w:p>
        </w:tc>
      </w:tr>
      <w:tr>
        <w:trPr>
          <w:cantSplit/>
        </w:trPr>
        <w:tc>
          <w:tcPr>
            <w:tcW w:type="dxa" w:w="3600"/>
            <w:vAlign w:val="center"/>
            <w:shd w:fill="F6F8FA"/>
          </w:tcPr>
          <w:p>
            <w:pPr>
              <w:spacing w:after="0" w:line="245" w:lineRule="auto"/>
            </w:pPr>
            <w:r>
              <w:rPr>
                <w:b w:val="0"/>
                <w:sz w:val="20"/>
              </w:rPr>
              <w:t>Landmark estimator cannot meet useful target size</w:t>
            </w:r>
          </w:p>
        </w:tc>
        <w:tc>
          <w:tcPr>
            <w:tcW w:type="dxa" w:w="2160"/>
            <w:vAlign w:val="center"/>
            <w:shd w:fill="F6F8FA"/>
          </w:tcPr>
          <w:p>
            <w:pPr>
              <w:spacing w:after="0" w:line="245" w:lineRule="auto"/>
            </w:pPr>
            <w:r>
              <w:rPr>
                <w:b w:val="0"/>
                <w:sz w:val="20"/>
              </w:rPr>
              <w:t>5 to 10 days</w:t>
            </w:r>
          </w:p>
        </w:tc>
        <w:tc>
          <w:tcPr>
            <w:tcW w:type="dxa" w:w="4176"/>
            <w:vAlign w:val="center"/>
            <w:shd w:fill="F6F8FA"/>
          </w:tcPr>
          <w:p>
            <w:pPr>
              <w:spacing w:after="0" w:line="245" w:lineRule="auto"/>
            </w:pPr>
            <w:r>
              <w:rPr>
                <w:b w:val="0"/>
                <w:sz w:val="20"/>
              </w:rPr>
              <w:t>Alternative local model improves fresh accuracy enough to justify added latency and dependencies.</w:t>
            </w:r>
          </w:p>
        </w:tc>
      </w:tr>
      <w:tr>
        <w:trPr>
          <w:cantSplit/>
        </w:trPr>
        <w:tc>
          <w:tcPr>
            <w:tcW w:type="dxa" w:w="3600"/>
            <w:vAlign w:val="center"/>
            <w:shd w:fill="FFFFFF"/>
          </w:tcPr>
          <w:p>
            <w:pPr>
              <w:spacing w:after="0" w:line="245" w:lineRule="auto"/>
            </w:pPr>
            <w:r>
              <w:rPr>
                <w:b w:val="0"/>
                <w:sz w:val="20"/>
              </w:rPr>
              <w:t>Small targets need selection assistance</w:t>
            </w:r>
          </w:p>
        </w:tc>
        <w:tc>
          <w:tcPr>
            <w:tcW w:type="dxa" w:w="2160"/>
            <w:vAlign w:val="center"/>
            <w:shd w:fill="FFFFFF"/>
          </w:tcPr>
          <w:p>
            <w:pPr>
              <w:spacing w:after="0" w:line="245" w:lineRule="auto"/>
            </w:pPr>
            <w:r>
              <w:rPr>
                <w:b w:val="0"/>
                <w:sz w:val="20"/>
              </w:rPr>
              <w:t>3 to 5 days</w:t>
            </w:r>
          </w:p>
        </w:tc>
        <w:tc>
          <w:tcPr>
            <w:tcW w:type="dxa" w:w="4176"/>
            <w:vAlign w:val="center"/>
            <w:shd w:fill="FFFFFF"/>
          </w:tcPr>
          <w:p>
            <w:pPr>
              <w:spacing w:after="0" w:line="245" w:lineRule="auto"/>
            </w:pPr>
            <w:r>
              <w:rPr>
                <w:b w:val="0"/>
                <w:sz w:val="20"/>
              </w:rPr>
              <w:t>Magnified or grid selection improves click success and has a correct desktop coordinate mapping.</w:t>
            </w:r>
          </w:p>
        </w:tc>
      </w:tr>
      <w:tr>
        <w:trPr>
          <w:cantSplit/>
        </w:trPr>
        <w:tc>
          <w:tcPr>
            <w:tcW w:type="dxa" w:w="3600"/>
            <w:vAlign w:val="center"/>
            <w:shd w:fill="F6F8FA"/>
          </w:tcPr>
          <w:p>
            <w:pPr>
              <w:spacing w:after="0" w:line="245" w:lineRule="auto"/>
            </w:pPr>
            <w:r>
              <w:rPr>
                <w:b w:val="0"/>
                <w:sz w:val="20"/>
              </w:rPr>
              <w:t>User wants scrolling, dragging, and right click</w:t>
            </w:r>
          </w:p>
        </w:tc>
        <w:tc>
          <w:tcPr>
            <w:tcW w:type="dxa" w:w="2160"/>
            <w:vAlign w:val="center"/>
            <w:shd w:fill="F6F8FA"/>
          </w:tcPr>
          <w:p>
            <w:pPr>
              <w:spacing w:after="0" w:line="245" w:lineRule="auto"/>
            </w:pPr>
            <w:r>
              <w:rPr>
                <w:b w:val="0"/>
                <w:sz w:val="20"/>
              </w:rPr>
              <w:t>3 to 5 days after the core release</w:t>
            </w:r>
          </w:p>
        </w:tc>
        <w:tc>
          <w:tcPr>
            <w:tcW w:type="dxa" w:w="4176"/>
            <w:vAlign w:val="center"/>
            <w:shd w:fill="F6F8FA"/>
          </w:tcPr>
          <w:p>
            <w:pPr>
              <w:spacing w:after="0" w:line="245" w:lineRule="auto"/>
            </w:pPr>
            <w:r>
              <w:rPr>
                <w:b w:val="0"/>
                <w:sz w:val="20"/>
              </w:rPr>
              <w:t>Separate mode and cancellation tests pass for each operation.</w:t>
            </w:r>
          </w:p>
        </w:tc>
      </w:tr>
    </w:tbl>
    <w:p>
      <w:pPr>
        <w:spacing w:after="0"/>
      </w:pPr>
    </w:p>
    <w:p>
      <w:r>
        <w:t>These allowances are additive if multiple branches are needed. Preserve the core diagnostic and evaluation work even if hardware proves inadequate. Change the estimator or interaction design before committing to a hardware purchase; no accuracy improvement is promised without measurement.</w:t>
      </w:r>
    </w:p>
    <w:p>
      <w:pPr>
        <w:pStyle w:val="Heading1"/>
        <w:keepNext/>
      </w:pPr>
      <w:r>
        <w:t>Remaining decisions before coding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240"/>
        <w:gridCol w:w="3960"/>
        <w:gridCol w:w="2736"/>
      </w:tblGrid>
      <w:tr>
        <w:trPr>
          <w:tblHeader/>
          <w:cantSplit/>
        </w:trPr>
        <w:tc>
          <w:tcPr>
            <w:tcW w:type="dxa" w:w="3240"/>
            <w:vAlign w:val="center"/>
            <w:shd w:fill="DCE7EE"/>
          </w:tcPr>
          <w:p>
            <w:pPr>
              <w:keepNext/>
              <w:spacing w:after="0" w:line="245" w:lineRule="auto"/>
            </w:pPr>
            <w:r>
              <w:rPr>
                <w:b/>
                <w:sz w:val="20"/>
              </w:rPr>
              <w:t>Decision</w:t>
            </w:r>
          </w:p>
        </w:tc>
        <w:tc>
          <w:tcPr>
            <w:tcW w:type="dxa" w:w="3960"/>
            <w:vAlign w:val="center"/>
            <w:shd w:fill="DCE7EE"/>
          </w:tcPr>
          <w:p>
            <w:pPr>
              <w:keepNext/>
              <w:spacing w:after="0" w:line="245" w:lineRule="auto"/>
            </w:pPr>
            <w:r>
              <w:rPr>
                <w:b/>
                <w:sz w:val="20"/>
              </w:rPr>
              <w:t>Default proposal</w:t>
            </w:r>
          </w:p>
        </w:tc>
        <w:tc>
          <w:tcPr>
            <w:tcW w:type="dxa" w:w="2736"/>
            <w:vAlign w:val="center"/>
            <w:shd w:fill="DCE7EE"/>
          </w:tcPr>
          <w:p>
            <w:pPr>
              <w:keepNext/>
              <w:spacing w:after="0" w:line="245" w:lineRule="auto"/>
            </w:pPr>
            <w:r>
              <w:rPr>
                <w:b/>
                <w:sz w:val="20"/>
              </w:rPr>
              <w:t>When to resolve</w:t>
            </w:r>
          </w:p>
        </w:tc>
      </w:tr>
      <w:tr>
        <w:trPr>
          <w:cantSplit/>
        </w:trPr>
        <w:tc>
          <w:tcPr>
            <w:tcW w:type="dxa" w:w="3240"/>
            <w:vAlign w:val="center"/>
            <w:shd w:fill="FFFFFF"/>
          </w:tcPr>
          <w:p>
            <w:pPr>
              <w:spacing w:after="0" w:line="245" w:lineRule="auto"/>
            </w:pPr>
            <w:r>
              <w:rPr>
                <w:b w:val="0"/>
                <w:sz w:val="20"/>
              </w:rPr>
              <w:t>Active Ubuntu desktop, session, kernel, and display scaling</w:t>
            </w:r>
          </w:p>
        </w:tc>
        <w:tc>
          <w:tcPr>
            <w:tcW w:type="dxa" w:w="3960"/>
            <w:vAlign w:val="center"/>
            <w:shd w:fill="FFFFFF"/>
          </w:tcPr>
          <w:p>
            <w:pPr>
              <w:spacing w:after="0" w:line="245" w:lineRule="auto"/>
            </w:pPr>
            <w:r>
              <w:rPr>
                <w:b w:val="0"/>
                <w:sz w:val="20"/>
              </w:rPr>
              <w:t>Ubuntu 24.04 x86_64; GNOME Wayland candidate, confirmed by local inspection</w:t>
            </w:r>
          </w:p>
        </w:tc>
        <w:tc>
          <w:tcPr>
            <w:tcW w:type="dxa" w:w="2736"/>
            <w:vAlign w:val="center"/>
            <w:shd w:fill="FFFFFF"/>
          </w:tcPr>
          <w:p>
            <w:pPr>
              <w:spacing w:after="0" w:line="245" w:lineRule="auto"/>
            </w:pPr>
            <w:r>
              <w:rPr>
                <w:b w:val="0"/>
                <w:sz w:val="20"/>
              </w:rPr>
              <w:t>Day 1 environment inventory</w:t>
            </w:r>
          </w:p>
        </w:tc>
      </w:tr>
      <w:tr>
        <w:trPr>
          <w:cantSplit/>
        </w:trPr>
        <w:tc>
          <w:tcPr>
            <w:tcW w:type="dxa" w:w="3240"/>
            <w:vAlign w:val="center"/>
            <w:shd w:fill="F6F8FA"/>
          </w:tcPr>
          <w:p>
            <w:pPr>
              <w:spacing w:after="0" w:line="245" w:lineRule="auto"/>
            </w:pPr>
            <w:r>
              <w:rPr>
                <w:b w:val="0"/>
                <w:sz w:val="20"/>
              </w:rPr>
              <w:t>Actual camera mode and repeatable lighting</w:t>
            </w:r>
          </w:p>
        </w:tc>
        <w:tc>
          <w:tcPr>
            <w:tcW w:type="dxa" w:w="3960"/>
            <w:vAlign w:val="center"/>
            <w:shd w:fill="F6F8FA"/>
          </w:tcPr>
          <w:p>
            <w:pPr>
              <w:spacing w:after="0" w:line="245" w:lineRule="auto"/>
            </w:pPr>
            <w:r>
              <w:rPr>
                <w:b w:val="0"/>
                <w:sz w:val="20"/>
              </w:rPr>
              <w:t>Compare 720p and 1080p with glasses at 70 cm; choose by measured quality</w:t>
            </w:r>
          </w:p>
        </w:tc>
        <w:tc>
          <w:tcPr>
            <w:tcW w:type="dxa" w:w="2736"/>
            <w:vAlign w:val="center"/>
            <w:shd w:fill="F6F8FA"/>
          </w:tcPr>
          <w:p>
            <w:pPr>
              <w:spacing w:after="0" w:line="245" w:lineRule="auto"/>
            </w:pPr>
            <w:r>
              <w:rPr>
                <w:b w:val="0"/>
                <w:sz w:val="20"/>
              </w:rPr>
              <w:t>Days 2 to 4 diagnostics</w:t>
            </w:r>
          </w:p>
        </w:tc>
      </w:tr>
      <w:tr>
        <w:trPr>
          <w:cantSplit/>
        </w:trPr>
        <w:tc>
          <w:tcPr>
            <w:tcW w:type="dxa" w:w="3240"/>
            <w:vAlign w:val="center"/>
            <w:shd w:fill="FFFFFF"/>
          </w:tcPr>
          <w:p>
            <w:pPr>
              <w:spacing w:after="0" w:line="245" w:lineRule="auto"/>
            </w:pPr>
            <w:r>
              <w:rPr>
                <w:b w:val="0"/>
                <w:sz w:val="20"/>
              </w:rPr>
              <w:t>Minimum useful target size and target applications</w:t>
            </w:r>
          </w:p>
        </w:tc>
        <w:tc>
          <w:tcPr>
            <w:tcW w:type="dxa" w:w="3960"/>
            <w:vAlign w:val="center"/>
            <w:shd w:fill="FFFFFF"/>
          </w:tcPr>
          <w:p>
            <w:pPr>
              <w:spacing w:after="0" w:line="245" w:lineRule="auto"/>
            </w:pPr>
            <w:r>
              <w:rPr>
                <w:b w:val="0"/>
                <w:sz w:val="20"/>
              </w:rPr>
              <w:t>Measure 32, 64, 128, and 256 logical pixel targets</w:t>
            </w:r>
          </w:p>
        </w:tc>
        <w:tc>
          <w:tcPr>
            <w:tcW w:type="dxa" w:w="2736"/>
            <w:vAlign w:val="center"/>
            <w:shd w:fill="FFFFFF"/>
          </w:tcPr>
          <w:p>
            <w:pPr>
              <w:spacing w:after="0" w:line="245" w:lineRule="auto"/>
            </w:pPr>
            <w:r>
              <w:rPr>
                <w:b w:val="0"/>
                <w:sz w:val="20"/>
              </w:rPr>
              <w:t>Agree before final evaluation; initial result on day 7</w:t>
            </w:r>
          </w:p>
        </w:tc>
      </w:tr>
      <w:tr>
        <w:trPr>
          <w:cantSplit/>
        </w:trPr>
        <w:tc>
          <w:tcPr>
            <w:tcW w:type="dxa" w:w="3240"/>
            <w:vAlign w:val="center"/>
            <w:shd w:fill="F6F8FA"/>
          </w:tcPr>
          <w:p>
            <w:pPr>
              <w:spacing w:after="0" w:line="245" w:lineRule="auto"/>
            </w:pPr>
            <w:r>
              <w:rPr>
                <w:b w:val="0"/>
                <w:sz w:val="20"/>
              </w:rPr>
              <w:t>Preferred blink duration or dwell alternative</w:t>
            </w:r>
          </w:p>
        </w:tc>
        <w:tc>
          <w:tcPr>
            <w:tcW w:type="dxa" w:w="3960"/>
            <w:vAlign w:val="center"/>
            <w:shd w:fill="F6F8FA"/>
          </w:tcPr>
          <w:p>
            <w:pPr>
              <w:spacing w:after="0" w:line="245" w:lineRule="auto"/>
            </w:pPr>
            <w:r>
              <w:rPr>
                <w:b w:val="0"/>
                <w:sz w:val="20"/>
              </w:rPr>
              <w:t>Personalize 500 to 900 ms blink interval</w:t>
            </w:r>
          </w:p>
        </w:tc>
        <w:tc>
          <w:tcPr>
            <w:tcW w:type="dxa" w:w="2736"/>
            <w:vAlign w:val="center"/>
            <w:shd w:fill="F6F8FA"/>
          </w:tcPr>
          <w:p>
            <w:pPr>
              <w:spacing w:after="0" w:line="245" w:lineRule="auto"/>
            </w:pPr>
            <w:r>
              <w:rPr>
                <w:b w:val="0"/>
                <w:sz w:val="20"/>
              </w:rPr>
              <w:t>Days 8 to 10 gesture trials</w:t>
            </w:r>
          </w:p>
        </w:tc>
      </w:tr>
      <w:tr>
        <w:trPr>
          <w:cantSplit/>
        </w:trPr>
        <w:tc>
          <w:tcPr>
            <w:tcW w:type="dxa" w:w="3240"/>
            <w:vAlign w:val="center"/>
            <w:shd w:fill="FFFFFF"/>
          </w:tcPr>
          <w:p>
            <w:pPr>
              <w:spacing w:after="0" w:line="245" w:lineRule="auto"/>
            </w:pPr>
            <w:r>
              <w:rPr>
                <w:b w:val="0"/>
                <w:sz w:val="20"/>
              </w:rPr>
              <w:t>Extent of hands free recovery</w:t>
            </w:r>
          </w:p>
        </w:tc>
        <w:tc>
          <w:tcPr>
            <w:tcW w:type="dxa" w:w="3960"/>
            <w:vAlign w:val="center"/>
            <w:shd w:fill="FFFFFF"/>
          </w:tcPr>
          <w:p>
            <w:pPr>
              <w:spacing w:after="0" w:line="245" w:lineRule="auto"/>
            </w:pPr>
            <w:r>
              <w:rPr>
                <w:b w:val="0"/>
                <w:sz w:val="20"/>
              </w:rPr>
              <w:t>Keyboard or touchpad available for setup and stop</w:t>
            </w:r>
          </w:p>
        </w:tc>
        <w:tc>
          <w:tcPr>
            <w:tcW w:type="dxa" w:w="2736"/>
            <w:vAlign w:val="center"/>
            <w:shd w:fill="FFFFFF"/>
          </w:tcPr>
          <w:p>
            <w:pPr>
              <w:spacing w:after="0" w:line="245" w:lineRule="auto"/>
            </w:pPr>
            <w:r>
              <w:rPr>
                <w:b w:val="0"/>
                <w:sz w:val="20"/>
              </w:rPr>
              <w:t>Before choosing the final pause and recovery workflow</w:t>
            </w:r>
          </w:p>
        </w:tc>
      </w:tr>
      <w:tr>
        <w:trPr>
          <w:cantSplit/>
        </w:trPr>
        <w:tc>
          <w:tcPr>
            <w:tcW w:type="dxa" w:w="3240"/>
            <w:vAlign w:val="center"/>
            <w:shd w:fill="F6F8FA"/>
          </w:tcPr>
          <w:p>
            <w:pPr>
              <w:spacing w:after="0" w:line="245" w:lineRule="auto"/>
            </w:pPr>
            <w:r>
              <w:rPr>
                <w:b w:val="0"/>
                <w:sz w:val="20"/>
              </w:rPr>
              <w:t>Precision assistance requirement</w:t>
            </w:r>
          </w:p>
        </w:tc>
        <w:tc>
          <w:tcPr>
            <w:tcW w:type="dxa" w:w="3960"/>
            <w:vAlign w:val="center"/>
            <w:shd w:fill="F6F8FA"/>
          </w:tcPr>
          <w:p>
            <w:pPr>
              <w:spacing w:after="0" w:line="245" w:lineRule="auto"/>
            </w:pPr>
            <w:r>
              <w:rPr>
                <w:b w:val="0"/>
                <w:sz w:val="20"/>
              </w:rPr>
              <w:t>Add only if direct pointing fails the user's tasks</w:t>
            </w:r>
          </w:p>
        </w:tc>
        <w:tc>
          <w:tcPr>
            <w:tcW w:type="dxa" w:w="2736"/>
            <w:vAlign w:val="center"/>
            <w:shd w:fill="F6F8FA"/>
          </w:tcPr>
          <w:p>
            <w:pPr>
              <w:spacing w:after="0" w:line="245" w:lineRule="auto"/>
            </w:pPr>
            <w:r>
              <w:rPr>
                <w:b w:val="0"/>
                <w:sz w:val="20"/>
              </w:rPr>
              <w:t>Day 7 evidence, revisited during user trials</w:t>
            </w:r>
          </w:p>
        </w:tc>
      </w:tr>
    </w:tbl>
    <w:p>
      <w:pPr>
        <w:spacing w:after="0"/>
      </w:pPr>
    </w:p>
    <w:p>
      <w:pPr>
        <w:pStyle w:val="Heading1"/>
      </w:pPr>
      <w:r>
        <w:t>Technical source references</w:t>
      </w:r>
    </w:p>
    <w:p>
      <w:r>
        <w:t>Primary documentation and project sources consulted on 19 October 2026. References support platform specifications and software capabilities. The camera entry is a platform reference pending verification on the user's unit. Model settings, thresholds, acceptance targets, and schedule estimates are engineering proposals.</w:t>
      </w:r>
    </w:p>
    <w:p>
      <w:pPr>
        <w:spacing w:after="60" w:line="240" w:lineRule="auto"/>
      </w:pPr>
      <w:r>
        <w:rPr>
          <w:b/>
          <w:sz w:val="20"/>
        </w:rPr>
        <w:t xml:space="preserve">S1  </w:t>
      </w:r>
      <w:hyperlink r:id="rId12">
        <w:r>
          <w:rPr>
            <w:color w:val="175B85"/>
            <w:u w:val="single"/>
            <w:sz w:val="20"/>
          </w:rPr>
          <w:t>Google MediaPipe Face Landmarker Python guide</w:t>
        </w:r>
      </w:hyperlink>
    </w:p>
    <w:p>
      <w:pPr>
        <w:spacing w:after="60" w:line="240" w:lineRule="auto"/>
      </w:pPr>
      <w:r>
        <w:rPr>
          <w:b/>
          <w:sz w:val="20"/>
        </w:rPr>
        <w:t xml:space="preserve">S2  </w:t>
      </w:r>
      <w:hyperlink r:id="rId13">
        <w:r>
          <w:rPr>
            <w:color w:val="175B85"/>
            <w:u w:val="single"/>
            <w:sz w:val="20"/>
          </w:rPr>
          <w:t>Google MediaPipe Iris documentation</w:t>
        </w:r>
      </w:hyperlink>
    </w:p>
    <w:p>
      <w:pPr>
        <w:spacing w:after="60" w:line="240" w:lineRule="auto"/>
      </w:pPr>
      <w:r>
        <w:rPr>
          <w:b/>
          <w:sz w:val="20"/>
        </w:rPr>
        <w:t xml:space="preserve">S3  </w:t>
      </w:r>
      <w:hyperlink r:id="rId10">
        <w:r>
          <w:rPr>
            <w:color w:val="175B85"/>
            <w:u w:val="single"/>
            <w:sz w:val="20"/>
          </w:rPr>
          <w:t>Google MediaPipe Python setup guide</w:t>
        </w:r>
      </w:hyperlink>
    </w:p>
    <w:p>
      <w:pPr>
        <w:spacing w:after="60" w:line="240" w:lineRule="auto"/>
      </w:pPr>
      <w:r>
        <w:rPr>
          <w:b/>
          <w:sz w:val="20"/>
        </w:rPr>
        <w:t xml:space="preserve">S4  </w:t>
      </w:r>
      <w:hyperlink r:id="rId14">
        <w:r>
          <w:rPr>
            <w:color w:val="175B85"/>
            <w:u w:val="single"/>
            <w:sz w:val="20"/>
          </w:rPr>
          <w:t>scikit learn Ridge documentation</w:t>
        </w:r>
      </w:hyperlink>
    </w:p>
    <w:p>
      <w:pPr>
        <w:spacing w:after="60" w:line="240" w:lineRule="auto"/>
      </w:pPr>
      <w:r>
        <w:rPr>
          <w:b/>
          <w:sz w:val="20"/>
        </w:rPr>
        <w:t xml:space="preserve">S5  </w:t>
      </w:r>
      <w:hyperlink r:id="rId15">
        <w:r>
          <w:rPr>
            <w:color w:val="175B85"/>
            <w:u w:val="single"/>
            <w:sz w:val="20"/>
          </w:rPr>
          <w:t>One Euro Filter author website and paper</w:t>
        </w:r>
      </w:hyperlink>
    </w:p>
    <w:p>
      <w:pPr>
        <w:spacing w:after="60" w:line="240" w:lineRule="auto"/>
      </w:pPr>
      <w:r>
        <w:rPr>
          <w:b/>
          <w:sz w:val="20"/>
        </w:rPr>
        <w:t xml:space="preserve">S6  </w:t>
      </w:r>
      <w:hyperlink r:id="rId17">
        <w:r>
          <w:rPr>
            <w:color w:val="175B85"/>
            <w:u w:val="single"/>
            <w:sz w:val="20"/>
          </w:rPr>
          <w:t>XDG RemoteDesktop portal specification</w:t>
        </w:r>
      </w:hyperlink>
    </w:p>
    <w:p>
      <w:pPr>
        <w:spacing w:after="60" w:line="240" w:lineRule="auto"/>
      </w:pPr>
      <w:r>
        <w:rPr>
          <w:b/>
          <w:sz w:val="20"/>
        </w:rPr>
        <w:t xml:space="preserve">S7  </w:t>
      </w:r>
      <w:hyperlink r:id="rId18">
        <w:r>
          <w:rPr>
            <w:color w:val="175B85"/>
            <w:u w:val="single"/>
            <w:sz w:val="20"/>
          </w:rPr>
          <w:t>liboeffis portal integration documentation</w:t>
        </w:r>
      </w:hyperlink>
    </w:p>
    <w:p>
      <w:pPr>
        <w:spacing w:after="60" w:line="240" w:lineRule="auto"/>
      </w:pPr>
      <w:r>
        <w:rPr>
          <w:b/>
          <w:sz w:val="20"/>
        </w:rPr>
        <w:t xml:space="preserve">S8  </w:t>
      </w:r>
      <w:hyperlink r:id="rId20">
        <w:r>
          <w:rPr>
            <w:color w:val="175B85"/>
            <w:u w:val="single"/>
            <w:sz w:val="20"/>
          </w:rPr>
          <w:t>XDG GlobalShortcuts portal specification</w:t>
        </w:r>
      </w:hyperlink>
    </w:p>
    <w:p>
      <w:pPr>
        <w:spacing w:after="60" w:line="240" w:lineRule="auto"/>
      </w:pPr>
      <w:r>
        <w:rPr>
          <w:b/>
          <w:sz w:val="20"/>
        </w:rPr>
        <w:t xml:space="preserve">S9  </w:t>
      </w:r>
      <w:hyperlink r:id="rId16">
        <w:r>
          <w:rPr>
            <w:color w:val="175B85"/>
            <w:u w:val="single"/>
            <w:sz w:val="20"/>
          </w:rPr>
          <w:t>PyAutoGUI project and Linux backend description</w:t>
        </w:r>
      </w:hyperlink>
    </w:p>
    <w:p>
      <w:pPr>
        <w:spacing w:after="60" w:line="240" w:lineRule="auto"/>
      </w:pPr>
      <w:r>
        <w:rPr>
          <w:b/>
          <w:sz w:val="20"/>
        </w:rPr>
        <w:t xml:space="preserve">S10  </w:t>
      </w:r>
      <w:hyperlink r:id="rId19">
        <w:r>
          <w:rPr>
            <w:color w:val="175B85"/>
            <w:u w:val="single"/>
            <w:sz w:val="20"/>
          </w:rPr>
          <w:t>Linux kernel uinput documentation</w:t>
        </w:r>
      </w:hyperlink>
    </w:p>
    <w:p>
      <w:pPr>
        <w:spacing w:after="60" w:line="240" w:lineRule="auto"/>
      </w:pPr>
      <w:r>
        <w:rPr>
          <w:b/>
          <w:sz w:val="20"/>
        </w:rPr>
        <w:t xml:space="preserve">S11  </w:t>
      </w:r>
      <w:hyperlink r:id="rId11">
        <w:r>
          <w:rPr>
            <w:color w:val="175B85"/>
            <w:u w:val="single"/>
            <w:sz w:val="20"/>
          </w:rPr>
          <w:t>Qt for Python getting started</w:t>
        </w:r>
      </w:hyperlink>
    </w:p>
    <w:p>
      <w:pPr>
        <w:spacing w:after="60" w:line="240" w:lineRule="auto"/>
      </w:pPr>
      <w:r>
        <w:rPr>
          <w:b/>
          <w:sz w:val="20"/>
        </w:rPr>
        <w:t xml:space="preserve">S12  </w:t>
      </w:r>
      <w:hyperlink r:id="rId21">
        <w:r>
          <w:rPr>
            <w:color w:val="175B85"/>
            <w:u w:val="single"/>
            <w:sz w:val="20"/>
          </w:rPr>
          <w:t>XDG Base Directory specification</w:t>
        </w:r>
      </w:hyperlink>
    </w:p>
    <w:p>
      <w:pPr>
        <w:spacing w:after="60" w:line="240" w:lineRule="auto"/>
      </w:pPr>
      <w:r>
        <w:rPr>
          <w:b/>
          <w:sz w:val="20"/>
        </w:rPr>
        <w:t xml:space="preserve">S13  </w:t>
      </w:r>
      <w:hyperlink r:id="rId22">
        <w:r>
          <w:rPr>
            <w:color w:val="175B85"/>
            <w:u w:val="single"/>
            <w:sz w:val="20"/>
          </w:rPr>
          <w:t>EyeTrax project</w:t>
        </w:r>
      </w:hyperlink>
    </w:p>
    <w:p>
      <w:pPr>
        <w:spacing w:after="60" w:line="240" w:lineRule="auto"/>
      </w:pPr>
      <w:r>
        <w:rPr>
          <w:b/>
          <w:sz w:val="20"/>
        </w:rPr>
        <w:t xml:space="preserve">S14  </w:t>
      </w:r>
      <w:hyperlink r:id="rId23">
        <w:r>
          <w:rPr>
            <w:color w:val="175B85"/>
            <w:u w:val="single"/>
            <w:sz w:val="20"/>
          </w:rPr>
          <w:t>WebGazer project and documentation</w:t>
        </w:r>
      </w:hyperlink>
    </w:p>
    <w:p>
      <w:pPr>
        <w:spacing w:after="60" w:line="240" w:lineRule="auto"/>
      </w:pPr>
      <w:r>
        <w:rPr>
          <w:b/>
          <w:sz w:val="20"/>
        </w:rPr>
        <w:t xml:space="preserve">S15  </w:t>
      </w:r>
      <w:hyperlink r:id="rId24">
        <w:r>
          <w:rPr>
            <w:color w:val="175B85"/>
            <w:u w:val="single"/>
            <w:sz w:val="20"/>
          </w:rPr>
          <w:t>GazeTracking project</w:t>
        </w:r>
      </w:hyperlink>
    </w:p>
    <w:p>
      <w:pPr>
        <w:spacing w:after="60" w:line="240" w:lineRule="auto"/>
      </w:pPr>
      <w:r>
        <w:rPr>
          <w:b/>
          <w:sz w:val="20"/>
        </w:rPr>
        <w:t xml:space="preserve">S16  </w:t>
      </w:r>
      <w:hyperlink r:id="rId25">
        <w:r>
          <w:rPr>
            <w:color w:val="175B85"/>
            <w:u w:val="single"/>
            <w:sz w:val="20"/>
          </w:rPr>
          <w:t>Webcam eye tracking close to laboratory standards</w:t>
        </w:r>
      </w:hyperlink>
    </w:p>
    <w:p>
      <w:pPr>
        <w:spacing w:after="60" w:line="240" w:lineRule="auto"/>
      </w:pPr>
      <w:hyperlink r:id="rId27">
        <w:r>
          <w:rPr>
            <w:color w:val="175B85"/>
            <w:u w:val="single"/>
            <w:sz w:val="20"/>
          </w:rPr>
          <w:t>S17  Lenovo IdeaPad Pro 5 14IMH9 platform specification</w:t>
        </w:r>
      </w:hyperlink>
    </w:p>
    <w:p>
      <w:pPr>
        <w:spacing w:after="60" w:line="240" w:lineRule="auto"/>
      </w:pPr>
      <w:hyperlink r:id="rId26">
        <w:r>
          <w:rPr>
            <w:color w:val="175B85"/>
            <w:u w:val="single"/>
            <w:sz w:val="20"/>
          </w:rPr>
          <w:t>S18  Ubuntu 24 04 LTS release notes</w:t>
        </w:r>
      </w:hyperlink>
    </w:p>
    <w:p>
      <w:pPr>
        <w:spacing w:after="60" w:line="240" w:lineRule="auto"/>
      </w:pPr>
      <w:hyperlink r:id="rId30">
        <w:r>
          <w:rPr>
            <w:color w:val="175B85"/>
            <w:u w:val="single"/>
            <w:sz w:val="20"/>
          </w:rPr>
          <w:t>S19  V4L utilities upstream command definitions</w:t>
        </w:r>
      </w:hyperlink>
    </w:p>
    <w:p>
      <w:pPr>
        <w:spacing w:after="60" w:line="240" w:lineRule="auto"/>
      </w:pPr>
      <w:hyperlink r:id="rId28">
        <w:r>
          <w:rPr>
            <w:color w:val="175B85"/>
            <w:u w:val="single"/>
            <w:sz w:val="20"/>
          </w:rPr>
          <w:t>S20  Ubuntu Noble XDG desktop portal package</w:t>
        </w:r>
      </w:hyperlink>
    </w:p>
    <w:p>
      <w:pPr>
        <w:spacing w:after="60" w:line="240" w:lineRule="auto"/>
      </w:pPr>
      <w:hyperlink r:id="rId29">
        <w:r>
          <w:rPr>
            <w:color w:val="175B85"/>
            <w:u w:val="single"/>
            <w:sz w:val="20"/>
          </w:rPr>
          <w:t>S21  Ubuntu Noble libei development package</w:t>
        </w:r>
      </w:hyperlink>
    </w:p>
    <w:sectPr w:rsidR="00FC693F" w:rsidRPr="0006063C" w:rsidSect="00034616">
      <w:footerReference w:type="default" r:id="rId9"/>
      <w:pgSz w:w="12240" w:h="15840"/>
      <w:pgMar w:top="1037" w:right="1152" w:bottom="979"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6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google.com/edge/mediapipe/solutions/setup_python" TargetMode="External"/><Relationship Id="rId11" Type="http://schemas.openxmlformats.org/officeDocument/2006/relationships/hyperlink" Target="https://doc.qt.io/qtforpython-6/gettingstarted.html" TargetMode="External"/><Relationship Id="rId12" Type="http://schemas.openxmlformats.org/officeDocument/2006/relationships/hyperlink" Target="https://developers.google.com/edge/mediapipe/solutions/vision/face_landmarker/python" TargetMode="External"/><Relationship Id="rId13" Type="http://schemas.openxmlformats.org/officeDocument/2006/relationships/hyperlink" Target="https://github.com/google-ai-edge/mediapipe/blob/master/docs/solutions/iris.md" TargetMode="External"/><Relationship Id="rId14" Type="http://schemas.openxmlformats.org/officeDocument/2006/relationships/hyperlink" Target="https://scikit-learn.org/stable/modules/generated/sklearn.linear_model.Ridge.html" TargetMode="External"/><Relationship Id="rId15" Type="http://schemas.openxmlformats.org/officeDocument/2006/relationships/hyperlink" Target="https://gery.casiez.net/1euro/" TargetMode="External"/><Relationship Id="rId16" Type="http://schemas.openxmlformats.org/officeDocument/2006/relationships/hyperlink" Target="https://github.com/asweigart/pyautogui" TargetMode="External"/><Relationship Id="rId17" Type="http://schemas.openxmlformats.org/officeDocument/2006/relationships/hyperlink" Target="https://flatpak.github.io/xdg-desktop-portal/docs/doc-org.freedesktop.portal.RemoteDesktop.html" TargetMode="External"/><Relationship Id="rId18" Type="http://schemas.openxmlformats.org/officeDocument/2006/relationships/hyperlink" Target="https://libinput.pages.freedesktop.org/libei/api/group__liboeffis.html" TargetMode="External"/><Relationship Id="rId19" Type="http://schemas.openxmlformats.org/officeDocument/2006/relationships/hyperlink" Target="https://www.kernel.org/doc/html/latest/input/uinput.html" TargetMode="External"/><Relationship Id="rId20" Type="http://schemas.openxmlformats.org/officeDocument/2006/relationships/hyperlink" Target="https://flatpak.github.io/xdg-desktop-portal/docs/doc-org.freedesktop.portal.GlobalShortcuts.html" TargetMode="External"/><Relationship Id="rId21" Type="http://schemas.openxmlformats.org/officeDocument/2006/relationships/hyperlink" Target="https://specifications.freedesktop.org/basedir/latest/" TargetMode="External"/><Relationship Id="rId22" Type="http://schemas.openxmlformats.org/officeDocument/2006/relationships/hyperlink" Target="https://github.com/ck-zhang/EyeTrax" TargetMode="External"/><Relationship Id="rId23" Type="http://schemas.openxmlformats.org/officeDocument/2006/relationships/hyperlink" Target="https://webgazer.cs.brown.edu/" TargetMode="External"/><Relationship Id="rId24" Type="http://schemas.openxmlformats.org/officeDocument/2006/relationships/hyperlink" Target="https://github.com/antoinelame/GazeTracking" TargetMode="External"/><Relationship Id="rId25" Type="http://schemas.openxmlformats.org/officeDocument/2006/relationships/hyperlink" Target="https://pmc.ncbi.nlm.nih.gov/articles/PMC11289017/" TargetMode="External"/><Relationship Id="rId26" Type="http://schemas.openxmlformats.org/officeDocument/2006/relationships/hyperlink" Target="https://documentation.ubuntu.com/release-notes/24.04/" TargetMode="External"/><Relationship Id="rId27" Type="http://schemas.openxmlformats.org/officeDocument/2006/relationships/hyperlink" Target="https://psref.lenovo.com/syspool/Sys/PDF/IdeaPad/IdeaPad_Pro_5_14IMH9/IdeaPad_Pro_5_14IMH9_Spec.pdf" TargetMode="External"/><Relationship Id="rId28" Type="http://schemas.openxmlformats.org/officeDocument/2006/relationships/hyperlink" Target="https://packages.ubuntu.com/noble/xdg-desktop-portal" TargetMode="External"/><Relationship Id="rId29" Type="http://schemas.openxmlformats.org/officeDocument/2006/relationships/hyperlink" Target="https://packages.ubuntu.com/noble/libei-dev" TargetMode="External"/><Relationship Id="rId30" Type="http://schemas.openxmlformats.org/officeDocument/2006/relationships/hyperlink" Target="https://github.com/gjasny/v4l-utils/blob/master/utils/v4l2-ctl/v4l2-ctl.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Eye Tracking Technical Plan</dc:title>
  <dc:subject>Ubuntu 24.04 eye control plan for XiaoXinPro 14 IMH9 with glasses at 70 cm</dc:subject>
  <dc:creator>Yihao Sun</dc:creator>
  <cp:keywords>Linux, gaze estimation, webcam, offline, calibration, implementation plan</cp:keywords>
  <dc:description/>
  <cp:lastModifiedBy/>
  <cp:revision>1</cp:revision>
  <dcterms:created xsi:type="dcterms:W3CDTF">2026-10-19T12:00:00Z</dcterms:created>
  <dcterms:modified xsi:type="dcterms:W3CDTF">2026-10-19T19:00:00Z</dcterms:modified>
  <cp:category/>
  <cp:version>1.1</cp:version>
</cp:coreProperties>
</file>