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1D712" w14:textId="31AC4477" w:rsidR="00413538" w:rsidRDefault="00692D58" w:rsidP="00692D58">
      <w:pPr>
        <w:pStyle w:val="Title"/>
        <w:ind w:left="1440" w:firstLine="720"/>
      </w:pPr>
      <w:r>
        <w:t>Crowdfunding analysis</w:t>
      </w:r>
    </w:p>
    <w:p w14:paraId="38CB5189" w14:textId="6B03D979" w:rsidR="00692D58" w:rsidRDefault="00692D58" w:rsidP="00692D58"/>
    <w:p w14:paraId="7997F7BB" w14:textId="77777777" w:rsidR="00F6031C" w:rsidRDefault="00692D58" w:rsidP="00E67DD5">
      <w:pPr>
        <w:ind w:firstLine="720"/>
      </w:pPr>
      <w:r>
        <w:t xml:space="preserve">Given the data in the excel spreadsheet, we can come to a few simple conclusions about crowdfunding. Firstly, that it is very popular in the entertainment industry, with </w:t>
      </w:r>
      <w:r w:rsidR="00620FAC">
        <w:t>theater</w:t>
      </w:r>
      <w:r>
        <w:t xml:space="preserve"> being the biggest outlier by and huge margin, followed by </w:t>
      </w:r>
      <w:r w:rsidR="00620FAC">
        <w:t>film &amp; video</w:t>
      </w:r>
      <w:r>
        <w:t xml:space="preserve"> in second and</w:t>
      </w:r>
      <w:r w:rsidR="00620FAC">
        <w:t xml:space="preserve"> music</w:t>
      </w:r>
      <w:r>
        <w:t xml:space="preserve"> in third. </w:t>
      </w:r>
      <w:r w:rsidR="00E67DD5">
        <w:t xml:space="preserve">Secondly, </w:t>
      </w:r>
      <w:r w:rsidR="00620FAC">
        <w:t xml:space="preserve">that the difference between successful campaigns to failed ones is about 20% in favor of successful if we were to remove canceled and currently live campaigns. </w:t>
      </w:r>
      <w:r w:rsidR="00E67DD5">
        <w:t xml:space="preserve">And thirdly, </w:t>
      </w:r>
      <w:r w:rsidR="00517176">
        <w:t>you can see that there was a higher success rate for campaigns the varied between $15000 and $35000</w:t>
      </w:r>
      <w:r w:rsidR="00E67DD5">
        <w:t>. Some of the limitations of the data, even though it can tell us quite a bit, is that it still cannot tell us why certain campaigns are successful. Like how well the campaign was marketed, or the quality of the product being presented. There is no denying crowdfunding’s popularity with plays. Another graph we could possibly make, is one that dives deeper into plays to see why it is so popular and what type of plays make it so.</w:t>
      </w:r>
      <w:r w:rsidR="000779B0">
        <w:t xml:space="preserve"> </w:t>
      </w:r>
    </w:p>
    <w:p w14:paraId="0221B21F" w14:textId="77777777" w:rsidR="00F6031C" w:rsidRDefault="00F6031C" w:rsidP="00E67DD5">
      <w:pPr>
        <w:ind w:firstLine="720"/>
      </w:pPr>
    </w:p>
    <w:p w14:paraId="5E9B7BE0" w14:textId="77777777" w:rsidR="00F6031C" w:rsidRDefault="00F6031C" w:rsidP="00E67DD5">
      <w:pPr>
        <w:ind w:firstLine="720"/>
      </w:pPr>
    </w:p>
    <w:p w14:paraId="0DBAD598" w14:textId="61BB0429" w:rsidR="00692D58" w:rsidRPr="00692D58" w:rsidRDefault="000779B0" w:rsidP="00E67DD5">
      <w:pPr>
        <w:ind w:firstLine="720"/>
      </w:pPr>
      <w:r>
        <w:t xml:space="preserve">The best way to summarize the data is to use the mean number of backers instead of the median, because the median make the difference between successful and failed campaigns look closer to a 50/50 split when in reality it is closer to 80/20 in favor of successful campaigns. </w:t>
      </w:r>
    </w:p>
    <w:sectPr w:rsidR="00692D58" w:rsidRPr="00692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58"/>
    <w:rsid w:val="000779B0"/>
    <w:rsid w:val="00413538"/>
    <w:rsid w:val="00517176"/>
    <w:rsid w:val="00620FAC"/>
    <w:rsid w:val="00692D58"/>
    <w:rsid w:val="00E67DD5"/>
    <w:rsid w:val="00F60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3AD7"/>
  <w15:chartTrackingRefBased/>
  <w15:docId w15:val="{AD82D061-3079-431A-86A4-8092444A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2D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D5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azechman3@sbcglobal.net</dc:creator>
  <cp:keywords/>
  <dc:description/>
  <cp:lastModifiedBy>azechman3@sbcglobal.net</cp:lastModifiedBy>
  <cp:revision>2</cp:revision>
  <dcterms:created xsi:type="dcterms:W3CDTF">2023-03-09T21:49:00Z</dcterms:created>
  <dcterms:modified xsi:type="dcterms:W3CDTF">2023-03-09T22:42:00Z</dcterms:modified>
</cp:coreProperties>
</file>