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84.png" ContentType="image/png"/>
  <Override PartName="/word/media/rId87.png" ContentType="image/png"/>
  <Override PartName="/word/media/rId81.png" ContentType="image/png"/>
  <Override PartName="/word/media/rId100.png" ContentType="image/png"/>
  <Override PartName="/word/media/rId97.png" ContentType="image/png"/>
  <Override PartName="/word/media/rId16.png" ContentType="image/png"/>
  <Override PartName="/word/media/rId93.png" ContentType="image/png"/>
  <Override PartName="/word/media/rId90.png" ContentType="image/png"/>
  <Override PartName="/word/media/rId20.png" ContentType="image/png"/>
  <Override PartName="/word/media/rId37.png" ContentType="image/png"/>
  <Override PartName="/word/media/rId74.png" ContentType="image/png"/>
  <Override PartName="/word/media/rId24.png" ContentType="image/png"/>
  <Override PartName="/word/media/rId71.png" ContentType="image/png"/>
  <Override PartName="/word/media/rId41.png" ContentType="image/png"/>
  <Override PartName="/word/media/rId68.png" ContentType="image/png"/>
  <Override PartName="/word/media/rId28.png" ContentType="image/png"/>
  <Override PartName="/word/media/rId77.png" ContentType="image/png"/>
  <Override PartName="/word/media/rId33.png" ContentType="image/png"/>
  <Override PartName="/word/media/rId65.png" ContentType="image/png"/>
  <Override PartName="/word/media/rId59.png" ContentType="image/png"/>
  <Override PartName="/word/media/rId56.png" ContentType="image/png"/>
  <Override PartName="/word/media/rId49.png" ContentType="image/png"/>
  <Override PartName="/word/media/rId52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3”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“Оформление отчётов: Markdown и Pandoc”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оформление отчётов с использованием языка разметки Markdown и утилиты Pandoc.</w:t>
      </w:r>
    </w:p>
    <w:p>
      <w:pPr>
        <w:pStyle w:val="BodyText"/>
      </w:pPr>
      <w:r>
        <w:t xml:space="preserve">Описаны базовый синтаксис Markdown (заголовки, выделение, списки, ссылки, изображения, формулы), установка Pandoc и компиляция документов в форматы PDF и DOCX. Приведён пример Makefile для автоматизации сборки.</w:t>
      </w:r>
    </w:p>
    <w:p>
      <w:pPr>
        <w:pStyle w:val="BodyText"/>
      </w:pPr>
      <w:r>
        <w:t xml:space="preserve">Сделаны выводы о достижении поставленной цели и о преимуществах использования Markdown для оформления учебных и научных работ.</w:t>
      </w:r>
      <w:r>
        <w:t xml:space="preserve"> </w:t>
      </w:r>
      <w:r>
        <w:t xml:space="preserve">keywords: [Markdown, Pandoc, Makefile, PDF, DOCX, оформление отчётов]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Предварительные сведения</w:t>
      </w:r>
      <w:r>
        <w:t xml:space="preserve"> </w:t>
      </w:r>
      <w:r>
        <w:t xml:space="preserve">&gt; 2.1. Базовые сведения о Markdown</w:t>
      </w:r>
      <w:r>
        <w:t xml:space="preserve"> </w:t>
      </w:r>
      <w:r>
        <w:t xml:space="preserve">&gt; 2.1.1. Заголовки</w:t>
      </w:r>
      <w:r>
        <w:t xml:space="preserve"> </w:t>
      </w:r>
      <w:r>
        <w:t xml:space="preserve">&gt; 2.1.2. Выделение текста</w:t>
      </w:r>
      <w:r>
        <w:t xml:space="preserve"> </w:t>
      </w:r>
      <w:r>
        <w:t xml:space="preserve">&gt; 2.1.3. Списки</w:t>
      </w:r>
      <w:r>
        <w:t xml:space="preserve"> </w:t>
      </w:r>
      <w:r>
        <w:t xml:space="preserve">&gt; 2.1.4. Ссылки</w:t>
      </w:r>
      <w:r>
        <w:t xml:space="preserve"> </w:t>
      </w:r>
      <w:r>
        <w:t xml:space="preserve">&gt; 2.1.5. Блоки кода</w:t>
      </w:r>
      <w:r>
        <w:t xml:space="preserve"> </w:t>
      </w:r>
      <w:r>
        <w:t xml:space="preserve">&gt; 2.1.6. Математические формулы</w:t>
      </w:r>
      <w:r>
        <w:t xml:space="preserve"> </w:t>
      </w:r>
      <w:r>
        <w:t xml:space="preserve">&gt; 2.2. Оформление отчета по лабораторной работе</w:t>
      </w:r>
      <w:r>
        <w:t xml:space="preserve"> </w:t>
      </w:r>
      <w:r>
        <w:t xml:space="preserve">&gt; 2.2.1. Структура отчёта</w:t>
      </w:r>
      <w:r>
        <w:t xml:space="preserve"> </w:t>
      </w:r>
      <w:r>
        <w:t xml:space="preserve">&gt; 2.2.2. Содержание основных элементов отчета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Установка Pandoc</w:t>
      </w:r>
      <w:r>
        <w:t xml:space="preserve"> </w:t>
      </w:r>
      <w:r>
        <w:t xml:space="preserve">&gt; 3.2. Создание отчета в формате Markdown</w:t>
      </w:r>
      <w:r>
        <w:t xml:space="preserve"> </w:t>
      </w:r>
      <w:r>
        <w:t xml:space="preserve">&gt; 3.3. Компиляция отчета в форматы PDF, DOCX y MD</w:t>
      </w:r>
      <w:r>
        <w:t xml:space="preserve"> </w:t>
      </w:r>
      <w:r>
        <w:t xml:space="preserve">&gt; 3.4. Создание архива с файлами отчета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процедуры оформления отчетов с помощью легковесного языка разметки Мarkdown. В ходе работы необходимо изучить базовый синтаксис Markdown для форматирования текста, создания списков, вставки изображений и оформления математических формул, а также получить практический опыт работы с утилитой Pandoc для компиляции документов в форматы PDF и DOCX. Кроме того, требуется закрепить навыки использования системы контроля версий Git для сохранения и фиксации результатов работы в удаленном репозитории.</w:t>
      </w:r>
    </w:p>
    <w:p>
      <w:r>
        <w:pict>
          <v:rect style="width:0;height:1.5pt" o:hralign="center" o:hrstd="t" o:hr="t"/>
        </w:pict>
      </w:r>
    </w:p>
    <w:bookmarkEnd w:id="12"/>
    <w:bookmarkStart w:id="48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этом разделе представлены основные принципы работы с языком разметки Markdown, конвертером Pandoc и структурой академических отчётов, необходимые для понимания и выполнения задания.</w:t>
      </w:r>
    </w:p>
    <w:bookmarkStart w:id="19" w:name="базовые-сведения-о-markdown"/>
    <w:p>
      <w:pPr>
        <w:pStyle w:val="Heading2"/>
      </w:pPr>
      <w:r>
        <w:t xml:space="preserve">2.1 Базовые сведения о Markdown</w:t>
      </w:r>
    </w:p>
    <w:p>
      <w:pPr>
        <w:pStyle w:val="FirstParagraph"/>
      </w:pPr>
      <w:r>
        <w:t xml:space="preserve">Markdown — это легкий язык разметки, созданный в 2004 году Джоном Грубером и Аароном Шварцем. Его ключевая идея заключается в том, что текст, набранный в Markdown, должен оставаться читаемым в исходном формате, без необходимости преобразования в HTML, при этом предоставляя простую синтаксическую структуру для добавления базовых элементов форматирования, таких как курсив, подчеркивание, заголовки и списки.</w:t>
      </w:r>
    </w:p>
    <w:p>
      <w:pPr>
        <w:pStyle w:val="BodyText"/>
      </w:pPr>
      <w:r>
        <w:drawing>
          <wp:inline>
            <wp:extent cx="2406315" cy="2791326"/>
            <wp:effectExtent b="0" l="0" r="0" t="0"/>
            <wp:docPr descr="Author 1 image" title="" id="14" name="Picture"/>
            <a:graphic>
              <a:graphicData uri="http://schemas.openxmlformats.org/drawingml/2006/picture">
                <pic:pic>
                  <pic:nvPicPr>
                    <pic:cNvPr descr="images/00m5bkn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315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928134" cy="3696101"/>
            <wp:effectExtent b="0" l="0" r="0" t="0"/>
            <wp:docPr descr="Author 2 image" title="" id="17" name="Picture"/>
            <a:graphic>
              <a:graphicData uri="http://schemas.openxmlformats.org/drawingml/2006/picture">
                <pic:pic>
                  <pic:nvPicPr>
                    <pic:cNvPr descr="images/kovcsi3q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заголовки"/>
    <w:p>
      <w:pPr>
        <w:pStyle w:val="Heading2"/>
      </w:pPr>
      <w:r>
        <w:t xml:space="preserve">2.1.1 Заголовки</w:t>
      </w:r>
    </w:p>
    <w:p>
      <w:pPr>
        <w:pStyle w:val="FirstParagraph"/>
      </w:pPr>
      <w:r>
        <w:t xml:space="preserve">В Markdown заголовки создаются с помощью символа решетки (#) в начале строки. Количество таких символов определяет уровень заголовка — от первого (# Заголовок 1) до шестого (###### Заголовок 6). Важно оставлять пробел между символом # и текстом заголовка, чтобы форматирование применялось корректно. Для заголовков уровней 1 и 2 также существует альтернативный синтаксис, где текст подчёркивается символами = или -, однако наиболее распространённой и рекомендуемой формой является использование символа #.</w:t>
      </w:r>
    </w:p>
    <w:p>
      <w:pPr>
        <w:pStyle w:val="CaptionedFigure"/>
      </w:pPr>
      <w:r>
        <w:drawing>
          <wp:inline>
            <wp:extent cx="5334000" cy="2998671"/>
            <wp:effectExtent b="0" l="0" r="0" t="0"/>
            <wp:docPr descr="Заголовки image" title="" id="21" name="Picture"/>
            <a:graphic>
              <a:graphicData uri="http://schemas.openxmlformats.org/drawingml/2006/picture">
                <pic:pic>
                  <pic:nvPicPr>
                    <pic:cNvPr descr="images/w5i4sq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Заголовки image</w:t>
      </w:r>
    </w:p>
    <w:bookmarkEnd w:id="23"/>
    <w:bookmarkStart w:id="27" w:name="выделение-текста"/>
    <w:p>
      <w:pPr>
        <w:pStyle w:val="Heading2"/>
      </w:pPr>
      <w:r>
        <w:t xml:space="preserve">2.1.2 Выделение текста</w:t>
      </w:r>
    </w:p>
    <w:p>
      <w:pPr>
        <w:pStyle w:val="FirstParagraph"/>
      </w:pPr>
      <w:r>
        <w:t xml:space="preserve">В Markdown для выделения текста можно использовать звездочки (*) или нижние подчеркивания (_). Для полужирного шрифта применяются два символа — звездочка или нижнее подчеркивание (</w:t>
      </w:r>
      <w:r>
        <w:rPr>
          <w:b/>
          <w:bCs/>
        </w:rPr>
        <w:t xml:space="preserve">текст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текст</w:t>
      </w:r>
      <w:r>
        <w:t xml:space="preserve">). Для курсива — один символ — звездочка или нижнее подчеркивание (</w:t>
      </w:r>
      <w:r>
        <w:rPr>
          <w:i/>
          <w:iCs/>
        </w:rPr>
        <w:t xml:space="preserve">текст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текст</w:t>
      </w:r>
      <w:r>
        <w:t xml:space="preserve">). Для полужирного и курсива — три символа — звездочка или три нижних подчеркивания (</w:t>
      </w:r>
      <w:r>
        <w:rPr>
          <w:b/>
          <w:bCs/>
          <w:i/>
          <w:iCs/>
        </w:rPr>
        <w:t xml:space="preserve">текст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  <w:i/>
          <w:iCs/>
        </w:rPr>
        <w:t xml:space="preserve">текст</w:t>
      </w:r>
      <w:r>
        <w:t xml:space="preserve">). Хотя оба символа допустимы, рекомендуется использовать звездочки, так как они более распространены и помогают избежать путаницы в некоторых редакторах. Кроме того, в некоторых версиях Markdown допускается выделение текста с помощью тильды (</w:t>
      </w:r>
      <w:r>
        <w:rPr>
          <w:strike/>
        </w:rPr>
        <w:t xml:space="preserve">текст</w:t>
      </w:r>
      <w:r>
        <w:t xml:space="preserve">) и выделение кода в строке (код).</w:t>
      </w:r>
    </w:p>
    <w:p>
      <w:pPr>
        <w:pStyle w:val="CaptionedFigure"/>
      </w:pPr>
      <w:r>
        <w:drawing>
          <wp:inline>
            <wp:extent cx="5334000" cy="1563783"/>
            <wp:effectExtent b="0" l="0" r="0" t="0"/>
            <wp:docPr descr="Выделение текста image" title="" id="25" name="Picture"/>
            <a:graphic>
              <a:graphicData uri="http://schemas.openxmlformats.org/drawingml/2006/picture">
                <pic:pic>
                  <pic:nvPicPr>
                    <pic:cNvPr descr="images/Выделение-текста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текста image</w:t>
      </w:r>
    </w:p>
    <w:bookmarkEnd w:id="27"/>
    <w:bookmarkStart w:id="31" w:name="списки"/>
    <w:p>
      <w:pPr>
        <w:pStyle w:val="Heading2"/>
      </w:pPr>
      <w:r>
        <w:t xml:space="preserve">2.1.3. Списки</w:t>
      </w:r>
    </w:p>
    <w:p>
      <w:pPr>
        <w:pStyle w:val="FirstParagraph"/>
      </w:pPr>
      <w:r>
        <w:t xml:space="preserve">Markdown позволяет легко создавать списки. Для формирования неупорядоченных списков используйте символы «-», «*» или «+» в начале строки, за которыми следует пробел. Отсортированные списки создаются с использованием чисел, за которыми следует точка (1., 2., 3.). Чтобы создать вложенные списки, просто добавьте отступ (два или четыре пробела) к элементам, принадлежащим подуровню . Важно поддерживать последовательность виспользовании символов в одном и том же списке, чтобы избежать ошибок форматирования.</w:t>
      </w:r>
    </w:p>
    <w:p>
      <w:pPr>
        <w:pStyle w:val="CaptionedFigure"/>
      </w:pPr>
      <w:r>
        <w:drawing>
          <wp:inline>
            <wp:extent cx="5334000" cy="2281766"/>
            <wp:effectExtent b="0" l="0" r="0" t="0"/>
            <wp:docPr descr="Списки image" title="" id="29" name="Picture"/>
            <a:graphic>
              <a:graphicData uri="http://schemas.openxmlformats.org/drawingml/2006/picture">
                <pic:pic>
                  <pic:nvPicPr>
                    <pic:cNvPr descr="images/Списки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Списки image</w:t>
      </w:r>
    </w:p>
    <w:bookmarkEnd w:id="31"/>
    <w:bookmarkStart w:id="36" w:name="ссылки"/>
    <w:p>
      <w:pPr>
        <w:pStyle w:val="Heading2"/>
      </w:pPr>
      <w:r>
        <w:t xml:space="preserve">2.1.4. Ссылки</w:t>
      </w:r>
    </w:p>
    <w:p>
      <w:pPr>
        <w:pStyle w:val="FirstParagraph"/>
      </w:pPr>
      <w:r>
        <w:t xml:space="preserve">Ссылки в Markdown создаются с помощью синтаксиса</w:t>
      </w:r>
      <w:r>
        <w:t xml:space="preserve"> </w:t>
      </w:r>
      <w:hyperlink r:id="rId32">
        <w:r>
          <w:rPr>
            <w:rStyle w:val="Hyperlink"/>
          </w:rPr>
          <w:t xml:space="preserve">видимый текст</w:t>
        </w:r>
      </w:hyperlink>
      <w:r>
        <w:t xml:space="preserve">. Видимый текст — это то, что будет отображаться в документе, а URL — это адрес, на который ведет ссылка. Кроме того, можно добавлять заголовки к ссылкам, добавляя текст в кавычках после URL:</w:t>
      </w:r>
      <w:r>
        <w:t xml:space="preserve"> </w:t>
      </w:r>
      <w:hyperlink r:id="rId32">
        <w:r>
          <w:rPr>
            <w:rStyle w:val="Hyperlink"/>
          </w:rPr>
          <w:t xml:space="preserve">текст</w:t>
        </w:r>
      </w:hyperlink>
      <w:r>
        <w:t xml:space="preserve">. Для внутренних ссылок внутри одного</w:t>
      </w:r>
      <w:r>
        <w:t xml:space="preserve"> </w:t>
      </w:r>
      <w:r>
        <w:t xml:space="preserve">документа можно использовать конструкцию</w:t>
      </w:r>
      <w:r>
        <w:t xml:space="preserve"> </w:t>
      </w:r>
      <w:hyperlink w:anchor="id-из-заголовка">
        <w:r>
          <w:rPr>
            <w:rStyle w:val="Hyperlink"/>
          </w:rPr>
          <w:t xml:space="preserve">text</w:t>
        </w:r>
      </w:hyperlink>
      <w:r>
        <w:t xml:space="preserve">, где ID автоматически формируется из текста заголовка, заменяя пробелы кавычками и удаляя специальные символы. Также существует синтаксис для внешних ссылок, позволяющий задать URL в другом месте документа и тем самым очистить текст от лишних элементов.</w:t>
      </w:r>
    </w:p>
    <w:p>
      <w:pPr>
        <w:pStyle w:val="CaptionedFigure"/>
      </w:pPr>
      <w:r>
        <w:drawing>
          <wp:inline>
            <wp:extent cx="5334000" cy="1647613"/>
            <wp:effectExtent b="0" l="0" r="0" t="0"/>
            <wp:docPr descr="Ссылки image" title="" id="34" name="Picture"/>
            <a:graphic>
              <a:graphicData uri="http://schemas.openxmlformats.org/drawingml/2006/picture">
                <pic:pic>
                  <pic:nvPicPr>
                    <pic:cNvPr descr="images/Ссылки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Ссылки image</w:t>
      </w:r>
    </w:p>
    <w:bookmarkEnd w:id="36"/>
    <w:bookmarkStart w:id="40" w:name="блоки-кода"/>
    <w:p>
      <w:pPr>
        <w:pStyle w:val="Heading2"/>
      </w:pPr>
      <w:r>
        <w:t xml:space="preserve">2.1.5. Блоки кода</w:t>
      </w:r>
    </w:p>
    <w:p>
      <w:pPr>
        <w:pStyle w:val="FirstParagraph"/>
      </w:pPr>
      <w:r>
        <w:t xml:space="preserve">Markdown поддерживает два способа вставки блоков кода. Первый — это выделениетекста с помощью четырех пробелов или табуляции, что указывает на наличие форматированного кода. Второй, более современный и предпочтительный метод — использование трех обратных кавычек (</w:t>
      </w:r>
      <w:r>
        <w:rPr>
          <w:rStyle w:val="VerbatimChar"/>
        </w:rPr>
        <w:t xml:space="preserve">) в начале и конце блока кода. Эта синтаксическая конструкция также позволяет указать язык программирования после первых обратных кавычек, чтобы выделить синтаксис (например,</w:t>
      </w:r>
      <w:r>
        <w:t xml:space="preserve">bash</w:t>
      </w:r>
      <w:r>
        <w:rPr>
          <w:rStyle w:val="VerbatimChar"/>
        </w:rPr>
        <w:t xml:space="preserve">для Bash-кода). Для inline-кода внутри абзаца используются обычные обратные кавычки (например,</w:t>
      </w:r>
      <w:r>
        <w:t xml:space="preserve">код```).</w:t>
      </w:r>
    </w:p>
    <w:p>
      <w:pPr>
        <w:pStyle w:val="CaptionedFigure"/>
      </w:pPr>
      <w:r>
        <w:drawing>
          <wp:inline>
            <wp:extent cx="5334000" cy="3688648"/>
            <wp:effectExtent b="0" l="0" r="0" t="0"/>
            <wp:docPr descr="Блоки кода image" title="" id="38" name="Picture"/>
            <a:graphic>
              <a:graphicData uri="http://schemas.openxmlformats.org/drawingml/2006/picture">
                <pic:pic>
                  <pic:nvPicPr>
                    <pic:cNvPr descr="images/Блоки-кода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 кода image</w:t>
      </w:r>
    </w:p>
    <w:bookmarkEnd w:id="40"/>
    <w:bookmarkStart w:id="44" w:name="математические-формулы"/>
    <w:p>
      <w:pPr>
        <w:pStyle w:val="Heading2"/>
      </w:pPr>
      <w:r>
        <w:t xml:space="preserve">2.1.6. Математические формулы</w:t>
      </w:r>
    </w:p>
    <w:p>
      <w:pPr>
        <w:pStyle w:val="FirstParagraph"/>
      </w:pPr>
      <w:r>
        <w:t xml:space="preserve">Markdown позволяет включать математические формулы с использованием LaTeX-синтаксиса, особенно при работе с процессорами, поддерживающими MathJax или KaTeX. Для отображения формул в тексте их нужно заключить в двойные долларовые символы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$формула$</w:t>
      </w:r>
      <w:r>
        <w:t xml:space="preserve">). Формулы в блоках, отображаемые отдельной строкой и по центру, записываются между двумя парами символов доллара (</w:t>
      </w:r>
      <w:r>
        <w:rPr>
          <w:rStyle w:val="VerbatimChar"/>
        </w:rPr>
        <w:t xml:space="preserve">$$формула$$</w:t>
      </w:r>
      <w:r>
        <w:t xml:space="preserve">). Это позволяет корректно оформлять сложные математические выражения, включая дроби (</w:t>
      </w:r>
      <w:r>
        <w:rPr>
          <w:rStyle w:val="VerbatimChar"/>
        </w:rPr>
        <w:t xml:space="preserve">\frac{}{}</w:t>
      </w:r>
      <w:r>
        <w:t xml:space="preserve">),</w:t>
      </w:r>
      <w:r>
        <w:t xml:space="preserve"> </w:t>
      </w:r>
      <w:r>
        <w:t xml:space="preserve">интегралы (</w:t>
      </w:r>
      <w:r>
        <w:rPr>
          <w:rStyle w:val="VerbatimChar"/>
        </w:rPr>
        <w:t xml:space="preserve">\int</w:t>
      </w:r>
      <w:r>
        <w:t xml:space="preserve">), квадратные корни (</w:t>
      </w:r>
      <w:r>
        <w:rPr>
          <w:rStyle w:val="VerbatimChar"/>
        </w:rPr>
        <w:t xml:space="preserve">\sqrt{}</w:t>
      </w:r>
      <w:r>
        <w:t xml:space="preserve">) и греческие буквы (</w:t>
      </w:r>
      <w:r>
        <w:rPr>
          <w:rStyle w:val="VerbatimChar"/>
        </w:rPr>
        <w:t xml:space="preserve">\alpha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\beta</w:t>
      </w:r>
      <w:r>
        <w:t xml:space="preserve">). Совместимость с формулами зависит от используемого Markdown-процессора, однако эта функция особенно полезна для академических и научных отчётов.</w:t>
      </w:r>
    </w:p>
    <w:p>
      <w:pPr>
        <w:pStyle w:val="CaptionedFigure"/>
      </w:pPr>
      <w:r>
        <w:drawing>
          <wp:inline>
            <wp:extent cx="5334000" cy="3733234"/>
            <wp:effectExtent b="0" l="0" r="0" t="0"/>
            <wp:docPr descr="Математические формулы image" title="" id="42" name="Picture"/>
            <a:graphic>
              <a:graphicData uri="http://schemas.openxmlformats.org/drawingml/2006/picture">
                <pic:pic>
                  <pic:nvPicPr>
                    <pic:cNvPr descr="images/Математические-формулы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Математические формулы image</w:t>
      </w:r>
    </w:p>
    <w:bookmarkEnd w:id="44"/>
    <w:bookmarkStart w:id="45" w:name="оформление-отчета-по-лабораторной-работе"/>
    <w:p>
      <w:pPr>
        <w:pStyle w:val="Heading2"/>
      </w:pPr>
      <w:r>
        <w:t xml:space="preserve">2.2. Оформление отчета по лабораторной работе</w:t>
      </w:r>
    </w:p>
    <w:p>
      <w:pPr>
        <w:pStyle w:val="FirstParagraph"/>
      </w:pPr>
      <w:r>
        <w:t xml:space="preserve">Структура лабораторного отчета должна соответствовать определенным стандартам, чтобы обеспечить его ясность и полноту. Согласно ГОСТ 7.32-2001, отчет о проведении исследований должен включать ряд обязательных структурных элементов.</w:t>
      </w:r>
    </w:p>
    <w:bookmarkEnd w:id="45"/>
    <w:bookmarkStart w:id="46" w:name="структура-отчёта"/>
    <w:p>
      <w:pPr>
        <w:pStyle w:val="Heading2"/>
      </w:pPr>
      <w:r>
        <w:t xml:space="preserve">2.2.1. Структура отчёта</w:t>
      </w:r>
    </w:p>
    <w:p>
      <w:pPr>
        <w:pStyle w:val="FirstParagraph"/>
      </w:pPr>
      <w:r>
        <w:t xml:space="preserve">Рекомендуемая базовая структура лабораторного отчета включает следующие элементы:</w:t>
      </w:r>
    </w:p>
    <w:p>
      <w:pPr>
        <w:pStyle w:val="Compact"/>
        <w:numPr>
          <w:ilvl w:val="0"/>
          <w:numId w:val="1002"/>
        </w:numPr>
      </w:pPr>
      <w:r>
        <w:t xml:space="preserve">Титульный лист (Обложка)</w:t>
      </w:r>
    </w:p>
    <w:p>
      <w:pPr>
        <w:pStyle w:val="Compact"/>
        <w:numPr>
          <w:ilvl w:val="0"/>
          <w:numId w:val="1002"/>
        </w:numPr>
      </w:pPr>
      <w:r>
        <w:t xml:space="preserve">Содержание (Индекс)</w:t>
      </w:r>
    </w:p>
    <w:p>
      <w:pPr>
        <w:pStyle w:val="Compact"/>
        <w:numPr>
          <w:ilvl w:val="0"/>
          <w:numId w:val="1002"/>
        </w:numPr>
      </w:pPr>
      <w:r>
        <w:t xml:space="preserve">Введение (Введение)</w:t>
      </w:r>
    </w:p>
    <w:p>
      <w:pPr>
        <w:pStyle w:val="Compact"/>
        <w:numPr>
          <w:ilvl w:val="0"/>
          <w:numId w:val="1002"/>
        </w:numPr>
      </w:pPr>
      <w:r>
        <w:t xml:space="preserve">Основная часть (Основная часть, где описана методология и результаты)</w:t>
      </w:r>
    </w:p>
    <w:p>
      <w:pPr>
        <w:pStyle w:val="Compact"/>
        <w:numPr>
          <w:ilvl w:val="0"/>
          <w:numId w:val="1002"/>
        </w:numPr>
      </w:pPr>
      <w:r>
        <w:t xml:space="preserve">Закрытие (Выводы)</w:t>
      </w:r>
    </w:p>
    <w:p>
      <w:pPr>
        <w:pStyle w:val="Compact"/>
        <w:numPr>
          <w:ilvl w:val="0"/>
          <w:numId w:val="1002"/>
        </w:numPr>
      </w:pPr>
      <w:r>
        <w:t xml:space="preserve">Список используемых источников (Библиографические ссылки)</w:t>
      </w:r>
    </w:p>
    <w:bookmarkEnd w:id="46"/>
    <w:bookmarkStart w:id="47" w:name="содержание-основных-элементов-отчета"/>
    <w:p>
      <w:pPr>
        <w:pStyle w:val="Heading2"/>
      </w:pPr>
      <w:r>
        <w:t xml:space="preserve">2.2.2. Содержание основных элементов отчета</w:t>
      </w:r>
    </w:p>
    <w:p>
      <w:pPr>
        <w:pStyle w:val="Compact"/>
        <w:numPr>
          <w:ilvl w:val="0"/>
          <w:numId w:val="1003"/>
        </w:numPr>
      </w:pPr>
      <w:r>
        <w:t xml:space="preserve">Введение: Представляет цели работы и контекст исследования.</w:t>
      </w:r>
    </w:p>
    <w:p>
      <w:pPr>
        <w:pStyle w:val="Compact"/>
        <w:numPr>
          <w:ilvl w:val="0"/>
          <w:numId w:val="1003"/>
        </w:numPr>
      </w:pPr>
      <w:r>
        <w:t xml:space="preserve">Основная часть: Описывает развитие практики, включая выполненные команды и</w:t>
      </w:r>
      <w:r>
        <w:t xml:space="preserve"> </w:t>
      </w:r>
      <w:r>
        <w:t xml:space="preserve">скриншоты полученных результатов.</w:t>
      </w:r>
    </w:p>
    <w:p>
      <w:pPr>
        <w:pStyle w:val="Compact"/>
        <w:numPr>
          <w:ilvl w:val="0"/>
          <w:numId w:val="1003"/>
        </w:numPr>
      </w:pPr>
      <w:r>
        <w:t xml:space="preserve">Закрытие: Обобщает полученные результаты и оценивает, были ли достигнуты</w:t>
      </w:r>
      <w:r>
        <w:t xml:space="preserve"> </w:t>
      </w:r>
      <w:r>
        <w:t xml:space="preserve">поставленные цели, выделяя приобретенные компетенции.</w:t>
      </w:r>
    </w:p>
    <w:p>
      <w:pPr>
        <w:pStyle w:val="Compact"/>
        <w:numPr>
          <w:ilvl w:val="0"/>
          <w:numId w:val="1003"/>
        </w:numPr>
      </w:pPr>
      <w:r>
        <w:t xml:space="preserve">библиографические ссылки: Перечисляет библиографические ссылки, к которым</w:t>
      </w:r>
      <w:r>
        <w:t xml:space="preserve"> </w:t>
      </w:r>
      <w:r>
        <w:t xml:space="preserve">обращались, в стандартном формате.</w:t>
      </w:r>
    </w:p>
    <w:bookmarkEnd w:id="47"/>
    <w:bookmarkEnd w:id="48"/>
    <w:bookmarkStart w:id="104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описаны практические шаги, необходимые для выполнения лабораторной работы — от установки инструментов до создания сжатого архива с итоговым отчетом.</w:t>
      </w:r>
    </w:p>
    <w:bookmarkStart w:id="55" w:name="установка-pandoc"/>
    <w:p>
      <w:pPr>
        <w:pStyle w:val="Heading2"/>
      </w:pPr>
      <w:r>
        <w:t xml:space="preserve">3.1. Установка Pandoc</w:t>
      </w:r>
    </w:p>
    <w:p>
      <w:pPr>
        <w:pStyle w:val="FirstParagraph"/>
      </w:pPr>
      <w:r>
        <w:t xml:space="preserve">Для преобразования документов Markdown в другие форматы, такие как PDF, DOCX или HTML, используется инструмент Pandoc. В системах Fedora установка выполняется с помощью следующей команды:</w:t>
      </w:r>
    </w:p>
    <w:p>
      <w:pPr>
        <w:pStyle w:val="CaptionedFigure"/>
      </w:pPr>
      <w:r>
        <w:drawing>
          <wp:inline>
            <wp:extent cx="5334000" cy="3673553"/>
            <wp:effectExtent b="0" l="0" r="0" t="0"/>
            <wp:docPr descr="Установка Pandoc 1 image" title="" id="50" name="Picture"/>
            <a:graphic>
              <a:graphicData uri="http://schemas.openxmlformats.org/drawingml/2006/picture">
                <pic:pic>
                  <pic:nvPicPr>
                    <pic:cNvPr descr="images/Установка-Pandoc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Pandoc 1 image</w:t>
      </w:r>
    </w:p>
    <w:p>
      <w:pPr>
        <w:pStyle w:val="BodyText"/>
      </w:pPr>
      <w:r>
        <w:t xml:space="preserve">Проверка установки:</w:t>
      </w:r>
    </w:p>
    <w:p>
      <w:pPr>
        <w:pStyle w:val="BodyText"/>
      </w:pPr>
      <w:r>
        <w:t xml:space="preserve">Чтобы убедиться, что Pandoc установлен правильно, выполняется следующая команда:</w:t>
      </w:r>
    </w:p>
    <w:p>
      <w:pPr>
        <w:pStyle w:val="CaptionedFigure"/>
      </w:pPr>
      <w:r>
        <w:drawing>
          <wp:inline>
            <wp:extent cx="5334000" cy="1324303"/>
            <wp:effectExtent b="0" l="0" r="0" t="0"/>
            <wp:docPr descr="Установка Pandoc 2 image" title="" id="53" name="Picture"/>
            <a:graphic>
              <a:graphicData uri="http://schemas.openxmlformats.org/drawingml/2006/picture">
                <pic:pic>
                  <pic:nvPicPr>
                    <pic:cNvPr descr="images/Установка-Pandoc-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Pandoc 2 image</w:t>
      </w:r>
    </w:p>
    <w:p>
      <w:pPr>
        <w:pStyle w:val="BodyText"/>
      </w:pPr>
      <w:r>
        <w:t xml:space="preserve">На выходе должна отображаться установленная версия.</w:t>
      </w:r>
    </w:p>
    <w:bookmarkEnd w:id="55"/>
    <w:bookmarkStart w:id="80" w:name="создание-отчета-в-формате-markdown"/>
    <w:p>
      <w:pPr>
        <w:pStyle w:val="Heading2"/>
      </w:pPr>
      <w:r>
        <w:t xml:space="preserve">3.2. Создание отчета в формате Markdown</w:t>
      </w:r>
    </w:p>
    <w:p>
      <w:pPr>
        <w:pStyle w:val="FirstParagraph"/>
      </w:pPr>
      <w:r>
        <w:t xml:space="preserve">Первым практическим шагом является создание файла отчета в формате Markdown (.md). Этот файл должен содержать всю информацию из предыдущей лаборатории (Лаборатория № 2), переписанную с использованием синтаксиса Markdown.</w:t>
      </w:r>
    </w:p>
    <w:p>
      <w:pPr>
        <w:pStyle w:val="BodyText"/>
      </w:pPr>
      <w:r>
        <w:t xml:space="preserve">Структура файла Markdown:</w:t>
      </w:r>
    </w:p>
    <w:p>
      <w:pPr>
        <w:pStyle w:val="BodyText"/>
      </w:pPr>
      <w:r>
        <w:t xml:space="preserve">Файл должен включать следующие разделы:</w:t>
      </w:r>
    </w:p>
    <w:p>
      <w:pPr>
        <w:pStyle w:val="Compact"/>
        <w:numPr>
          <w:ilvl w:val="0"/>
          <w:numId w:val="1004"/>
        </w:numPr>
      </w:pPr>
      <w:r>
        <w:t xml:space="preserve">Титульный лист (Титульный лист): Информация об университете, факультете, степени,</w:t>
      </w:r>
      <w:r>
        <w:t xml:space="preserve"> </w:t>
      </w:r>
      <w:r>
        <w:t xml:space="preserve">данные студента.</w:t>
      </w:r>
    </w:p>
    <w:p>
      <w:pPr>
        <w:pStyle w:val="FirstParagraph"/>
      </w:pPr>
      <w:r>
        <w:drawing>
          <wp:inline>
            <wp:extent cx="5334000" cy="3417549"/>
            <wp:effectExtent b="0" l="0" r="0" t="0"/>
            <wp:docPr descr="Титульный лист image" title="" id="57" name="Picture"/>
            <a:graphic>
              <a:graphicData uri="http://schemas.openxmlformats.org/drawingml/2006/picture">
                <pic:pic>
                  <pic:nvPicPr>
                    <pic:cNvPr descr="images/Титульный-лист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53248"/>
            <wp:effectExtent b="0" l="0" r="0" t="0"/>
            <wp:docPr descr="Титульный лист 2 image" title="" id="60" name="Picture"/>
            <a:graphic>
              <a:graphicData uri="http://schemas.openxmlformats.org/drawingml/2006/picture">
                <pic:pic>
                  <pic:nvPicPr>
                    <pic:cNvPr descr="images/Титульный-лист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Цели работы (Цель).</w:t>
      </w:r>
    </w:p>
    <w:p>
      <w:pPr>
        <w:pStyle w:val="CaptionedFigure"/>
      </w:pPr>
      <w:r>
        <w:drawing>
          <wp:inline>
            <wp:extent cx="5334000" cy="922525"/>
            <wp:effectExtent b="0" l="0" r="0" t="0"/>
            <wp:docPr descr="Цели работы image" title="" id="63" name="Picture"/>
            <a:graphic>
              <a:graphicData uri="http://schemas.openxmlformats.org/drawingml/2006/picture">
                <pic:pic>
                  <pic:nvPicPr>
                    <pic:cNvPr descr="images/Цели-работы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2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Цели работы image</w:t>
      </w:r>
    </w:p>
    <w:p>
      <w:pPr>
        <w:pStyle w:val="Compact"/>
        <w:numPr>
          <w:ilvl w:val="0"/>
          <w:numId w:val="1006"/>
        </w:numPr>
      </w:pPr>
      <w:r>
        <w:t xml:space="preserve">Теоретические сведения (Теория) с соответствующими подразделами.</w:t>
      </w:r>
    </w:p>
    <w:p>
      <w:pPr>
        <w:pStyle w:val="CaptionedFigure"/>
      </w:pPr>
      <w:r>
        <w:drawing>
          <wp:inline>
            <wp:extent cx="5334000" cy="3034145"/>
            <wp:effectExtent b="0" l="0" r="0" t="0"/>
            <wp:docPr descr="Теория image" title="" id="66" name="Picture"/>
            <a:graphic>
              <a:graphicData uri="http://schemas.openxmlformats.org/drawingml/2006/picture">
                <pic:pic>
                  <pic:nvPicPr>
                    <pic:cNvPr descr="images/Теория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Теория image</w:t>
      </w:r>
    </w:p>
    <w:p>
      <w:pPr>
        <w:pStyle w:val="Compact"/>
        <w:numPr>
          <w:ilvl w:val="0"/>
          <w:numId w:val="1007"/>
        </w:numPr>
      </w:pPr>
      <w:r>
        <w:t xml:space="preserve">Забота и сопровождение работ (Практическое развитие).</w:t>
      </w:r>
    </w:p>
    <w:p>
      <w:pPr>
        <w:pStyle w:val="CaptionedFigure"/>
      </w:pPr>
      <w:r>
        <w:drawing>
          <wp:inline>
            <wp:extent cx="5334000" cy="3089528"/>
            <wp:effectExtent b="0" l="0" r="0" t="0"/>
            <wp:docPr descr="Практическое развитие image" title="" id="69" name="Picture"/>
            <a:graphic>
              <a:graphicData uri="http://schemas.openxmlformats.org/drawingml/2006/picture">
                <pic:pic>
                  <pic:nvPicPr>
                    <pic:cNvPr descr="images/Практическое-развитие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Практическое развитие image</w:t>
      </w:r>
    </w:p>
    <w:p>
      <w:pPr>
        <w:pStyle w:val="Compact"/>
        <w:numPr>
          <w:ilvl w:val="0"/>
          <w:numId w:val="1008"/>
        </w:numPr>
      </w:pPr>
      <w:r>
        <w:t xml:space="preserve">Контрольные вопросы.</w:t>
      </w:r>
    </w:p>
    <w:p>
      <w:pPr>
        <w:pStyle w:val="CaptionedFigure"/>
      </w:pPr>
      <w:r>
        <w:drawing>
          <wp:inline>
            <wp:extent cx="5334000" cy="2646589"/>
            <wp:effectExtent b="0" l="0" r="0" t="0"/>
            <wp:docPr descr="Контрольные вопросы image" title="" id="72" name="Picture"/>
            <a:graphic>
              <a:graphicData uri="http://schemas.openxmlformats.org/drawingml/2006/picture">
                <pic:pic>
                  <pic:nvPicPr>
                    <pic:cNvPr descr="images/Контрольные-вопросы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Контрольные вопросы image</w:t>
      </w:r>
    </w:p>
    <w:p>
      <w:pPr>
        <w:pStyle w:val="Compact"/>
        <w:numPr>
          <w:ilvl w:val="0"/>
          <w:numId w:val="1009"/>
        </w:numPr>
      </w:pPr>
      <w:r>
        <w:t xml:space="preserve">Выводы.</w:t>
      </w:r>
    </w:p>
    <w:p>
      <w:pPr>
        <w:pStyle w:val="CaptionedFigure"/>
      </w:pPr>
      <w:r>
        <w:drawing>
          <wp:inline>
            <wp:extent cx="5334000" cy="717517"/>
            <wp:effectExtent b="0" l="0" r="0" t="0"/>
            <wp:docPr descr="Выводы image" title="" id="75" name="Picture"/>
            <a:graphic>
              <a:graphicData uri="http://schemas.openxmlformats.org/drawingml/2006/picture">
                <pic:pic>
                  <pic:nvPicPr>
                    <pic:cNvPr descr="images/Выводы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Выводы image</w:t>
      </w:r>
    </w:p>
    <w:p>
      <w:pPr>
        <w:pStyle w:val="Compact"/>
        <w:numPr>
          <w:ilvl w:val="0"/>
          <w:numId w:val="1010"/>
        </w:numPr>
      </w:pPr>
      <w:r>
        <w:t xml:space="preserve">Список литературы (Ссылки).</w:t>
      </w:r>
    </w:p>
    <w:p>
      <w:pPr>
        <w:pStyle w:val="CaptionedFigure"/>
      </w:pPr>
      <w:r>
        <w:drawing>
          <wp:inline>
            <wp:extent cx="5334000" cy="3022600"/>
            <wp:effectExtent b="0" l="0" r="0" t="0"/>
            <wp:docPr descr="Ссылки image" title="" id="78" name="Picture"/>
            <a:graphic>
              <a:graphicData uri="http://schemas.openxmlformats.org/drawingml/2006/picture">
                <pic:pic>
                  <pic:nvPicPr>
                    <pic:cNvPr descr="images/Ссылки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Ссылки image</w:t>
      </w:r>
    </w:p>
    <w:p>
      <w:pPr>
        <w:pStyle w:val="BodyText"/>
      </w:pPr>
      <w:r>
        <w:t xml:space="preserve">Снимки экрана должны быть включены в отчет с использованием синтаксиса Markdown для изображений:</w:t>
      </w:r>
    </w:p>
    <w:p>
      <w:pPr>
        <w:pStyle w:val="SourceCode"/>
      </w:pPr>
      <w:r>
        <w:rPr>
          <w:rStyle w:val="VerbatimChar"/>
        </w:rPr>
        <w:t xml:space="preserve">![Редактирование изображения](активы/img/имя_файла. png)</w:t>
      </w:r>
    </w:p>
    <w:p>
      <w:pPr>
        <w:pStyle w:val="FirstParagraph"/>
      </w:pPr>
      <w:r>
        <w:t xml:space="preserve">Рекомендация: Создайте папку assets/img / в каталоге лаборатории, чтобы</w:t>
      </w:r>
      <w:r>
        <w:t xml:space="preserve"> </w:t>
      </w:r>
      <w:r>
        <w:t xml:space="preserve">упорядочить все изображения.</w:t>
      </w:r>
    </w:p>
    <w:bookmarkEnd w:id="80"/>
    <w:bookmarkStart w:id="96" w:name="Xb18f220c15396ad8bfddbc9688f3f3838c92d47"/>
    <w:p>
      <w:pPr>
        <w:pStyle w:val="Heading2"/>
      </w:pPr>
      <w:r>
        <w:t xml:space="preserve">3.3. Компиляция отчета в форматы PDF, DOCX y MD</w:t>
      </w:r>
    </w:p>
    <w:p>
      <w:pPr>
        <w:pStyle w:val="FirstParagraph"/>
      </w:pPr>
      <w:r>
        <w:t xml:space="preserve">Когда файл Markdown готов, нужно собрать его в нужные форматы.</w:t>
      </w:r>
      <w:r>
        <w:t xml:space="preserve"> </w:t>
      </w:r>
      <w:r>
        <w:t xml:space="preserve">Сборка в PDF:</w:t>
      </w:r>
    </w:p>
    <w:p>
      <w:pPr>
        <w:pStyle w:val="CaptionedFigure"/>
      </w:pPr>
      <w:r>
        <w:drawing>
          <wp:inline>
            <wp:extent cx="5334000" cy="386816"/>
            <wp:effectExtent b="0" l="0" r="0" t="0"/>
            <wp:docPr descr="PDF image" title="" id="82" name="Picture"/>
            <a:graphic>
              <a:graphicData uri="http://schemas.openxmlformats.org/drawingml/2006/picture">
                <pic:pic>
                  <pic:nvPicPr>
                    <pic:cNvPr descr="images/PDF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image</w:t>
      </w:r>
    </w:p>
    <w:p>
      <w:pPr>
        <w:pStyle w:val="BodyText"/>
      </w:pPr>
      <w:r>
        <w:t xml:space="preserve">Сборка в DOCX:</w:t>
      </w:r>
    </w:p>
    <w:p>
      <w:pPr>
        <w:pStyle w:val="CaptionedFigure"/>
      </w:pPr>
      <w:r>
        <w:drawing>
          <wp:inline>
            <wp:extent cx="5334000" cy="298216"/>
            <wp:effectExtent b="0" l="0" r="0" t="0"/>
            <wp:docPr descr="DOCX image" title="" id="85" name="Picture"/>
            <a:graphic>
              <a:graphicData uri="http://schemas.openxmlformats.org/drawingml/2006/picture">
                <pic:pic>
                  <pic:nvPicPr>
                    <pic:cNvPr descr="images/DOCX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DOCX image</w:t>
      </w:r>
    </w:p>
    <w:p>
      <w:pPr>
        <w:pStyle w:val="BodyText"/>
      </w:pPr>
      <w:r>
        <w:t xml:space="preserve">Использование Makefile для автоматизации сборки:</w:t>
      </w:r>
    </w:p>
    <w:p>
      <w:pPr>
        <w:pStyle w:val="BodyText"/>
      </w:pPr>
      <w:r>
        <w:t xml:space="preserve">Чтобы было проще и не вводить команды каждый раз, можно создать файл Makefile в папке с лабораторной работой. Вот что в нём написать:</w:t>
      </w:r>
    </w:p>
    <w:p>
      <w:pPr>
        <w:pStyle w:val="CaptionedFigure"/>
      </w:pPr>
      <w:r>
        <w:drawing>
          <wp:inline>
            <wp:extent cx="5334000" cy="2291846"/>
            <wp:effectExtent b="0" l="0" r="0" t="0"/>
            <wp:docPr descr="Makefile image" title="" id="88" name="Picture"/>
            <a:graphic>
              <a:graphicData uri="http://schemas.openxmlformats.org/drawingml/2006/picture">
                <pic:pic>
                  <pic:nvPicPr>
                    <pic:cNvPr descr="images/Makefi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Makefile image</w:t>
      </w:r>
    </w:p>
    <w:p>
      <w:pPr>
        <w:pStyle w:val="BodyText"/>
      </w:pPr>
      <w:r>
        <w:t xml:space="preserve">Теперь, чтобы собрать все форматы сразу:</w:t>
      </w:r>
    </w:p>
    <w:p>
      <w:pPr>
        <w:pStyle w:val="CaptionedFigure"/>
      </w:pPr>
      <w:r>
        <w:drawing>
          <wp:inline>
            <wp:extent cx="5334000" cy="406142"/>
            <wp:effectExtent b="0" l="0" r="0" t="0"/>
            <wp:docPr descr="make image" title="" id="91" name="Picture"/>
            <a:graphic>
              <a:graphicData uri="http://schemas.openxmlformats.org/drawingml/2006/picture">
                <pic:pic>
                  <pic:nvPicPr>
                    <pic:cNvPr descr="images/mak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image</w:t>
      </w:r>
    </w:p>
    <w:p>
      <w:pPr>
        <w:pStyle w:val="BodyText"/>
      </w:pPr>
      <w:r>
        <w:t xml:space="preserve">А чтобы удалить все созданные файлы:</w:t>
      </w:r>
    </w:p>
    <w:p>
      <w:pPr>
        <w:pStyle w:val="CaptionedFigure"/>
      </w:pPr>
      <w:r>
        <w:drawing>
          <wp:inline>
            <wp:extent cx="5334000" cy="561829"/>
            <wp:effectExtent b="0" l="0" r="0" t="0"/>
            <wp:docPr descr="make clean image" title="" id="94" name="Picture"/>
            <a:graphic>
              <a:graphicData uri="http://schemas.openxmlformats.org/drawingml/2006/picture">
                <pic:pic>
                  <pic:nvPicPr>
                    <pic:cNvPr descr="images/make-clea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clean image</w:t>
      </w:r>
    </w:p>
    <w:bookmarkEnd w:id="96"/>
    <w:bookmarkStart w:id="103" w:name="создание-архива-с-файлами-отчета"/>
    <w:p>
      <w:pPr>
        <w:pStyle w:val="Heading2"/>
      </w:pPr>
      <w:r>
        <w:t xml:space="preserve">3.4. Создание архива с файлами отчета</w:t>
      </w:r>
    </w:p>
    <w:p>
      <w:pPr>
        <w:pStyle w:val="FirstParagraph"/>
      </w:pPr>
      <w:r>
        <w:t xml:space="preserve">После создания всех необходимых файлов их нужно упаковать в сжатый архив .zip для отправки.</w:t>
      </w:r>
    </w:p>
    <w:p>
      <w:pPr>
        <w:pStyle w:val="BodyText"/>
      </w:pPr>
      <w:r>
        <w:t xml:space="preserve">В ZIP-архив следует включить следующие файлы:</w:t>
      </w:r>
    </w:p>
    <w:p>
      <w:pPr>
        <w:pStyle w:val="Compact"/>
        <w:numPr>
          <w:ilvl w:val="0"/>
          <w:numId w:val="1011"/>
        </w:numPr>
      </w:pPr>
      <w:r>
        <w:t xml:space="preserve">reporte.md (исходный текст в формате Markdown)</w:t>
      </w:r>
    </w:p>
    <w:p>
      <w:pPr>
        <w:pStyle w:val="Compact"/>
        <w:numPr>
          <w:ilvl w:val="0"/>
          <w:numId w:val="1011"/>
        </w:numPr>
      </w:pPr>
      <w:r>
        <w:t xml:space="preserve">reporte.pdf (отчет в формате PDF)</w:t>
      </w:r>
    </w:p>
    <w:p>
      <w:pPr>
        <w:pStyle w:val="Compact"/>
        <w:numPr>
          <w:ilvl w:val="0"/>
          <w:numId w:val="1011"/>
        </w:numPr>
      </w:pPr>
      <w:r>
        <w:t xml:space="preserve">reporte.docx (отчет в формате DOCX)</w:t>
      </w:r>
    </w:p>
    <w:p>
      <w:pPr>
        <w:pStyle w:val="Compact"/>
        <w:numPr>
          <w:ilvl w:val="0"/>
          <w:numId w:val="1011"/>
        </w:numPr>
      </w:pPr>
      <w:r>
        <w:t xml:space="preserve">Makefile (для компиляции)</w:t>
      </w:r>
    </w:p>
    <w:p>
      <w:pPr>
        <w:pStyle w:val="Compact"/>
        <w:numPr>
          <w:ilvl w:val="0"/>
          <w:numId w:val="1011"/>
        </w:numPr>
      </w:pPr>
      <w:r>
        <w:t xml:space="preserve">Папка assets/ (содержит изображения)</w:t>
      </w:r>
    </w:p>
    <w:p>
      <w:pPr>
        <w:pStyle w:val="FirstParagraph"/>
      </w:pPr>
      <w:r>
        <w:t xml:space="preserve">Команда для создания ZIP-архива:</w:t>
      </w:r>
    </w:p>
    <w:p>
      <w:pPr>
        <w:pStyle w:val="CaptionedFigure"/>
      </w:pPr>
      <w:r>
        <w:drawing>
          <wp:inline>
            <wp:extent cx="5334000" cy="3445016"/>
            <wp:effectExtent b="0" l="0" r="0" t="0"/>
            <wp:docPr descr="ZIP image" title="" id="98" name="Picture"/>
            <a:graphic>
              <a:graphicData uri="http://schemas.openxmlformats.org/drawingml/2006/picture">
                <pic:pic>
                  <pic:nvPicPr>
                    <pic:cNvPr descr="images/ZIP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ZIP image</w:t>
      </w:r>
    </w:p>
    <w:p>
      <w:pPr>
        <w:pStyle w:val="BodyText"/>
      </w:pPr>
      <w:r>
        <w:t xml:space="preserve">Проверка содержимого ZIP-архива:</w:t>
      </w:r>
    </w:p>
    <w:p>
      <w:pPr>
        <w:pStyle w:val="BodyText"/>
      </w:pPr>
      <w:r>
        <w:t xml:space="preserve">Чтобы убедиться, что ZIP-файл содержит все необходимые элементы:</w:t>
      </w:r>
    </w:p>
    <w:p>
      <w:pPr>
        <w:pStyle w:val="CaptionedFigure"/>
      </w:pPr>
      <w:r>
        <w:drawing>
          <wp:inline>
            <wp:extent cx="5334000" cy="3257404"/>
            <wp:effectExtent b="0" l="0" r="0" t="0"/>
            <wp:docPr descr="ZIP 2 image" title="" id="101" name="Picture"/>
            <a:graphic>
              <a:graphicData uri="http://schemas.openxmlformats.org/drawingml/2006/picture">
                <pic:pic>
                  <pic:nvPicPr>
                    <pic:cNvPr descr="images/ZIP-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ZIP 2 image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базовые навыки оформления отчетов с использованием языка разметки Markdown. Я изучил основные элементы синтаксиса: заголовки, выделение текста, списки, ссылки, вставку изображений и математических формул. Также я научился использовать утилиту Pandoc для компиляции отчетов в форматы PDF и DOCX, и автоматизировал процесс с помощью Makefile. Все поставленные задачи выполнены, полученные навыки будут полезны для дальнейшего оформления учебных и научных работ</w:t>
      </w:r>
    </w:p>
    <w:p>
      <w:r>
        <w:pict>
          <v:rect style="width:0;height:1.5pt" o:hralign="center" o:hrstd="t" o:hr="t"/>
        </w:pict>
      </w:r>
    </w:p>
    <w:bookmarkEnd w:id="105"/>
    <w:bookmarkStart w:id="11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106">
        <w:r>
          <w:rPr>
            <w:rStyle w:val="Hyperlink"/>
          </w:rPr>
          <w:t xml:space="preserve">Грубер, Дж. (2004). Уценка. Дерзкий огненный шар</w:t>
        </w:r>
      </w:hyperlink>
    </w:p>
    <w:p>
      <w:pPr>
        <w:pStyle w:val="Compact"/>
        <w:numPr>
          <w:ilvl w:val="0"/>
          <w:numId w:val="1012"/>
        </w:numPr>
      </w:pPr>
      <w:hyperlink r:id="rId107">
        <w:r>
          <w:rPr>
            <w:rStyle w:val="Hyperlink"/>
          </w:rPr>
          <w:t xml:space="preserve">Потрясающая академия. (2024). Читшит-лист для уценки.</w:t>
        </w:r>
      </w:hyperlink>
    </w:p>
    <w:p>
      <w:pPr>
        <w:pStyle w:val="Compact"/>
        <w:numPr>
          <w:ilvl w:val="0"/>
          <w:numId w:val="1012"/>
        </w:numPr>
      </w:pPr>
      <w:hyperlink r:id="rId108">
        <w:r>
          <w:rPr>
            <w:rStyle w:val="Hyperlink"/>
          </w:rPr>
          <w:t xml:space="preserve">Pandoc. (2026). Руководство пользователя Pandoc</w:t>
        </w:r>
      </w:hyperlink>
    </w:p>
    <w:p>
      <w:pPr>
        <w:pStyle w:val="Compact"/>
        <w:numPr>
          <w:ilvl w:val="0"/>
          <w:numId w:val="1012"/>
        </w:numPr>
      </w:pPr>
      <w:hyperlink r:id="rId109">
        <w:r>
          <w:rPr>
            <w:rStyle w:val="Hyperlink"/>
          </w:rPr>
          <w:t xml:space="preserve">Libnorm. (2018). ГОСТ 7.32-2001</w:t>
        </w:r>
      </w:hyperlink>
    </w:p>
    <w:p>
      <w:pPr>
        <w:pStyle w:val="Compact"/>
        <w:numPr>
          <w:ilvl w:val="0"/>
          <w:numId w:val="1012"/>
        </w:numPr>
      </w:pPr>
      <w:hyperlink r:id="rId110">
        <w:r>
          <w:rPr>
            <w:rStyle w:val="Hyperlink"/>
          </w:rPr>
          <w:t xml:space="preserve">Документы на GitHub. (s.f.). Базовый синтаксис написания и форматирования</w:t>
        </w:r>
      </w:hyperlink>
    </w:p>
    <w:p>
      <w:pPr>
        <w:pStyle w:val="Compact"/>
        <w:numPr>
          <w:ilvl w:val="0"/>
          <w:numId w:val="1012"/>
        </w:numPr>
      </w:pPr>
      <w:hyperlink r:id="rId111">
        <w:r>
          <w:rPr>
            <w:rStyle w:val="Hyperlink"/>
          </w:rPr>
          <w:t xml:space="preserve">Катекс. (2026). Документация по Катекс</w:t>
        </w:r>
      </w:hyperlink>
    </w:p>
    <w:p>
      <w:pPr>
        <w:pStyle w:val="Compact"/>
        <w:numPr>
          <w:ilvl w:val="0"/>
          <w:numId w:val="1012"/>
        </w:numPr>
      </w:pPr>
      <w:hyperlink r:id="rId108">
        <w:r>
          <w:rPr>
            <w:rStyle w:val="Hyperlink"/>
          </w:rPr>
          <w:t xml:space="preserve">Pandoc. (2026). Руководство пользователя Pandoc</w:t>
        </w:r>
      </w:hyperlink>
    </w:p>
    <w:p>
      <w:pPr>
        <w:pStyle w:val="Compact"/>
        <w:numPr>
          <w:ilvl w:val="0"/>
          <w:numId w:val="1012"/>
        </w:numPr>
      </w:pPr>
      <w:hyperlink r:id="rId112">
        <w:r>
          <w:rPr>
            <w:rStyle w:val="Hyperlink"/>
          </w:rPr>
          <w:t xml:space="preserve">Проект Fedora. (2026). Руководство по системному администрированию DNF</w:t>
        </w:r>
      </w:hyperlink>
    </w:p>
    <w:p>
      <w:pPr>
        <w:pStyle w:val="Compact"/>
        <w:numPr>
          <w:ilvl w:val="0"/>
          <w:numId w:val="1012"/>
        </w:numPr>
      </w:pPr>
      <w:hyperlink r:id="rId106">
        <w:r>
          <w:rPr>
            <w:rStyle w:val="Hyperlink"/>
          </w:rPr>
          <w:t xml:space="preserve">Грубер, Дж. (2004). Markdown. Daring Fireball</w:t>
        </w:r>
      </w:hyperlink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81" Target="media/rId81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16" Target="media/rId16.png" /><Relationship Type="http://schemas.openxmlformats.org/officeDocument/2006/relationships/image" Id="rId93" Target="media/rId93.png" /><Relationship Type="http://schemas.openxmlformats.org/officeDocument/2006/relationships/image" Id="rId90" Target="media/rId90.png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71" Target="media/rId71.png" /><Relationship Type="http://schemas.openxmlformats.org/officeDocument/2006/relationships/image" Id="rId41" Target="media/rId41.png" /><Relationship Type="http://schemas.openxmlformats.org/officeDocument/2006/relationships/image" Id="rId68" Target="media/rId68.png" /><Relationship Type="http://schemas.openxmlformats.org/officeDocument/2006/relationships/image" Id="rId28" Target="media/rId28.png" /><Relationship Type="http://schemas.openxmlformats.org/officeDocument/2006/relationships/image" Id="rId77" Target="media/rId77.png" /><Relationship Type="http://schemas.openxmlformats.org/officeDocument/2006/relationships/image" Id="rId33" Target="media/rId33.png" /><Relationship Type="http://schemas.openxmlformats.org/officeDocument/2006/relationships/image" Id="rId65" Target="media/rId65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hyperlink" Id="rId32" Target="URL" TargetMode="External" /><Relationship Type="http://schemas.openxmlformats.org/officeDocument/2006/relationships/hyperlink" Id="rId109" Target="http://libnorm.ru/" TargetMode="External" /><Relationship Type="http://schemas.openxmlformats.org/officeDocument/2006/relationships/hyperlink" Id="rId106" Target="https://daringfireball.net/projects/markdown/" TargetMode="External" /><Relationship Type="http://schemas.openxmlformats.org/officeDocument/2006/relationships/hyperlink" Id="rId112" Target="https://docs.fedoraproject.org/en-US/fedora/latest/system-administrators-guide/package-management/DNF/Command_Reference/" TargetMode="External" /><Relationship Type="http://schemas.openxmlformats.org/officeDocument/2006/relationships/hyperlink" Id="rId11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107" Target="https://fabacademy.org/2024/labs/waag/students/leo-kuipers/other/Markdown-cheatsheet/" TargetMode="External" /><Relationship Type="http://schemas.openxmlformats.org/officeDocument/2006/relationships/hyperlink" Id="rId111" Target="https://katex.org/docs/supported.html" TargetMode="External" /><Relationship Type="http://schemas.openxmlformats.org/officeDocument/2006/relationships/hyperlink" Id="rId108" Target="https://pandoc.org/demo/example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URL" TargetMode="External" /><Relationship Type="http://schemas.openxmlformats.org/officeDocument/2006/relationships/hyperlink" Id="rId109" Target="http://libnorm.ru/" TargetMode="External" /><Relationship Type="http://schemas.openxmlformats.org/officeDocument/2006/relationships/hyperlink" Id="rId106" Target="https://daringfireball.net/projects/markdown/" TargetMode="External" /><Relationship Type="http://schemas.openxmlformats.org/officeDocument/2006/relationships/hyperlink" Id="rId112" Target="https://docs.fedoraproject.org/en-US/fedora/latest/system-administrators-guide/package-management/DNF/Command_Reference/" TargetMode="External" /><Relationship Type="http://schemas.openxmlformats.org/officeDocument/2006/relationships/hyperlink" Id="rId11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107" Target="https://fabacademy.org/2024/labs/waag/students/leo-kuipers/other/Markdown-cheatsheet/" TargetMode="External" /><Relationship Type="http://schemas.openxmlformats.org/officeDocument/2006/relationships/hyperlink" Id="rId111" Target="https://katex.org/docs/supported.html" TargetMode="External" /><Relationship Type="http://schemas.openxmlformats.org/officeDocument/2006/relationships/hyperlink" Id="rId108" Target="https://pandoc.org/demo/example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2026-10-08T14:23:10Z</dcterms:created>
  <dcterms:modified xsi:type="dcterms:W3CDTF">2026-10-08T14:23:10Z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