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70"/>
        <w:gridCol w:w="3081"/>
      </w:tblGrid>
      <w:tr w:rsidR="356631C7" w14:paraId="3932EFF3" w14:textId="77777777" w:rsidTr="356631C7">
        <w:trPr>
          <w:trHeight w:val="495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DED7" w14:textId="37C47934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Ticker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37CB" w14:textId="3E876D2D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 xml:space="preserve">JNJ 4.7 03/01/30 </w:t>
            </w:r>
          </w:p>
        </w:tc>
      </w:tr>
      <w:tr w:rsidR="356631C7" w14:paraId="51CB8ABF" w14:textId="77777777" w:rsidTr="356631C7">
        <w:trPr>
          <w:trHeight w:val="495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C3AF" w14:textId="64C07FA8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CUSIP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2B6F" w14:textId="4F03414B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478160DJ0</w:t>
            </w:r>
          </w:p>
        </w:tc>
      </w:tr>
      <w:tr w:rsidR="356631C7" w14:paraId="01B818E0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DE65" w14:textId="3B2BF9A8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Maturity Date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7F29" w14:textId="06C86EEE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03/01/2030</w:t>
            </w:r>
          </w:p>
        </w:tc>
      </w:tr>
      <w:tr w:rsidR="356631C7" w14:paraId="4F50F43F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2113" w14:textId="6A47CFB5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Coupon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E30E" w14:textId="0B7BD5DD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4.7%</w:t>
            </w:r>
          </w:p>
        </w:tc>
      </w:tr>
      <w:tr w:rsidR="356631C7" w14:paraId="7BD433A2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1C1A" w14:textId="73A93991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9DF9" w14:textId="76EB585B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lang w:val="en-US"/>
              </w:rPr>
              <w:t>AAA/</w:t>
            </w:r>
            <w:proofErr w:type="spellStart"/>
            <w:r w:rsidRPr="356631C7">
              <w:rPr>
                <w:rFonts w:ascii="Times New Roman" w:eastAsia="Times New Roman" w:hAnsi="Times New Roman" w:cs="Times New Roman"/>
                <w:lang w:val="en-US"/>
              </w:rPr>
              <w:t>Aaa</w:t>
            </w:r>
            <w:proofErr w:type="spellEnd"/>
          </w:p>
        </w:tc>
      </w:tr>
      <w:tr w:rsidR="356631C7" w14:paraId="32F27902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D5FCB" w14:textId="7E17B1E1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Yield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0A25" w14:textId="54F36BC7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4.145258 (Bloomberg YAS)</w:t>
            </w:r>
          </w:p>
        </w:tc>
      </w:tr>
      <w:tr w:rsidR="356631C7" w14:paraId="205A53EE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CFF8" w14:textId="0A0BD49A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Industry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0A32" w14:textId="779DF46F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Pharmaceuticals (B Class)</w:t>
            </w:r>
          </w:p>
        </w:tc>
      </w:tr>
      <w:tr w:rsidR="356631C7" w14:paraId="2BDDBB79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25E6" w14:textId="0DA92F04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Currency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AA36" w14:textId="34F1A002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USD</w:t>
            </w:r>
          </w:p>
        </w:tc>
      </w:tr>
      <w:tr w:rsidR="356631C7" w14:paraId="05094D4C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DA8A" w14:textId="327A42A5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Day Count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A836" w14:textId="4D26F999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30/360</w:t>
            </w:r>
          </w:p>
        </w:tc>
      </w:tr>
      <w:tr w:rsidR="356631C7" w14:paraId="28E971E6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399A" w14:textId="0BD7E710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Issue Spread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ADD3" w14:textId="55204067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56631C7">
              <w:rPr>
                <w:rFonts w:ascii="Times New Roman" w:eastAsia="Times New Roman" w:hAnsi="Times New Roman" w:cs="Times New Roman"/>
              </w:rPr>
              <w:t>+35.00 bp vs T 4 ¼ 01/31/30</w:t>
            </w:r>
          </w:p>
        </w:tc>
      </w:tr>
      <w:tr w:rsidR="356631C7" w14:paraId="3CECE6E0" w14:textId="77777777" w:rsidTr="356631C7">
        <w:trPr>
          <w:trHeight w:val="300"/>
        </w:trPr>
        <w:tc>
          <w:tcPr>
            <w:tcW w:w="2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E042" w14:textId="282831DF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</w:rPr>
              <w:t>Recommendation (Buy/Sell?)</w:t>
            </w:r>
          </w:p>
        </w:tc>
        <w:tc>
          <w:tcPr>
            <w:tcW w:w="30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7AF7" w14:textId="5AD86173" w:rsidR="356631C7" w:rsidRDefault="356631C7" w:rsidP="356631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BUY</w:t>
            </w:r>
          </w:p>
        </w:tc>
      </w:tr>
    </w:tbl>
    <w:p w14:paraId="4AF8DDFD" w14:textId="5C106D55" w:rsidR="004B346C" w:rsidRDefault="004B346C" w:rsidP="356631C7">
      <w:pPr>
        <w:widowControl w:val="0"/>
        <w:spacing w:line="240" w:lineRule="auto"/>
        <w:ind w:left="-1170" w:right="-1080"/>
        <w:jc w:val="center"/>
      </w:pPr>
    </w:p>
    <w:p w14:paraId="0EE4D578" w14:textId="1692D742" w:rsidR="004B346C" w:rsidRDefault="290379B7" w:rsidP="356631C7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 xml:space="preserve">Investment Thesis </w:t>
      </w:r>
    </w:p>
    <w:p w14:paraId="73493A16" w14:textId="4FF0C677" w:rsidR="004B346C" w:rsidRDefault="004B346C" w:rsidP="356631C7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E73B33E" w14:textId="2947F998" w:rsidR="004B346C" w:rsidRDefault="47E0718E" w:rsidP="356631C7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Buying the Johnson &amp; Johnson 5-Year bond </w:t>
      </w:r>
      <w:r w:rsidR="5BA0666E" w:rsidRPr="356631C7">
        <w:rPr>
          <w:rFonts w:ascii="Times New Roman" w:eastAsia="Times New Roman" w:hAnsi="Times New Roman" w:cs="Times New Roman"/>
          <w:lang w:val="en-US"/>
        </w:rPr>
        <w:t>gives</w:t>
      </w:r>
      <w:r w:rsidRPr="356631C7">
        <w:rPr>
          <w:rFonts w:ascii="Times New Roman" w:eastAsia="Times New Roman" w:hAnsi="Times New Roman" w:cs="Times New Roman"/>
          <w:lang w:val="en-US"/>
        </w:rPr>
        <w:t xml:space="preserve"> exposure to one of the world’s most stable companies, a competitive yield, and predictable income, all with the peace of mind that comes from investment-grade quality. It</w:t>
      </w:r>
      <w:r w:rsidR="48617877" w:rsidRPr="356631C7">
        <w:rPr>
          <w:rFonts w:ascii="Times New Roman" w:eastAsia="Times New Roman" w:hAnsi="Times New Roman" w:cs="Times New Roman"/>
          <w:lang w:val="en-US"/>
        </w:rPr>
        <w:t xml:space="preserve"> is a strong choice for conservative investors seeking income and capital preservation through 2030 in an increasingly volatile market. </w:t>
      </w:r>
    </w:p>
    <w:p w14:paraId="752D1346" w14:textId="52F84809" w:rsidR="004B346C" w:rsidRDefault="004B346C" w:rsidP="356631C7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67121B22" w14:textId="7CA8FB12" w:rsidR="004B346C" w:rsidRDefault="00D21DFA" w:rsidP="356631C7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>Company Overview</w:t>
      </w:r>
      <w:r w:rsidR="32D97F75"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 and Background</w:t>
      </w:r>
      <w:r>
        <w:tab/>
      </w:r>
      <w:r>
        <w:tab/>
      </w:r>
      <w:r>
        <w:tab/>
      </w:r>
    </w:p>
    <w:p w14:paraId="6706909F" w14:textId="02078382" w:rsidR="004B346C" w:rsidRDefault="06307660" w:rsidP="356631C7">
      <w:pPr>
        <w:pStyle w:val="ListParagraph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Global healthcare leader with a diversified business model spanning Innovative Medicine and MedTech segments. </w:t>
      </w:r>
    </w:p>
    <w:p w14:paraId="5D1341BB" w14:textId="0797D1F2" w:rsidR="004B346C" w:rsidRDefault="06307660" w:rsidP="356631C7">
      <w:pPr>
        <w:pStyle w:val="ListParagraph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Strong R&amp;D investment drives innovation in neurology, oncology, and advanced surgical technologies, supporting a robust pipeline and steady growth.</w:t>
      </w:r>
    </w:p>
    <w:p w14:paraId="13BC8CC8" w14:textId="78241CDE" w:rsidR="004B346C" w:rsidRDefault="06307660" w:rsidP="356631C7">
      <w:pPr>
        <w:pStyle w:val="ListParagraph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Exceptional financial strength; one of only two </w:t>
      </w:r>
      <w:r w:rsidRPr="356631C7">
        <w:rPr>
          <w:rFonts w:ascii="Times New Roman" w:eastAsia="Times New Roman" w:hAnsi="Times New Roman" w:cs="Times New Roman"/>
          <w:lang w:val="en-US"/>
        </w:rPr>
        <w:t xml:space="preserve">U.S. companies with AAA credit rating, reflecting prudent capital management and high resiliency. </w:t>
      </w:r>
    </w:p>
    <w:p w14:paraId="0F70F80C" w14:textId="77777777" w:rsidR="004B346C" w:rsidRDefault="004B346C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1853267" w14:textId="7FE5D796" w:rsidR="004B346C" w:rsidRDefault="63DB2752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Terms and Purpose </w:t>
      </w:r>
    </w:p>
    <w:p w14:paraId="44E47F8D" w14:textId="3CAFCB7E" w:rsidR="004B346C" w:rsidRDefault="72EC4A0D" w:rsidP="356631C7">
      <w:pPr>
        <w:pStyle w:val="ListParagraph"/>
        <w:numPr>
          <w:ilvl w:val="0"/>
          <w:numId w:val="2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Senior unsecured corporate bond issued February 2025 as part of a $5 billion multi-tranche </w:t>
      </w:r>
      <w:proofErr w:type="gramStart"/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deal;</w:t>
      </w:r>
      <w:proofErr w:type="gramEnd"/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$1 billion size, $2000 minimum denomination.</w:t>
      </w:r>
    </w:p>
    <w:p w14:paraId="23EC88F2" w14:textId="55A03DE8" w:rsidR="004B346C" w:rsidRDefault="72EC4A0D" w:rsidP="356631C7">
      <w:pPr>
        <w:pStyle w:val="ListParagraph"/>
        <w:numPr>
          <w:ilvl w:val="0"/>
          <w:numId w:val="2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Fixed 4.7% coupon paid semiannually; matures March 1, 2030; callable at par from February 1, 2030. </w:t>
      </w:r>
    </w:p>
    <w:p w14:paraId="5EA909BF" w14:textId="32BD0929" w:rsidR="004B346C" w:rsidRDefault="72EC4A0D" w:rsidP="356631C7">
      <w:pPr>
        <w:pStyle w:val="ListParagraph"/>
        <w:numPr>
          <w:ilvl w:val="0"/>
          <w:numId w:val="2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Includes standard senior unsecured covenants; negative pledge (restricts new secured debt unless bondholders are equally protected) and limits </w:t>
      </w:r>
      <w:r w:rsidR="491DDE23"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harmful 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structural changes</w:t>
      </w:r>
      <w:r w:rsidR="01E9D406"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for creditors</w:t>
      </w:r>
    </w:p>
    <w:p w14:paraId="4972BCC2" w14:textId="63C6A6BC" w:rsidR="004B346C" w:rsidRDefault="7C524312" w:rsidP="356631C7">
      <w:pPr>
        <w:spacing w:before="200" w:after="200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Credit Analysis</w:t>
      </w:r>
    </w:p>
    <w:p w14:paraId="4078A830" w14:textId="4169F90A" w:rsidR="004B346C" w:rsidRDefault="7C524312" w:rsidP="356631C7">
      <w:pPr>
        <w:pStyle w:val="ListParagraph"/>
        <w:numPr>
          <w:ilvl w:val="0"/>
          <w:numId w:val="7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J&amp;J maintains a AAA/</w:t>
      </w:r>
      <w:proofErr w:type="spellStart"/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Aaa</w:t>
      </w:r>
      <w:proofErr w:type="spellEnd"/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credit rating, reaffirmed by S&amp;P in April 2025, reflecting conservative financial policies and strong acquisition track record. </w:t>
      </w:r>
    </w:p>
    <w:p w14:paraId="0D6517AD" w14:textId="7CF40BB0" w:rsidR="004B346C" w:rsidRDefault="7C524312" w:rsidP="356631C7">
      <w:pPr>
        <w:pStyle w:val="ListParagraph"/>
        <w:numPr>
          <w:ilvl w:val="0"/>
          <w:numId w:val="7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The company’s talc litigation remains manageable, with $7 billion in reserves and no expected large cash outflows (Bloombe</w:t>
      </w:r>
      <w:r w:rsidR="02C00452"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rg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2025).</w:t>
      </w:r>
    </w:p>
    <w:p w14:paraId="757B0438" w14:textId="26E3555D" w:rsidR="004B346C" w:rsidRDefault="31BBC547" w:rsidP="356631C7">
      <w:pPr>
        <w:pStyle w:val="ListParagraph"/>
        <w:numPr>
          <w:ilvl w:val="0"/>
          <w:numId w:val="7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F</w:t>
      </w:r>
      <w:r w:rsidR="7C524312"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inancial capacity is robust: Q1 2025 sales grew 2.4% to $21.9 billion, with net earnings surging to $11 billion, driven by litigation charge reversals, and adjusted EPS up 2.2% (Yahoo Finance, 2025). </w:t>
      </w:r>
    </w:p>
    <w:p w14:paraId="50B8EA89" w14:textId="75F66F2E" w:rsidR="004B346C" w:rsidRDefault="7C524312" w:rsidP="356631C7">
      <w:pPr>
        <w:pStyle w:val="ListParagraph"/>
        <w:numPr>
          <w:ilvl w:val="0"/>
          <w:numId w:val="7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Leverage rose to 1.4x post-acquisition but is projected to fall to 1.1x by year-end and below 1.0x in 2026, supported by annual operating cash flow exceeding $25 billion and strong free cash flow generation. </w:t>
      </w:r>
    </w:p>
    <w:p w14:paraId="168B1A5A" w14:textId="2E737134" w:rsidR="004B346C" w:rsidRDefault="7C524312" w:rsidP="356631C7">
      <w:pPr>
        <w:pStyle w:val="ListParagraph"/>
        <w:numPr>
          <w:ilvl w:val="0"/>
          <w:numId w:val="7"/>
        </w:numPr>
        <w:spacing w:before="200" w:after="20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Senior unsecured bonds are backed by a</w:t>
      </w:r>
      <w:r w:rsidR="0A546A84"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n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asset base across pharmaceuticals and MedTech, with 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$18.3 billion in PP&amp;E and $15 billion in annual R&amp;D investment. </w:t>
      </w:r>
    </w:p>
    <w:p w14:paraId="3174AF31" w14:textId="57216494" w:rsidR="004B346C" w:rsidRDefault="7C524312" w:rsidP="356631C7">
      <w:pPr>
        <w:spacing w:before="200" w:after="200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 xml:space="preserve">Comparators (Table)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40"/>
        <w:gridCol w:w="710"/>
        <w:gridCol w:w="795"/>
        <w:gridCol w:w="855"/>
        <w:gridCol w:w="615"/>
        <w:gridCol w:w="915"/>
        <w:gridCol w:w="955"/>
      </w:tblGrid>
      <w:tr w:rsidR="356631C7" w14:paraId="61CAD0DB" w14:textId="77777777" w:rsidTr="356631C7">
        <w:trPr>
          <w:trHeight w:val="825"/>
        </w:trPr>
        <w:tc>
          <w:tcPr>
            <w:tcW w:w="940" w:type="dxa"/>
          </w:tcPr>
          <w:p w14:paraId="481E1C25" w14:textId="611C6FA0" w:rsidR="63521C7E" w:rsidRDefault="63521C7E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Company</w:t>
            </w:r>
          </w:p>
        </w:tc>
        <w:tc>
          <w:tcPr>
            <w:tcW w:w="710" w:type="dxa"/>
          </w:tcPr>
          <w:p w14:paraId="061671B7" w14:textId="1256E836" w:rsidR="63521C7E" w:rsidRDefault="63521C7E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Credit Rating</w:t>
            </w:r>
          </w:p>
        </w:tc>
        <w:tc>
          <w:tcPr>
            <w:tcW w:w="795" w:type="dxa"/>
          </w:tcPr>
          <w:p w14:paraId="652A9ED0" w14:textId="179481CF" w:rsidR="63521C7E" w:rsidRDefault="63521C7E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Coupon</w:t>
            </w:r>
          </w:p>
        </w:tc>
        <w:tc>
          <w:tcPr>
            <w:tcW w:w="855" w:type="dxa"/>
          </w:tcPr>
          <w:p w14:paraId="4D3664BE" w14:textId="327E63D4" w:rsidR="3F73CE15" w:rsidRDefault="3F73CE15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Maturity</w:t>
            </w:r>
          </w:p>
        </w:tc>
        <w:tc>
          <w:tcPr>
            <w:tcW w:w="615" w:type="dxa"/>
          </w:tcPr>
          <w:p w14:paraId="706EAE32" w14:textId="53F81E37" w:rsidR="3F73CE15" w:rsidRDefault="3F73CE15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Yield</w:t>
            </w:r>
            <w:r w:rsidR="5AC8BB5C"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915" w:type="dxa"/>
          </w:tcPr>
          <w:p w14:paraId="21475FE5" w14:textId="74BD1032" w:rsidR="3F73CE15" w:rsidRDefault="3F73CE15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Spread to Treasury (bps)</w:t>
            </w:r>
          </w:p>
        </w:tc>
        <w:tc>
          <w:tcPr>
            <w:tcW w:w="955" w:type="dxa"/>
          </w:tcPr>
          <w:p w14:paraId="54E0B1E9" w14:textId="1B627452" w:rsidR="3F73CE15" w:rsidRDefault="3F73CE15" w:rsidP="356631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Sector</w:t>
            </w:r>
          </w:p>
        </w:tc>
      </w:tr>
      <w:tr w:rsidR="356631C7" w14:paraId="302EC120" w14:textId="77777777" w:rsidTr="356631C7">
        <w:trPr>
          <w:trHeight w:val="300"/>
        </w:trPr>
        <w:tc>
          <w:tcPr>
            <w:tcW w:w="940" w:type="dxa"/>
          </w:tcPr>
          <w:p w14:paraId="671B075C" w14:textId="5F5867D9" w:rsidR="75BE53DC" w:rsidRDefault="75BE53DC" w:rsidP="356631C7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J&amp;J</w:t>
            </w:r>
          </w:p>
        </w:tc>
        <w:tc>
          <w:tcPr>
            <w:tcW w:w="710" w:type="dxa"/>
          </w:tcPr>
          <w:p w14:paraId="5B797379" w14:textId="4F2AA282" w:rsidR="75BE53DC" w:rsidRDefault="75BE53DC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AAA/</w:t>
            </w:r>
            <w:proofErr w:type="spellStart"/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Aaa</w:t>
            </w:r>
            <w:proofErr w:type="spellEnd"/>
          </w:p>
        </w:tc>
        <w:tc>
          <w:tcPr>
            <w:tcW w:w="795" w:type="dxa"/>
          </w:tcPr>
          <w:p w14:paraId="6F373D51" w14:textId="5EF8B5F0" w:rsidR="120D0225" w:rsidRDefault="120D0225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4.70%</w:t>
            </w:r>
          </w:p>
        </w:tc>
        <w:tc>
          <w:tcPr>
            <w:tcW w:w="855" w:type="dxa"/>
          </w:tcPr>
          <w:p w14:paraId="19CF652F" w14:textId="6468D0D7" w:rsidR="11BE8ACE" w:rsidRDefault="11BE8ACE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03/01/2030</w:t>
            </w:r>
          </w:p>
        </w:tc>
        <w:tc>
          <w:tcPr>
            <w:tcW w:w="615" w:type="dxa"/>
          </w:tcPr>
          <w:p w14:paraId="784D895E" w14:textId="4806F8EC" w:rsidR="0D3CFB86" w:rsidRDefault="0D3CFB86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4.15%</w:t>
            </w:r>
          </w:p>
        </w:tc>
        <w:tc>
          <w:tcPr>
            <w:tcW w:w="915" w:type="dxa"/>
          </w:tcPr>
          <w:p w14:paraId="3F5F5B55" w14:textId="0EC4D6C0" w:rsidR="4F4BB2BB" w:rsidRDefault="4F4BB2BB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+35 bp</w:t>
            </w:r>
          </w:p>
        </w:tc>
        <w:tc>
          <w:tcPr>
            <w:tcW w:w="955" w:type="dxa"/>
          </w:tcPr>
          <w:p w14:paraId="165600E9" w14:textId="2150EF03" w:rsidR="194DC61A" w:rsidRDefault="194DC61A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Healthcare</w:t>
            </w:r>
          </w:p>
        </w:tc>
      </w:tr>
      <w:tr w:rsidR="356631C7" w14:paraId="5BE070A0" w14:textId="77777777" w:rsidTr="356631C7">
        <w:trPr>
          <w:trHeight w:val="300"/>
        </w:trPr>
        <w:tc>
          <w:tcPr>
            <w:tcW w:w="940" w:type="dxa"/>
          </w:tcPr>
          <w:p w14:paraId="56B10AF9" w14:textId="3D08CF3F" w:rsidR="75BE53DC" w:rsidRDefault="75BE53DC" w:rsidP="356631C7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Pfizer</w:t>
            </w:r>
          </w:p>
        </w:tc>
        <w:tc>
          <w:tcPr>
            <w:tcW w:w="710" w:type="dxa"/>
          </w:tcPr>
          <w:p w14:paraId="05E95721" w14:textId="683692A3" w:rsidR="75BE53DC" w:rsidRDefault="75BE53DC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A+/A2</w:t>
            </w:r>
          </w:p>
        </w:tc>
        <w:tc>
          <w:tcPr>
            <w:tcW w:w="795" w:type="dxa"/>
          </w:tcPr>
          <w:p w14:paraId="70C7880A" w14:textId="0594B2A1" w:rsidR="7D7A6F44" w:rsidRDefault="7D7A6F44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4.55%</w:t>
            </w:r>
          </w:p>
        </w:tc>
        <w:tc>
          <w:tcPr>
            <w:tcW w:w="855" w:type="dxa"/>
          </w:tcPr>
          <w:p w14:paraId="546B1AD9" w14:textId="6D76843C" w:rsidR="46051BED" w:rsidRDefault="46051BED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03/15/2030</w:t>
            </w:r>
          </w:p>
        </w:tc>
        <w:tc>
          <w:tcPr>
            <w:tcW w:w="615" w:type="dxa"/>
          </w:tcPr>
          <w:p w14:paraId="03E03DC2" w14:textId="592EADD9" w:rsidR="0EE21A7A" w:rsidRDefault="0EE21A7A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~</w:t>
            </w:r>
            <w:r w:rsidR="6C9277B3"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4.45%</w:t>
            </w:r>
          </w:p>
        </w:tc>
        <w:tc>
          <w:tcPr>
            <w:tcW w:w="915" w:type="dxa"/>
          </w:tcPr>
          <w:p w14:paraId="23D29E6B" w14:textId="596D7C02" w:rsidR="22CC830C" w:rsidRDefault="22CC830C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+65 bp</w:t>
            </w:r>
          </w:p>
        </w:tc>
        <w:tc>
          <w:tcPr>
            <w:tcW w:w="955" w:type="dxa"/>
          </w:tcPr>
          <w:p w14:paraId="78F1B1AC" w14:textId="64DA7A9D" w:rsidR="0BF89101" w:rsidRDefault="0BF89101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Healthcare</w:t>
            </w:r>
          </w:p>
        </w:tc>
      </w:tr>
      <w:tr w:rsidR="356631C7" w14:paraId="51F0D170" w14:textId="77777777" w:rsidTr="356631C7">
        <w:trPr>
          <w:trHeight w:val="300"/>
        </w:trPr>
        <w:tc>
          <w:tcPr>
            <w:tcW w:w="940" w:type="dxa"/>
          </w:tcPr>
          <w:p w14:paraId="0A563C47" w14:textId="43B87213" w:rsidR="75BE53DC" w:rsidRDefault="75BE53DC" w:rsidP="356631C7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Merck</w:t>
            </w:r>
          </w:p>
        </w:tc>
        <w:tc>
          <w:tcPr>
            <w:tcW w:w="710" w:type="dxa"/>
          </w:tcPr>
          <w:p w14:paraId="4422D4AF" w14:textId="7A907760" w:rsidR="75BE53DC" w:rsidRDefault="75BE53DC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A+/A1</w:t>
            </w:r>
          </w:p>
        </w:tc>
        <w:tc>
          <w:tcPr>
            <w:tcW w:w="795" w:type="dxa"/>
          </w:tcPr>
          <w:p w14:paraId="15B5018E" w14:textId="134A24E5" w:rsidR="0AA7AD9C" w:rsidRDefault="0AA7AD9C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4.40%</w:t>
            </w:r>
          </w:p>
        </w:tc>
        <w:tc>
          <w:tcPr>
            <w:tcW w:w="855" w:type="dxa"/>
          </w:tcPr>
          <w:p w14:paraId="0EADBA29" w14:textId="0BD8C71D" w:rsidR="00E3EECF" w:rsidRDefault="00E3EECF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03/01/2030</w:t>
            </w:r>
          </w:p>
        </w:tc>
        <w:tc>
          <w:tcPr>
            <w:tcW w:w="615" w:type="dxa"/>
          </w:tcPr>
          <w:p w14:paraId="339736AE" w14:textId="68D33358" w:rsidR="2CC30513" w:rsidRDefault="2CC30513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~4.30%</w:t>
            </w:r>
          </w:p>
        </w:tc>
        <w:tc>
          <w:tcPr>
            <w:tcW w:w="915" w:type="dxa"/>
          </w:tcPr>
          <w:p w14:paraId="613533A8" w14:textId="5ECCD067" w:rsidR="1B33FDBF" w:rsidRDefault="1B33FDBF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+50 bp</w:t>
            </w:r>
          </w:p>
        </w:tc>
        <w:tc>
          <w:tcPr>
            <w:tcW w:w="955" w:type="dxa"/>
          </w:tcPr>
          <w:p w14:paraId="31B05BBF" w14:textId="03D18BBB" w:rsidR="0BF89101" w:rsidRDefault="0BF89101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Healthcare</w:t>
            </w:r>
          </w:p>
        </w:tc>
      </w:tr>
      <w:tr w:rsidR="356631C7" w14:paraId="4FE47769" w14:textId="77777777" w:rsidTr="356631C7">
        <w:trPr>
          <w:trHeight w:val="300"/>
        </w:trPr>
        <w:tc>
          <w:tcPr>
            <w:tcW w:w="940" w:type="dxa"/>
          </w:tcPr>
          <w:p w14:paraId="4595C94F" w14:textId="29951BFC" w:rsidR="75BE53DC" w:rsidRDefault="75BE53DC" w:rsidP="356631C7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AbbVie</w:t>
            </w:r>
          </w:p>
        </w:tc>
        <w:tc>
          <w:tcPr>
            <w:tcW w:w="710" w:type="dxa"/>
          </w:tcPr>
          <w:p w14:paraId="2D9F3C84" w14:textId="6BEAE6AE" w:rsidR="3E877324" w:rsidRDefault="3E877324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Baa2/BBB+</w:t>
            </w:r>
          </w:p>
        </w:tc>
        <w:tc>
          <w:tcPr>
            <w:tcW w:w="795" w:type="dxa"/>
          </w:tcPr>
          <w:p w14:paraId="00493462" w14:textId="2E314C07" w:rsidR="69C53450" w:rsidRDefault="69C53450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4.75%</w:t>
            </w:r>
          </w:p>
        </w:tc>
        <w:tc>
          <w:tcPr>
            <w:tcW w:w="855" w:type="dxa"/>
          </w:tcPr>
          <w:p w14:paraId="3591BF68" w14:textId="12B0F5C6" w:rsidR="49563019" w:rsidRDefault="49563019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05/15/2030</w:t>
            </w:r>
          </w:p>
        </w:tc>
        <w:tc>
          <w:tcPr>
            <w:tcW w:w="615" w:type="dxa"/>
          </w:tcPr>
          <w:p w14:paraId="65A25FEE" w14:textId="39E382F4" w:rsidR="633481BF" w:rsidRDefault="633481BF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~5.05%</w:t>
            </w:r>
          </w:p>
        </w:tc>
        <w:tc>
          <w:tcPr>
            <w:tcW w:w="915" w:type="dxa"/>
          </w:tcPr>
          <w:p w14:paraId="7BAD5B2D" w14:textId="0DC61E58" w:rsidR="1880FBC8" w:rsidRDefault="1880FBC8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+90 bp</w:t>
            </w:r>
          </w:p>
        </w:tc>
        <w:tc>
          <w:tcPr>
            <w:tcW w:w="955" w:type="dxa"/>
          </w:tcPr>
          <w:p w14:paraId="0D64521E" w14:textId="210217F2" w:rsidR="0589A733" w:rsidRDefault="0589A733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Healthcare</w:t>
            </w:r>
          </w:p>
        </w:tc>
      </w:tr>
      <w:tr w:rsidR="356631C7" w14:paraId="53AC3F61" w14:textId="77777777" w:rsidTr="356631C7">
        <w:trPr>
          <w:trHeight w:val="300"/>
        </w:trPr>
        <w:tc>
          <w:tcPr>
            <w:tcW w:w="940" w:type="dxa"/>
          </w:tcPr>
          <w:p w14:paraId="5EECD09F" w14:textId="48603E1E" w:rsidR="75BE53DC" w:rsidRDefault="75BE53DC" w:rsidP="356631C7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Proctor &amp; Gamble</w:t>
            </w:r>
          </w:p>
        </w:tc>
        <w:tc>
          <w:tcPr>
            <w:tcW w:w="710" w:type="dxa"/>
          </w:tcPr>
          <w:p w14:paraId="411C7802" w14:textId="545272E1" w:rsidR="55034B60" w:rsidRDefault="55034B60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AAA/</w:t>
            </w:r>
            <w:proofErr w:type="spellStart"/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Aaa</w:t>
            </w:r>
            <w:proofErr w:type="spellEnd"/>
          </w:p>
        </w:tc>
        <w:tc>
          <w:tcPr>
            <w:tcW w:w="795" w:type="dxa"/>
          </w:tcPr>
          <w:p w14:paraId="11078BA0" w14:textId="335401DD" w:rsidR="3DB69F59" w:rsidRDefault="3DB69F59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4.45%</w:t>
            </w:r>
          </w:p>
        </w:tc>
        <w:tc>
          <w:tcPr>
            <w:tcW w:w="855" w:type="dxa"/>
          </w:tcPr>
          <w:p w14:paraId="50BC7962" w14:textId="45A34EAC" w:rsidR="16FE5B1D" w:rsidRDefault="16FE5B1D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02/01/2030</w:t>
            </w:r>
          </w:p>
        </w:tc>
        <w:tc>
          <w:tcPr>
            <w:tcW w:w="615" w:type="dxa"/>
          </w:tcPr>
          <w:p w14:paraId="7DA22F4B" w14:textId="5CECE4C4" w:rsidR="52334AC3" w:rsidRDefault="52334AC3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~4.10%</w:t>
            </w:r>
          </w:p>
        </w:tc>
        <w:tc>
          <w:tcPr>
            <w:tcW w:w="915" w:type="dxa"/>
          </w:tcPr>
          <w:p w14:paraId="12A619E5" w14:textId="71DC7D43" w:rsidR="5DC20D7B" w:rsidRDefault="5DC20D7B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+30 bp</w:t>
            </w:r>
          </w:p>
        </w:tc>
        <w:tc>
          <w:tcPr>
            <w:tcW w:w="955" w:type="dxa"/>
          </w:tcPr>
          <w:p w14:paraId="72FF15A2" w14:textId="5D438A14" w:rsidR="234CEF0E" w:rsidRDefault="234CEF0E" w:rsidP="356631C7">
            <w:pP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356631C7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Consumer Staples</w:t>
            </w:r>
          </w:p>
        </w:tc>
      </w:tr>
    </w:tbl>
    <w:p w14:paraId="749A1F93" w14:textId="726202EF" w:rsidR="004B346C" w:rsidRDefault="7C524312" w:rsidP="356631C7">
      <w:pPr>
        <w:spacing w:before="200" w:after="200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D21DFA"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Yield and Concerns</w:t>
      </w:r>
    </w:p>
    <w:p w14:paraId="64DC723D" w14:textId="6DD05B7E" w:rsidR="004B346C" w:rsidRDefault="04306D01" w:rsidP="356631C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JNJ bond yields 4.15%, with tight spreads over Treasuries and only a small premium for credit risk, offering limited compensation compared to higher-yielding, lower-rated corporate bonds. </w:t>
      </w:r>
    </w:p>
    <w:p w14:paraId="40CA1BEE" w14:textId="084F211B" w:rsidR="004B346C" w:rsidRDefault="04306D01" w:rsidP="356631C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Duration risk is significant, especially if interest rates rise, and long maturities amplify price sensitivity. </w:t>
      </w:r>
    </w:p>
    <w:p w14:paraId="2A5D2F79" w14:textId="552DBD3F" w:rsidR="004B346C" w:rsidRDefault="04306D01" w:rsidP="356631C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Best suited for risk-averse investors seeking capital preservation, as AAA-rated issuers have near-zero default rates over decades. </w:t>
      </w:r>
    </w:p>
    <w:p w14:paraId="338DBB5F" w14:textId="77777777" w:rsidR="004B346C" w:rsidRDefault="004B346C" w:rsidP="356631C7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DA88AE" w14:textId="75DB7DA3" w:rsidR="004B346C" w:rsidRDefault="00D21DFA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Healthcare </w:t>
      </w:r>
      <w:r w:rsidR="2D9338B9"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Sector </w:t>
      </w:r>
    </w:p>
    <w:p w14:paraId="637F1A14" w14:textId="464AA8A6" w:rsidR="004B346C" w:rsidRDefault="004B346C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91F3B4E" w14:textId="742FACBE" w:rsidR="004B346C" w:rsidRDefault="2D9338B9" w:rsidP="356631C7">
      <w:pPr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</w:rPr>
        <w:t>There</w:t>
      </w:r>
      <w:r w:rsidR="00D21DFA" w:rsidRPr="356631C7">
        <w:rPr>
          <w:rFonts w:ascii="Times New Roman" w:eastAsia="Times New Roman" w:hAnsi="Times New Roman" w:cs="Times New Roman"/>
          <w:lang w:val="en-US"/>
        </w:rPr>
        <w:t xml:space="preserve"> is consistent demand </w:t>
      </w:r>
      <w:r w:rsidR="63E2C794" w:rsidRPr="356631C7">
        <w:rPr>
          <w:rFonts w:ascii="Times New Roman" w:eastAsia="Times New Roman" w:hAnsi="Times New Roman" w:cs="Times New Roman"/>
          <w:lang w:val="en-US"/>
        </w:rPr>
        <w:t>for</w:t>
      </w:r>
      <w:r w:rsidR="00D21DFA" w:rsidRPr="356631C7">
        <w:rPr>
          <w:rFonts w:ascii="Times New Roman" w:eastAsia="Times New Roman" w:hAnsi="Times New Roman" w:cs="Times New Roman"/>
          <w:lang w:val="en-US"/>
        </w:rPr>
        <w:t xml:space="preserve"> healthcare regardless of the economic cycle. J&amp;J, being an industry leader and having a strong credit rating, underscores the reliability of their bond issuance. </w:t>
      </w:r>
      <w:r w:rsidR="1E7677A2" w:rsidRPr="356631C7">
        <w:rPr>
          <w:rFonts w:ascii="Times New Roman" w:eastAsia="Times New Roman" w:hAnsi="Times New Roman" w:cs="Times New Roman"/>
          <w:lang w:val="en-US"/>
        </w:rPr>
        <w:t xml:space="preserve">This is highlighted by aging populations (i.e., the Silver Tsunami) and the prevalence of chronic diseases. </w:t>
      </w:r>
      <w:r w:rsidR="49C21AF7" w:rsidRPr="356631C7">
        <w:rPr>
          <w:rFonts w:ascii="Times New Roman" w:eastAsia="Times New Roman" w:hAnsi="Times New Roman" w:cs="Times New Roman"/>
          <w:lang w:val="en-US"/>
        </w:rPr>
        <w:t>A</w:t>
      </w:r>
      <w:r w:rsidR="00D21DFA" w:rsidRPr="356631C7">
        <w:rPr>
          <w:rFonts w:ascii="Times New Roman" w:eastAsia="Times New Roman" w:hAnsi="Times New Roman" w:cs="Times New Roman"/>
          <w:lang w:val="en-US"/>
        </w:rPr>
        <w:t xml:space="preserve">midst political change occurring within the U.S., other sectors may face greater challenges in terms of their own debt structure, making JNJ a safe investment. </w:t>
      </w:r>
    </w:p>
    <w:p w14:paraId="0EF4F12C" w14:textId="3BA7DE8C" w:rsidR="004B346C" w:rsidRDefault="004B346C" w:rsidP="356631C7">
      <w:pPr>
        <w:rPr>
          <w:rFonts w:ascii="Times New Roman" w:eastAsia="Times New Roman" w:hAnsi="Times New Roman" w:cs="Times New Roman"/>
          <w:b/>
          <w:bCs/>
        </w:rPr>
      </w:pPr>
    </w:p>
    <w:p w14:paraId="5FE7FA8F" w14:textId="63EB5191" w:rsidR="004B346C" w:rsidRDefault="00D21DFA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>Industry Competitors</w:t>
      </w:r>
      <w:r w:rsidR="331E5A25"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</w:p>
    <w:p w14:paraId="7C7B8F97" w14:textId="29C17135" w:rsidR="356631C7" w:rsidRDefault="356631C7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5404BAFA" w14:textId="76967953" w:rsidR="004B346C" w:rsidRDefault="70C9F22C" w:rsidP="356631C7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AE0CC1B" wp14:editId="4D7DF93E">
            <wp:extent cx="3200400" cy="1800225"/>
            <wp:effectExtent l="0" t="0" r="0" b="0"/>
            <wp:docPr id="1489141915" name="Picture 148914191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4104" w14:textId="344E5345" w:rsidR="004B346C" w:rsidRDefault="70C9F22C" w:rsidP="356631C7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</w:rPr>
        <w:t>Legend (with normalized prices as of April 29, 2025)</w:t>
      </w:r>
    </w:p>
    <w:p w14:paraId="2CD99626" w14:textId="08117931" w:rsidR="004B346C" w:rsidRDefault="70C9F22C" w:rsidP="356631C7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i/>
          <w:iCs/>
          <w:color w:val="FF0000"/>
        </w:rPr>
        <w:t>Insights</w:t>
      </w:r>
    </w:p>
    <w:p w14:paraId="60CE79C9" w14:textId="20E80534" w:rsidR="004B346C" w:rsidRDefault="70C9F22C" w:rsidP="356631C7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</w:rPr>
        <w:t>Eli Lilly (LLY)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outperformed peers, potentially due to product pipeline strength or positive earnings surprises.</w:t>
      </w:r>
    </w:p>
    <w:p w14:paraId="4B217794" w14:textId="5C01575E" w:rsidR="004B346C" w:rsidRDefault="70C9F22C" w:rsidP="356631C7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</w:rPr>
        <w:t>AbbVie and J&amp;J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follow with modest returns, suggesting relative stability.</w:t>
      </w:r>
    </w:p>
    <w:p w14:paraId="4D47D614" w14:textId="0B4498A6" w:rsidR="004B346C" w:rsidRDefault="70C9F22C" w:rsidP="356631C7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Pfizer, BMY, and Merck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have underperformed, reflecting weaker earnings, pipeline issues, or market sentiment.</w:t>
      </w:r>
    </w:p>
    <w:p w14:paraId="6E5BD7B0" w14:textId="0F059184" w:rsidR="004B346C" w:rsidRDefault="22FA3234" w:rsidP="356631C7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BB4F49" wp14:editId="278FAA1E">
            <wp:extent cx="3532149" cy="1536796"/>
            <wp:effectExtent l="0" t="0" r="0" b="0"/>
            <wp:docPr id="1188508301" name="Picture 1188508301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0"/>
                    <a:stretch>
                      <a:fillRect/>
                    </a:stretch>
                  </pic:blipFill>
                  <pic:spPr>
                    <a:xfrm>
                      <a:off x="0" y="0"/>
                      <a:ext cx="3532149" cy="15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E7A8" w14:textId="7DAFC63E" w:rsidR="004B346C" w:rsidRDefault="35ADB89D" w:rsidP="356631C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Diversified healthcare </w:t>
      </w:r>
      <w:r w:rsidRPr="356631C7">
        <w:rPr>
          <w:rFonts w:ascii="Times New Roman" w:eastAsia="Times New Roman" w:hAnsi="Times New Roman" w:cs="Times New Roman"/>
        </w:rPr>
        <w:t xml:space="preserve">firm with stable earnings and moderate dividend yield. </w:t>
      </w:r>
    </w:p>
    <w:p w14:paraId="1C2249EE" w14:textId="65BD90C6" w:rsidR="004B346C" w:rsidRDefault="004B346C" w:rsidP="356631C7">
      <w:pPr>
        <w:ind w:left="-90"/>
      </w:pPr>
    </w:p>
    <w:p w14:paraId="7F6007AB" w14:textId="3014382D" w:rsidR="004B346C" w:rsidRDefault="5F54199A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>Key Ratios</w:t>
      </w:r>
      <w:r w:rsidR="36B418BA" w:rsidRPr="356631C7">
        <w:rPr>
          <w:rFonts w:ascii="Times New Roman" w:eastAsia="Times New Roman" w:hAnsi="Times New Roman" w:cs="Times New Roman"/>
          <w:b/>
          <w:bCs/>
          <w:color w:val="FF0000"/>
        </w:rPr>
        <w:t>:</w:t>
      </w:r>
    </w:p>
    <w:p w14:paraId="564FA551" w14:textId="3CCC8FAB" w:rsidR="004B346C" w:rsidRDefault="004B346C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BE4E207" w14:textId="7B27D398" w:rsidR="004B346C" w:rsidRDefault="56B7F54B">
      <w:r>
        <w:rPr>
          <w:noProof/>
        </w:rPr>
        <w:drawing>
          <wp:inline distT="0" distB="0" distL="0" distR="0" wp14:anchorId="52F3750F" wp14:editId="11B3E256">
            <wp:extent cx="2300568" cy="890659"/>
            <wp:effectExtent l="0" t="0" r="0" b="0"/>
            <wp:docPr id="853287902" name="Picture 853287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91" b="22120"/>
                    <a:stretch>
                      <a:fillRect/>
                    </a:stretch>
                  </pic:blipFill>
                  <pic:spPr>
                    <a:xfrm>
                      <a:off x="0" y="0"/>
                      <a:ext cx="2300568" cy="8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3073" w14:textId="139B5414" w:rsidR="004B346C" w:rsidRDefault="004B346C" w:rsidP="356631C7"/>
    <w:p w14:paraId="375268C5" w14:textId="67968B51" w:rsidR="004B346C" w:rsidRDefault="000676EA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>Bond Valuation</w:t>
      </w:r>
    </w:p>
    <w:p w14:paraId="78FB3711" w14:textId="54C33F05" w:rsidR="004B346C" w:rsidRDefault="004B346C" w:rsidP="356631C7">
      <w:pPr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2A2799FA" w14:textId="76108D30" w:rsidR="004B346C" w:rsidRDefault="30326CD5" w:rsidP="356631C7">
      <w:pPr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5F7BD0F" wp14:editId="0D05836D">
            <wp:extent cx="2451100" cy="809738"/>
            <wp:effectExtent l="0" t="0" r="0" b="0"/>
            <wp:docPr id="968719804" name="Picture 968719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1A7" w14:textId="5D256588" w:rsidR="004B346C" w:rsidRDefault="004B346C" w:rsidP="356631C7">
      <w:pPr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</w:p>
    <w:p w14:paraId="2ABB4942" w14:textId="39A37B7A" w:rsidR="004B346C" w:rsidRDefault="30326CD5" w:rsidP="356631C7">
      <w:pPr>
        <w:rPr>
          <w:rFonts w:ascii="Times New Roman" w:eastAsia="Times New Roman" w:hAnsi="Times New Roman" w:cs="Times New Roman"/>
          <w:u w:val="single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The bond valuation calculated a present value of $103.31. This aligns closely with</w:t>
      </w:r>
      <w:r w:rsidR="4F5EAE81" w:rsidRPr="356631C7">
        <w:rPr>
          <w:rFonts w:ascii="Times New Roman" w:eastAsia="Times New Roman" w:hAnsi="Times New Roman" w:cs="Times New Roman"/>
          <w:lang w:val="en-US"/>
        </w:rPr>
        <w:t xml:space="preserve"> Bloomberg’s quoted price, and the variance of $1.36 supports the accuracy of the cash flow model. We followed key bond metrics and found the annual discounted cash flows to properly calculate.</w:t>
      </w:r>
      <w:r w:rsidR="4F5EAE81" w:rsidRPr="356631C7">
        <w:rPr>
          <w:lang w:val="en-US"/>
        </w:rPr>
        <w:t xml:space="preserve"> </w:t>
      </w:r>
      <w:r w:rsidR="00BA5754">
        <w:rPr>
          <w:noProof/>
        </w:rPr>
        <w:pict w14:anchorId="52F5731D">
          <v:rect id="_x0000_i1025" alt="" style="width:251.8pt;height:.05pt;mso-width-percent:0;mso-height-percent:0;mso-width-percent:0;mso-height-percent:0" o:hrpct="538" o:hralign="center" o:hrstd="t" o:hr="t" fillcolor="#a0a0a0" stroked="f"/>
        </w:pict>
      </w:r>
      <w:r w:rsidR="00D21DFA"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Buy-Side Consensus</w:t>
      </w:r>
    </w:p>
    <w:p w14:paraId="15700B00" w14:textId="01D4AAB0" w:rsidR="004B346C" w:rsidRDefault="00D21DFA" w:rsidP="356631C7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Locking in Johnson &amp; Johnson’s yield</w:t>
      </w:r>
      <w:r w:rsidR="0EA32D50" w:rsidRPr="356631C7">
        <w:rPr>
          <w:rFonts w:ascii="Times New Roman" w:eastAsia="Times New Roman" w:hAnsi="Times New Roman" w:cs="Times New Roman"/>
          <w:lang w:val="en-US"/>
        </w:rPr>
        <w:t xml:space="preserve"> </w:t>
      </w:r>
      <w:r w:rsidR="0EA32D50" w:rsidRPr="356631C7">
        <w:rPr>
          <w:rFonts w:ascii="Times New Roman" w:eastAsia="Times New Roman" w:hAnsi="Times New Roman" w:cs="Times New Roman"/>
          <w:b/>
          <w:bCs/>
          <w:lang w:val="en-US"/>
        </w:rPr>
        <w:t>NOW</w:t>
      </w:r>
      <w:r w:rsidR="0EA32D50" w:rsidRPr="356631C7">
        <w:rPr>
          <w:rFonts w:ascii="Times New Roman" w:eastAsia="Times New Roman" w:hAnsi="Times New Roman" w:cs="Times New Roman"/>
          <w:lang w:val="en-US"/>
        </w:rPr>
        <w:t xml:space="preserve"> </w:t>
      </w:r>
      <w:r w:rsidRPr="356631C7">
        <w:rPr>
          <w:rFonts w:ascii="Times New Roman" w:eastAsia="Times New Roman" w:hAnsi="Times New Roman" w:cs="Times New Roman"/>
          <w:lang w:val="en-US"/>
        </w:rPr>
        <w:t>offers potential for price appreciation with the Federal Reserve signaling further rate cuts.</w:t>
      </w:r>
    </w:p>
    <w:p w14:paraId="6B15E137" w14:textId="15087559" w:rsidR="004B346C" w:rsidRDefault="000676EA" w:rsidP="356631C7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One of two AAA-rated corporate bonds, making it attractive in the highly volatile market environment. </w:t>
      </w:r>
    </w:p>
    <w:p w14:paraId="4E0B513C" w14:textId="4C2D69B1" w:rsidR="004B346C" w:rsidRDefault="00D21DFA" w:rsidP="356631C7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A defensive investment option, leveraging healthcare's consistent demand and low volatility, even during economic downturns</w:t>
      </w:r>
      <w:r w:rsidR="000676EA" w:rsidRPr="356631C7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14EFC295" w14:textId="59BD409E" w:rsidR="7D8B576C" w:rsidRDefault="7D8B576C" w:rsidP="356631C7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Performance Potential </w:t>
      </w:r>
      <w:r w:rsidR="2C4F25D4" w:rsidRPr="356631C7">
        <w:rPr>
          <w:rFonts w:ascii="Times New Roman" w:eastAsia="Times New Roman" w:hAnsi="Times New Roman" w:cs="Times New Roman"/>
          <w:b/>
          <w:bCs/>
          <w:color w:val="FF0000"/>
        </w:rPr>
        <w:t>v</w:t>
      </w:r>
      <w:r w:rsidRPr="356631C7">
        <w:rPr>
          <w:rFonts w:ascii="Times New Roman" w:eastAsia="Times New Roman" w:hAnsi="Times New Roman" w:cs="Times New Roman"/>
          <w:b/>
          <w:bCs/>
          <w:color w:val="FF0000"/>
        </w:rPr>
        <w:t>s. Risk</w:t>
      </w:r>
      <w:r w:rsidR="19A8D57E" w:rsidRPr="356631C7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</w:p>
    <w:p w14:paraId="0A0E70F4" w14:textId="1BACE07F" w:rsidR="759EB4D0" w:rsidRDefault="759EB4D0" w:rsidP="356631C7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Well-positioned for price gains if the Fed holds or cuts rates, as falling rates typically benefit high-grade, fixed-rate bonds. </w:t>
      </w:r>
    </w:p>
    <w:p w14:paraId="2B766AE1" w14:textId="280B2043" w:rsidR="759EB4D0" w:rsidRDefault="759EB4D0" w:rsidP="356631C7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J&amp;J’s financial strength and high demand for top-tier income make the bond appealing for conservative portfolios, ensuring price stability and consistent income. </w:t>
      </w:r>
    </w:p>
    <w:p w14:paraId="475F48A7" w14:textId="1CE6843B" w:rsidR="2DA6258A" w:rsidRDefault="2DA6258A" w:rsidP="356631C7">
      <w:pPr>
        <w:spacing w:before="240" w:after="240"/>
        <w:rPr>
          <w:rFonts w:ascii="Times New Roman" w:eastAsia="Times New Roman" w:hAnsi="Times New Roman" w:cs="Times New Roman"/>
          <w:i/>
          <w:iCs/>
          <w:color w:val="FF0000"/>
          <w:lang w:val="en-US"/>
        </w:rPr>
      </w:pPr>
      <w:r w:rsidRPr="356631C7">
        <w:rPr>
          <w:rFonts w:ascii="Times New Roman" w:eastAsia="Times New Roman" w:hAnsi="Times New Roman" w:cs="Times New Roman"/>
          <w:i/>
          <w:iCs/>
          <w:color w:val="FF0000"/>
          <w:lang w:val="en-US"/>
        </w:rPr>
        <w:t>Risk Consideration</w:t>
      </w:r>
    </w:p>
    <w:p w14:paraId="2F381591" w14:textId="17319187" w:rsidR="1E474200" w:rsidRDefault="1E474200" w:rsidP="356631C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Rising interest rates could reduce bond prices; duration risk is significant.</w:t>
      </w:r>
    </w:p>
    <w:p w14:paraId="75279E5E" w14:textId="73FA3414" w:rsidR="1E474200" w:rsidRDefault="1E474200" w:rsidP="356631C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Callable at par February 1, 2030, exposing investors to risk if J&amp;J redeems early in a lower-rate environment. </w:t>
      </w:r>
    </w:p>
    <w:p w14:paraId="33DEECD5" w14:textId="18F72120" w:rsidR="1E474200" w:rsidRDefault="1E474200" w:rsidP="356631C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Minimal but not zero credit risk due to ongoing talc litigation and contingent liabilities, despite large reserve allocations.</w:t>
      </w:r>
      <w:r w:rsidR="502AC027" w:rsidRPr="356631C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01B1C90" w14:textId="268EB7F5" w:rsidR="1E474200" w:rsidRDefault="1E474200" w:rsidP="356631C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Liquidity risk is moderate; trading volumes may drop in stressed markets.</w:t>
      </w:r>
    </w:p>
    <w:p w14:paraId="2CB3179A" w14:textId="59F2B3D3" w:rsidR="1E474200" w:rsidRDefault="1E474200" w:rsidP="356631C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 xml:space="preserve">Narrow spread over Treasuries offers limited compensation for credit, liquidity, or event risks compared to lower-rated corporate bonds. </w:t>
      </w:r>
    </w:p>
    <w:p w14:paraId="112991B3" w14:textId="3D777F94" w:rsidR="19A8D57E" w:rsidRDefault="19A8D57E" w:rsidP="356631C7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 xml:space="preserve">Summary and Recommendations </w:t>
      </w:r>
    </w:p>
    <w:p w14:paraId="5D2506D4" w14:textId="453E23C7" w:rsidR="62ACFA2F" w:rsidRDefault="62ACFA2F" w:rsidP="356631C7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56631C7">
        <w:rPr>
          <w:rFonts w:ascii="Times New Roman" w:eastAsia="Times New Roman" w:hAnsi="Times New Roman" w:cs="Times New Roman"/>
          <w:lang w:val="en-US"/>
        </w:rPr>
        <w:t>Johnson</w:t>
      </w:r>
      <w:r w:rsidR="60F38578" w:rsidRPr="356631C7">
        <w:rPr>
          <w:rFonts w:ascii="Times New Roman" w:eastAsia="Times New Roman" w:hAnsi="Times New Roman" w:cs="Times New Roman"/>
          <w:lang w:val="en-US"/>
        </w:rPr>
        <w:t xml:space="preserve"> &amp; Johnson 4.70% 03/01/2030 is best suited </w:t>
      </w:r>
      <w:r w:rsidR="0BD93D3E" w:rsidRPr="356631C7">
        <w:rPr>
          <w:rFonts w:ascii="Times New Roman" w:eastAsia="Times New Roman" w:hAnsi="Times New Roman" w:cs="Times New Roman"/>
          <w:lang w:val="en-US"/>
        </w:rPr>
        <w:t xml:space="preserve">for </w:t>
      </w:r>
      <w:r w:rsidR="60F38578" w:rsidRPr="356631C7">
        <w:rPr>
          <w:rFonts w:ascii="Times New Roman" w:eastAsia="Times New Roman" w:hAnsi="Times New Roman" w:cs="Times New Roman"/>
          <w:lang w:val="en-US"/>
        </w:rPr>
        <w:t>conservative investors seeking stability with reliable income. While its upside is limited by tight spreads and callability, its unparalleled credit strength and industry stability earn it a core portfolio holding in a diversified portfolio of fixed income to preserve capital</w:t>
      </w:r>
      <w:r w:rsidR="3A8A0865" w:rsidRPr="356631C7">
        <w:rPr>
          <w:rFonts w:ascii="Times New Roman" w:eastAsia="Times New Roman" w:hAnsi="Times New Roman" w:cs="Times New Roman"/>
          <w:lang w:val="en-US"/>
        </w:rPr>
        <w:t>.</w:t>
      </w:r>
    </w:p>
    <w:p w14:paraId="073D0ED3" w14:textId="432C9419" w:rsidR="000676EA" w:rsidRPr="000676EA" w:rsidRDefault="00D21DFA" w:rsidP="356631C7">
      <w:pPr>
        <w:spacing w:before="240" w:after="240"/>
        <w:rPr>
          <w:rFonts w:ascii="Times New Roman" w:eastAsia="Times New Roman" w:hAnsi="Times New Roman" w:cs="Times New Roman"/>
          <w:b/>
          <w:bCs/>
          <w:color w:val="FF0000"/>
        </w:rPr>
      </w:pPr>
      <w:r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Action Plan</w:t>
      </w:r>
      <w:r w:rsidR="59921144" w:rsidRPr="356631C7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 xml:space="preserve"> </w:t>
      </w:r>
    </w:p>
    <w:p w14:paraId="392232A7" w14:textId="25F0429D" w:rsidR="000676EA" w:rsidRPr="000676EA" w:rsidRDefault="1D50BB6D" w:rsidP="356631C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Core Holding: 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U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se as a moderate, core fixed income </w:t>
      </w:r>
      <w:r w:rsidR="1FEF767B" w:rsidRPr="356631C7">
        <w:rPr>
          <w:rFonts w:ascii="Times New Roman" w:eastAsia="Times New Roman" w:hAnsi="Times New Roman" w:cs="Times New Roman"/>
          <w:color w:val="000000" w:themeColor="text1"/>
        </w:rPr>
        <w:t>position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for capital preservation and steady income; buy now to secure current yields before potential Fed rate cuts</w:t>
      </w:r>
      <w:r w:rsidR="6F031292" w:rsidRPr="356631C7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1A4E166A" w14:textId="7D506FE8" w:rsidR="000676EA" w:rsidRPr="000676EA" w:rsidRDefault="6F031292" w:rsidP="356631C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Risk &amp; Monitoring: </w:t>
      </w:r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Limit </w:t>
      </w:r>
      <w:proofErr w:type="spellStart"/>
      <w:r w:rsidRPr="356631C7">
        <w:rPr>
          <w:rFonts w:ascii="Times New Roman" w:eastAsia="Times New Roman" w:hAnsi="Times New Roman" w:cs="Times New Roman"/>
          <w:color w:val="000000" w:themeColor="text1"/>
          <w:lang w:val="en-US"/>
        </w:rPr>
        <w:t>cal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>lable</w:t>
      </w:r>
      <w:proofErr w:type="spellEnd"/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bond exposure, maintain portfolio liquidity, and monitor interest rates, J&amp;J’s credit/litigation status, and call risk near February 2030. </w:t>
      </w:r>
    </w:p>
    <w:p w14:paraId="6CC1B1E4" w14:textId="674E748D" w:rsidR="000676EA" w:rsidRPr="000676EA" w:rsidRDefault="6F031292" w:rsidP="356631C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Review and </w:t>
      </w:r>
      <w:proofErr w:type="spellStart"/>
      <w:r w:rsidRPr="356631C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Compl</w:t>
      </w:r>
      <w:r w:rsidRPr="356631C7">
        <w:rPr>
          <w:rFonts w:ascii="Times New Roman" w:eastAsia="Times New Roman" w:hAnsi="Times New Roman" w:cs="Times New Roman"/>
          <w:b/>
          <w:bCs/>
          <w:color w:val="000000" w:themeColor="text1"/>
        </w:rPr>
        <w:t>iance</w:t>
      </w:r>
      <w:proofErr w:type="spellEnd"/>
      <w:r w:rsidRPr="356631C7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Reassess and rebalance semi-annually; document actions to ensure alignment with investment policy. </w:t>
      </w:r>
    </w:p>
    <w:p w14:paraId="5F6F5E6B" w14:textId="398842DC" w:rsidR="000676EA" w:rsidRPr="000676EA" w:rsidRDefault="1BDF0543" w:rsidP="356631C7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56631C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DF38EB1" w14:textId="2234D918" w:rsidR="000676EA" w:rsidRPr="000676EA" w:rsidRDefault="000676EA" w:rsidP="000676EA">
      <w:pPr>
        <w:spacing w:before="240" w:after="240"/>
      </w:pPr>
    </w:p>
    <w:p w14:paraId="29226169" w14:textId="76595218" w:rsidR="000676EA" w:rsidRPr="000676EA" w:rsidRDefault="000676EA" w:rsidP="000676EA">
      <w:pPr>
        <w:spacing w:before="240" w:after="240"/>
      </w:pPr>
    </w:p>
    <w:sectPr w:rsidR="000676EA" w:rsidRPr="000676EA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0"/>
      <w:cols w:num="2"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6A3F" w14:textId="77777777" w:rsidR="00BA5754" w:rsidRDefault="00BA5754">
      <w:pPr>
        <w:spacing w:line="240" w:lineRule="auto"/>
      </w:pPr>
      <w:r>
        <w:separator/>
      </w:r>
    </w:p>
  </w:endnote>
  <w:endnote w:type="continuationSeparator" w:id="0">
    <w:p w14:paraId="6FE7BBB5" w14:textId="77777777" w:rsidR="00BA5754" w:rsidRDefault="00BA57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56631C7" w14:paraId="031B507A" w14:textId="77777777" w:rsidTr="356631C7">
      <w:trPr>
        <w:trHeight w:val="300"/>
      </w:trPr>
      <w:tc>
        <w:tcPr>
          <w:tcW w:w="3600" w:type="dxa"/>
        </w:tcPr>
        <w:p w14:paraId="2701BBF0" w14:textId="54569190" w:rsidR="356631C7" w:rsidRDefault="356631C7" w:rsidP="356631C7">
          <w:pPr>
            <w:pStyle w:val="Header"/>
            <w:ind w:left="-115"/>
          </w:pPr>
        </w:p>
      </w:tc>
      <w:tc>
        <w:tcPr>
          <w:tcW w:w="3600" w:type="dxa"/>
        </w:tcPr>
        <w:p w14:paraId="7218FEC9" w14:textId="200F785F" w:rsidR="356631C7" w:rsidRDefault="356631C7" w:rsidP="356631C7">
          <w:pPr>
            <w:pStyle w:val="Header"/>
            <w:jc w:val="center"/>
          </w:pPr>
        </w:p>
      </w:tc>
      <w:tc>
        <w:tcPr>
          <w:tcW w:w="3600" w:type="dxa"/>
        </w:tcPr>
        <w:p w14:paraId="12317E44" w14:textId="787DDDC5" w:rsidR="356631C7" w:rsidRDefault="356631C7" w:rsidP="356631C7">
          <w:pPr>
            <w:pStyle w:val="Header"/>
            <w:ind w:right="-115"/>
            <w:jc w:val="right"/>
          </w:pPr>
        </w:p>
      </w:tc>
    </w:tr>
  </w:tbl>
  <w:p w14:paraId="5763811F" w14:textId="47A961A9" w:rsidR="356631C7" w:rsidRDefault="356631C7" w:rsidP="356631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CE4C" w14:textId="77777777" w:rsidR="004B346C" w:rsidRDefault="004B346C">
    <w:pPr>
      <w:ind w:hanging="1170"/>
    </w:pPr>
  </w:p>
  <w:p w14:paraId="0B741DB8" w14:textId="77777777" w:rsidR="004B346C" w:rsidRDefault="004B346C">
    <w:pPr>
      <w:ind w:hanging="11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3FDE" w14:textId="77777777" w:rsidR="00BA5754" w:rsidRDefault="00BA5754">
      <w:pPr>
        <w:spacing w:line="240" w:lineRule="auto"/>
      </w:pPr>
      <w:r>
        <w:separator/>
      </w:r>
    </w:p>
  </w:footnote>
  <w:footnote w:type="continuationSeparator" w:id="0">
    <w:p w14:paraId="17F48063" w14:textId="77777777" w:rsidR="00BA5754" w:rsidRDefault="00BA57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83AB" w14:textId="0C2E0824" w:rsidR="004B346C" w:rsidRDefault="004B346C">
    <w:pPr>
      <w:pStyle w:val="Title"/>
      <w:ind w:left="-270" w:hanging="810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7FF6" w14:textId="4BC54F86" w:rsidR="004B346C" w:rsidRDefault="00D21DFA">
    <w:pPr>
      <w:pStyle w:val="Title"/>
      <w:ind w:left="-1260" w:hanging="810"/>
      <w:jc w:val="both"/>
      <w:rPr>
        <w:rFonts w:ascii="Times New Roman" w:eastAsia="Times New Roman" w:hAnsi="Times New Roman" w:cs="Times New Roman"/>
        <w:b/>
        <w:sz w:val="40"/>
        <w:szCs w:val="40"/>
      </w:rPr>
    </w:pPr>
    <w:r>
      <w:rPr>
        <w:sz w:val="24"/>
        <w:szCs w:val="24"/>
      </w:rPr>
      <w:tab/>
      <w:t xml:space="preserve">      </w:t>
    </w:r>
    <w:r>
      <w:rPr>
        <w:noProof/>
        <w:sz w:val="24"/>
        <w:szCs w:val="24"/>
      </w:rPr>
      <mc:AlternateContent>
        <mc:Choice Requires="wpg">
          <w:drawing>
            <wp:inline distT="114300" distB="114300" distL="114300" distR="114300" wp14:anchorId="533C2638" wp14:editId="459309B6">
              <wp:extent cx="957263" cy="957263"/>
              <wp:effectExtent l="0" t="0" r="0" b="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7263" cy="957263"/>
                        <a:chOff x="302500" y="322525"/>
                        <a:chExt cx="2019150" cy="2019150"/>
                      </a:xfrm>
                    </wpg:grpSpPr>
                    <pic:pic xmlns:pic="http://schemas.openxmlformats.org/drawingml/2006/picture">
                      <pic:nvPicPr>
                        <pic:cNvPr id="18" name="Shape 7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2500" y="322525"/>
                          <a:ext cx="2019150" cy="20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inline distT="114300" distB="114300" distL="114300" distR="114300" wp14:anchorId="59364865" wp14:editId="7777777">
              <wp:extent cx="957263" cy="957263"/>
              <wp:effectExtent l="0" t="0" r="0" b="0"/>
              <wp:docPr id="3490452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7263" cy="957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>
      <w:rPr>
        <w:sz w:val="24"/>
        <w:szCs w:val="24"/>
      </w:rPr>
      <w:tab/>
    </w:r>
    <w:r>
      <w:rPr>
        <w:sz w:val="40"/>
        <w:szCs w:val="40"/>
      </w:rPr>
      <w:t xml:space="preserve"> </w:t>
    </w:r>
    <w:r>
      <w:rPr>
        <w:noProof/>
        <w:sz w:val="40"/>
        <w:szCs w:val="40"/>
      </w:rPr>
      <mc:AlternateContent>
        <mc:Choice Requires="wps">
          <w:drawing>
            <wp:inline distT="114300" distB="114300" distL="114300" distR="114300" wp14:anchorId="34E85D04" wp14:editId="70288EC4">
              <wp:extent cx="5200650" cy="891540"/>
              <wp:effectExtent l="0" t="0" r="0" b="0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252300" y="820575"/>
                        <a:ext cx="5984400" cy="101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EF337" w14:textId="72062D44" w:rsidR="004B346C" w:rsidRDefault="00D21DFA">
                          <w:pPr>
                            <w:spacing w:line="240" w:lineRule="auto"/>
                            <w:textDirection w:val="btLr"/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4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44"/>
                            </w:rPr>
                            <w:t xml:space="preserve">Johnson &amp; Johnson </w:t>
                          </w:r>
                          <w:r w:rsidR="00F87723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44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44"/>
                            </w:rPr>
                            <w:t>-Year</w:t>
                          </w:r>
                          <w:r w:rsidR="00F87723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44"/>
                            </w:rPr>
                            <w:t xml:space="preserve"> Corp. Note</w:t>
                          </w:r>
                        </w:p>
                        <w:p w14:paraId="579C8D8F" w14:textId="1753D370" w:rsidR="00F87723" w:rsidRPr="00F87723" w:rsidRDefault="00F87723">
                          <w:pPr>
                            <w:spacing w:line="240" w:lineRule="auto"/>
                            <w:textDirection w:val="btLr"/>
                            <w:rPr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Cs/>
                              <w:color w:val="000000" w:themeColor="text1"/>
                            </w:rPr>
                            <w:t>Natalie Wingo, Anvi Gulati, Alexei Habermehl, Adalia Mesfin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inline>
          </w:drawing>
        </mc:Choice>
        <mc:Fallback xmlns:pic="http://schemas.openxmlformats.org/drawingml/2006/picture" xmlns:a="http://schemas.openxmlformats.org/drawingml/2006/main">
          <w:pict w14:anchorId="5429F0B6">
            <v:shapetype id="_x0000_t202" coordsize="21600,21600" o:spt="202" path="m,l,21600r21600,l21600,xe" w14:anchorId="34E85D04">
              <v:stroke joinstyle="miter"/>
              <v:path gradientshapeok="t" o:connecttype="rect"/>
            </v:shapetype>
            <v:shape id="Text Box 2" style="width:409.5pt;height:7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5hUzgEAAIkDAAAOAAAAZHJzL2Uyb0RvYy54bWysU8tu2zAQvBfoPxC813rEahzBctA2cFEg&#13;&#10;aAIk/QCaIi0CfJVLW/Lfd0k5idveil4o7gPDmdnV+nYymhxFAOVsR6tFSYmw3PXK7jv643n7YUUJ&#13;&#10;RGZ7pp0VHT0JoLeb9+/Wo29F7QanexEIglhoR9/RIUbfFgXwQRgGC+eFxaJ0wbCIYdgXfWAjohtd&#13;&#10;1GX5sRhd6H1wXABg9m4u0k3Gl1Lw+CAliEh0R5FbzGfI5y6dxWbN2n1gflD8TIP9AwvDlMVHX6Hu&#13;&#10;WGTkENRfUEbx4MDJuODOFE5KxUXWgGqq8g81TwPzImtBc8C/2gT/D5Z/Pz4GovqO1pRYZnBEz2KK&#13;&#10;5LObSJ3cGT202PTksS1OmMYpv+QBk0n0JINJX5RDsH5VN/VViW6fOrqqy+a6mW1OuBzrzc1quUx1&#13;&#10;jg0Vyr7GAJ8q3pB8gPhVOEPSpaMB55jtZcd7iHPrS0t62Lqt0jrPUtvfEoiZMkWSMdNNtzjtprO2&#13;&#10;netPKA083yp8655BfGQBd6CiZMS96Cj8PLAgKNHfLBp/Uy3rBhfpMgiXwe4yYJYPDtctUjJfv8S8&#13;&#10;fDPHT4fopMp6EquZypkszjs7ct7NtFCXce56+4M2vwAAAP//AwBQSwMEFAAGAAgAAAAhAH6lMtzh&#13;&#10;AAAACgEAAA8AAABkcnMvZG93bnJldi54bWxMT9FKw0AQfBf8h2MFX6S9VEpp01yKKIoIpZiK6Ns1&#13;&#10;2eROc3sxd22jX+/qi74MDDM7O5OtBteKA/bBelIwGScgkEpfWWoUPG1vR3MQIWqqdOsJFXxigFV+&#13;&#10;epLptPJHesRDERvBIRRSrcDE2KVShtKg02HsOyTWat87HZn2jax6feRw18rLJJlJpy3xB6M7vDZY&#13;&#10;vhd7p2Dx/HJRv1rz1dxt3mb1fbG2Hw9rpc7Phpslw9USRMQh/l3AzwbuDzkX2/k9VUG0CnhN/EXW&#13;&#10;5pMF0x2bpskUZJ7J/xPybwAAAP//AwBQSwECLQAUAAYACAAAACEAtoM4kv4AAADhAQAAEwAAAAAA&#13;&#10;AAAAAAAAAAAAAAAAW0NvbnRlbnRfVHlwZXNdLnhtbFBLAQItABQABgAIAAAAIQA4/SH/1gAAAJQB&#13;&#10;AAALAAAAAAAAAAAAAAAAAC8BAABfcmVscy8ucmVsc1BLAQItABQABgAIAAAAIQAbE5hUzgEAAIkD&#13;&#10;AAAOAAAAAAAAAAAAAAAAAC4CAABkcnMvZTJvRG9jLnhtbFBLAQItABQABgAIAAAAIQB+pTLc4QAA&#13;&#10;AAoBAAAPAAAAAAAAAAAAAAAAACgEAABkcnMvZG93bnJldi54bWxQSwUGAAAAAAQABADzAAAANgUA&#13;&#10;AAAA&#13;&#10;">
              <v:textbox inset="2.53958mm,2.53958mm,2.53958mm,2.53958mm">
                <w:txbxContent>
                  <w:p w:rsidR="004B346C" w:rsidRDefault="00D21DFA" w14:paraId="7A141D6F" w14:textId="72062D44">
                    <w:pPr>
                      <w:spacing w:line="240" w:lineRule="auto"/>
                      <w:textDirection w:val="btLr"/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44"/>
                      </w:rPr>
                      <w:t xml:space="preserve">Johnson &amp; Johnson </w:t>
                    </w:r>
                    <w:r w:rsidR="00F87723"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44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44"/>
                      </w:rPr>
                      <w:t>-Year</w:t>
                    </w:r>
                    <w:r w:rsidR="00F87723"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44"/>
                      </w:rPr>
                      <w:t xml:space="preserve"> Corp. Note</w:t>
                    </w:r>
                  </w:p>
                  <w:p w:rsidRPr="00F87723" w:rsidR="00F87723" w:rsidRDefault="00F87723" w14:paraId="108C7ADA" w14:textId="1753D370">
                    <w:pPr>
                      <w:spacing w:line="240" w:lineRule="auto"/>
                      <w:textDirection w:val="btLr"/>
                      <w:rPr>
                        <w:bCs/>
                        <w:color w:val="000000" w:themeColor="text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Cs/>
                        <w:color w:val="000000" w:themeColor="text1"/>
                      </w:rPr>
                      <w:t xml:space="preserve">Natalie Wingo, Anvi Gulati, Alexei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Cs/>
                        <w:color w:val="000000" w:themeColor="text1"/>
                      </w:rPr>
                      <w:t>Habermehl</w:t>
                    </w:r>
                    <w:proofErr w:type="spellEnd"/>
                    <w:r>
                      <w:rPr>
                        <w:rFonts w:ascii="Times New Roman" w:hAnsi="Times New Roman" w:eastAsia="Times New Roman" w:cs="Times New Roman"/>
                        <w:bCs/>
                        <w:color w:val="000000" w:themeColor="text1"/>
                      </w:rPr>
                      <w:t xml:space="preserve">, Adalia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Cs/>
                        <w:color w:val="000000" w:themeColor="text1"/>
                      </w:rPr>
                      <w:t>Mesfin</w:t>
                    </w:r>
                    <w:proofErr w:type="spellEnd"/>
                  </w:p>
                </w:txbxContent>
              </v:textbox>
              <w10:anchorlock/>
            </v:shape>
          </w:pict>
        </mc:Fallback>
      </mc:AlternateContent>
    </w:r>
  </w:p>
  <w:p w14:paraId="1AD8D6E9" w14:textId="77777777" w:rsidR="004B346C" w:rsidRDefault="004B346C">
    <w:pPr>
      <w:pStyle w:val="Title"/>
      <w:ind w:left="-1260" w:hanging="810"/>
      <w:jc w:val="both"/>
      <w:rPr>
        <w:rFonts w:ascii="Times New Roman" w:eastAsia="Times New Roman" w:hAnsi="Times New Roman" w:cs="Times New Roman"/>
        <w:sz w:val="40"/>
        <w:szCs w:val="40"/>
      </w:rPr>
    </w:pPr>
    <w:bookmarkStart w:id="0" w:name="_k9xfa41rlmtu" w:colFirst="0" w:colLast="0"/>
    <w:bookmarkEnd w:id="0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Oa2lVPd7+gjv" int2:id="W3Zr1CY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656"/>
    <w:multiLevelType w:val="hybridMultilevel"/>
    <w:tmpl w:val="855464B4"/>
    <w:lvl w:ilvl="0" w:tplc="BFA0ED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A64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C3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C5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EA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6C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8B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E5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8A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98F2A"/>
    <w:multiLevelType w:val="hybridMultilevel"/>
    <w:tmpl w:val="3A5E9BF6"/>
    <w:lvl w:ilvl="0" w:tplc="BB44B4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20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2E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7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A2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43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2B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8B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CD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C7DFA"/>
    <w:multiLevelType w:val="multilevel"/>
    <w:tmpl w:val="4230B45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FAE238"/>
    <w:multiLevelType w:val="hybridMultilevel"/>
    <w:tmpl w:val="B84EFF1E"/>
    <w:lvl w:ilvl="0" w:tplc="EB12A0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502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2A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61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8F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4E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63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E1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84C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C3097"/>
    <w:multiLevelType w:val="hybridMultilevel"/>
    <w:tmpl w:val="5492D7D4"/>
    <w:lvl w:ilvl="0" w:tplc="90523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9A8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6F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D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C2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2A4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4A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681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29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0DA0B"/>
    <w:multiLevelType w:val="hybridMultilevel"/>
    <w:tmpl w:val="914A583C"/>
    <w:lvl w:ilvl="0" w:tplc="671C33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D4F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EF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E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44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66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C2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6D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8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FEB91"/>
    <w:multiLevelType w:val="hybridMultilevel"/>
    <w:tmpl w:val="83469BA4"/>
    <w:lvl w:ilvl="0" w:tplc="854635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C6A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A4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F4E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61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EA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60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C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CB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A1415"/>
    <w:multiLevelType w:val="hybridMultilevel"/>
    <w:tmpl w:val="E2EADEC8"/>
    <w:lvl w:ilvl="0" w:tplc="4E4292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8AB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A2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388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68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C6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8F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C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6C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18AD7"/>
    <w:multiLevelType w:val="hybridMultilevel"/>
    <w:tmpl w:val="966E833C"/>
    <w:lvl w:ilvl="0" w:tplc="0636A8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DEE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CC8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EE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8B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9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E7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E5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068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4375B"/>
    <w:multiLevelType w:val="hybridMultilevel"/>
    <w:tmpl w:val="EFEE2816"/>
    <w:lvl w:ilvl="0" w:tplc="179E7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C8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C5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65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4C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2C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F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2CC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A3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F7378"/>
    <w:multiLevelType w:val="hybridMultilevel"/>
    <w:tmpl w:val="6CB03CB4"/>
    <w:lvl w:ilvl="0" w:tplc="3C141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36C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EC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2C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C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02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0D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09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A8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E06D3"/>
    <w:multiLevelType w:val="hybridMultilevel"/>
    <w:tmpl w:val="879845C8"/>
    <w:lvl w:ilvl="0" w:tplc="9A006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E0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3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80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48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024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07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EA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4F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47F83"/>
    <w:multiLevelType w:val="multilevel"/>
    <w:tmpl w:val="435A585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2F15B08"/>
    <w:multiLevelType w:val="hybridMultilevel"/>
    <w:tmpl w:val="9A4E209C"/>
    <w:lvl w:ilvl="0" w:tplc="4390445A">
      <w:start w:val="1"/>
      <w:numFmt w:val="decimal"/>
      <w:lvlText w:val="(%1)"/>
      <w:lvlJc w:val="left"/>
      <w:pPr>
        <w:ind w:left="720" w:hanging="360"/>
      </w:pPr>
    </w:lvl>
    <w:lvl w:ilvl="1" w:tplc="83607862">
      <w:start w:val="1"/>
      <w:numFmt w:val="lowerLetter"/>
      <w:lvlText w:val="%2."/>
      <w:lvlJc w:val="left"/>
      <w:pPr>
        <w:ind w:left="1440" w:hanging="360"/>
      </w:pPr>
    </w:lvl>
    <w:lvl w:ilvl="2" w:tplc="CDB8C188">
      <w:start w:val="1"/>
      <w:numFmt w:val="lowerRoman"/>
      <w:lvlText w:val="%3."/>
      <w:lvlJc w:val="right"/>
      <w:pPr>
        <w:ind w:left="2160" w:hanging="180"/>
      </w:pPr>
    </w:lvl>
    <w:lvl w:ilvl="3" w:tplc="2F263466">
      <w:start w:val="1"/>
      <w:numFmt w:val="decimal"/>
      <w:lvlText w:val="%4."/>
      <w:lvlJc w:val="left"/>
      <w:pPr>
        <w:ind w:left="2880" w:hanging="360"/>
      </w:pPr>
    </w:lvl>
    <w:lvl w:ilvl="4" w:tplc="A7D073C0">
      <w:start w:val="1"/>
      <w:numFmt w:val="lowerLetter"/>
      <w:lvlText w:val="%5."/>
      <w:lvlJc w:val="left"/>
      <w:pPr>
        <w:ind w:left="3600" w:hanging="360"/>
      </w:pPr>
    </w:lvl>
    <w:lvl w:ilvl="5" w:tplc="2284845E">
      <w:start w:val="1"/>
      <w:numFmt w:val="lowerRoman"/>
      <w:lvlText w:val="%6."/>
      <w:lvlJc w:val="right"/>
      <w:pPr>
        <w:ind w:left="4320" w:hanging="180"/>
      </w:pPr>
    </w:lvl>
    <w:lvl w:ilvl="6" w:tplc="6AB2BFDC">
      <w:start w:val="1"/>
      <w:numFmt w:val="decimal"/>
      <w:lvlText w:val="%7."/>
      <w:lvlJc w:val="left"/>
      <w:pPr>
        <w:ind w:left="5040" w:hanging="360"/>
      </w:pPr>
    </w:lvl>
    <w:lvl w:ilvl="7" w:tplc="15D280E0">
      <w:start w:val="1"/>
      <w:numFmt w:val="lowerLetter"/>
      <w:lvlText w:val="%8."/>
      <w:lvlJc w:val="left"/>
      <w:pPr>
        <w:ind w:left="5760" w:hanging="360"/>
      </w:pPr>
    </w:lvl>
    <w:lvl w:ilvl="8" w:tplc="A9C4396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B5E13"/>
    <w:multiLevelType w:val="hybridMultilevel"/>
    <w:tmpl w:val="AEB8615C"/>
    <w:lvl w:ilvl="0" w:tplc="614E5706">
      <w:start w:val="1"/>
      <w:numFmt w:val="decimal"/>
      <w:lvlText w:val="(%1)"/>
      <w:lvlJc w:val="left"/>
      <w:pPr>
        <w:ind w:left="720" w:hanging="360"/>
      </w:pPr>
    </w:lvl>
    <w:lvl w:ilvl="1" w:tplc="D17880A0">
      <w:start w:val="1"/>
      <w:numFmt w:val="lowerLetter"/>
      <w:lvlText w:val="%2."/>
      <w:lvlJc w:val="left"/>
      <w:pPr>
        <w:ind w:left="1440" w:hanging="360"/>
      </w:pPr>
    </w:lvl>
    <w:lvl w:ilvl="2" w:tplc="23303F2C">
      <w:start w:val="1"/>
      <w:numFmt w:val="lowerRoman"/>
      <w:lvlText w:val="%3."/>
      <w:lvlJc w:val="right"/>
      <w:pPr>
        <w:ind w:left="2160" w:hanging="180"/>
      </w:pPr>
    </w:lvl>
    <w:lvl w:ilvl="3" w:tplc="0FA6B000">
      <w:start w:val="1"/>
      <w:numFmt w:val="decimal"/>
      <w:lvlText w:val="%4."/>
      <w:lvlJc w:val="left"/>
      <w:pPr>
        <w:ind w:left="2880" w:hanging="360"/>
      </w:pPr>
    </w:lvl>
    <w:lvl w:ilvl="4" w:tplc="933600C8">
      <w:start w:val="1"/>
      <w:numFmt w:val="lowerLetter"/>
      <w:lvlText w:val="%5."/>
      <w:lvlJc w:val="left"/>
      <w:pPr>
        <w:ind w:left="3600" w:hanging="360"/>
      </w:pPr>
    </w:lvl>
    <w:lvl w:ilvl="5" w:tplc="5720BC82">
      <w:start w:val="1"/>
      <w:numFmt w:val="lowerRoman"/>
      <w:lvlText w:val="%6."/>
      <w:lvlJc w:val="right"/>
      <w:pPr>
        <w:ind w:left="4320" w:hanging="180"/>
      </w:pPr>
    </w:lvl>
    <w:lvl w:ilvl="6" w:tplc="6172C742">
      <w:start w:val="1"/>
      <w:numFmt w:val="decimal"/>
      <w:lvlText w:val="%7."/>
      <w:lvlJc w:val="left"/>
      <w:pPr>
        <w:ind w:left="5040" w:hanging="360"/>
      </w:pPr>
    </w:lvl>
    <w:lvl w:ilvl="7" w:tplc="ADAE6FE2">
      <w:start w:val="1"/>
      <w:numFmt w:val="lowerLetter"/>
      <w:lvlText w:val="%8."/>
      <w:lvlJc w:val="left"/>
      <w:pPr>
        <w:ind w:left="5760" w:hanging="360"/>
      </w:pPr>
    </w:lvl>
    <w:lvl w:ilvl="8" w:tplc="CC568F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D4B7B5"/>
    <w:multiLevelType w:val="hybridMultilevel"/>
    <w:tmpl w:val="531E3EE0"/>
    <w:lvl w:ilvl="0" w:tplc="962212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62D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C4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C3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AD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8A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D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2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82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94A12"/>
    <w:multiLevelType w:val="hybridMultilevel"/>
    <w:tmpl w:val="62E2DBAC"/>
    <w:lvl w:ilvl="0" w:tplc="1382AC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6C5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C8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AC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49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8A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6C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60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42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904C0"/>
    <w:multiLevelType w:val="multilevel"/>
    <w:tmpl w:val="CFB02AC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FEF4E3B"/>
    <w:multiLevelType w:val="multilevel"/>
    <w:tmpl w:val="C5D646B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7140A86"/>
    <w:multiLevelType w:val="hybridMultilevel"/>
    <w:tmpl w:val="CD00F1BE"/>
    <w:lvl w:ilvl="0" w:tplc="CA141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22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A5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07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AB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C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4C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A6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E2E06"/>
    <w:multiLevelType w:val="hybridMultilevel"/>
    <w:tmpl w:val="84984E9E"/>
    <w:lvl w:ilvl="0" w:tplc="91A4D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A9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CC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AD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64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2C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4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486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A1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38C1E"/>
    <w:multiLevelType w:val="hybridMultilevel"/>
    <w:tmpl w:val="0FE89318"/>
    <w:lvl w:ilvl="0" w:tplc="898C5D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B89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02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0F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E3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4C3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01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47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07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7033C"/>
    <w:multiLevelType w:val="hybridMultilevel"/>
    <w:tmpl w:val="8E94675E"/>
    <w:lvl w:ilvl="0" w:tplc="F26A9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05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43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A3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4E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63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A7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7AE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62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12897"/>
    <w:multiLevelType w:val="hybridMultilevel"/>
    <w:tmpl w:val="53B0F7CE"/>
    <w:lvl w:ilvl="0" w:tplc="592A03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625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68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2EB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6C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EA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61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09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41E02"/>
    <w:multiLevelType w:val="hybridMultilevel"/>
    <w:tmpl w:val="E0B4E524"/>
    <w:lvl w:ilvl="0" w:tplc="30FCA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26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0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6E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E1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A0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07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4F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05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4968BA"/>
    <w:multiLevelType w:val="multilevel"/>
    <w:tmpl w:val="E92034D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4E350F7"/>
    <w:multiLevelType w:val="hybridMultilevel"/>
    <w:tmpl w:val="30F8F6C0"/>
    <w:lvl w:ilvl="0" w:tplc="CF105080">
      <w:start w:val="1"/>
      <w:numFmt w:val="decimal"/>
      <w:lvlText w:val="(%1)"/>
      <w:lvlJc w:val="left"/>
      <w:pPr>
        <w:ind w:left="720" w:hanging="360"/>
      </w:pPr>
    </w:lvl>
    <w:lvl w:ilvl="1" w:tplc="AB72E104">
      <w:start w:val="1"/>
      <w:numFmt w:val="lowerLetter"/>
      <w:lvlText w:val="%2."/>
      <w:lvlJc w:val="left"/>
      <w:pPr>
        <w:ind w:left="1440" w:hanging="360"/>
      </w:pPr>
    </w:lvl>
    <w:lvl w:ilvl="2" w:tplc="F2F669CE">
      <w:start w:val="1"/>
      <w:numFmt w:val="lowerRoman"/>
      <w:lvlText w:val="%3."/>
      <w:lvlJc w:val="right"/>
      <w:pPr>
        <w:ind w:left="2160" w:hanging="180"/>
      </w:pPr>
    </w:lvl>
    <w:lvl w:ilvl="3" w:tplc="5CC6AA44">
      <w:start w:val="1"/>
      <w:numFmt w:val="decimal"/>
      <w:lvlText w:val="%4."/>
      <w:lvlJc w:val="left"/>
      <w:pPr>
        <w:ind w:left="2880" w:hanging="360"/>
      </w:pPr>
    </w:lvl>
    <w:lvl w:ilvl="4" w:tplc="A19E93DA">
      <w:start w:val="1"/>
      <w:numFmt w:val="lowerLetter"/>
      <w:lvlText w:val="%5."/>
      <w:lvlJc w:val="left"/>
      <w:pPr>
        <w:ind w:left="3600" w:hanging="360"/>
      </w:pPr>
    </w:lvl>
    <w:lvl w:ilvl="5" w:tplc="7B643772">
      <w:start w:val="1"/>
      <w:numFmt w:val="lowerRoman"/>
      <w:lvlText w:val="%6."/>
      <w:lvlJc w:val="right"/>
      <w:pPr>
        <w:ind w:left="4320" w:hanging="180"/>
      </w:pPr>
    </w:lvl>
    <w:lvl w:ilvl="6" w:tplc="669E429A">
      <w:start w:val="1"/>
      <w:numFmt w:val="decimal"/>
      <w:lvlText w:val="%7."/>
      <w:lvlJc w:val="left"/>
      <w:pPr>
        <w:ind w:left="5040" w:hanging="360"/>
      </w:pPr>
    </w:lvl>
    <w:lvl w:ilvl="7" w:tplc="9E14F3FA">
      <w:start w:val="1"/>
      <w:numFmt w:val="lowerLetter"/>
      <w:lvlText w:val="%8."/>
      <w:lvlJc w:val="left"/>
      <w:pPr>
        <w:ind w:left="5760" w:hanging="360"/>
      </w:pPr>
    </w:lvl>
    <w:lvl w:ilvl="8" w:tplc="66F4077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304047"/>
    <w:multiLevelType w:val="multilevel"/>
    <w:tmpl w:val="55B0A61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89D0DF9"/>
    <w:multiLevelType w:val="hybridMultilevel"/>
    <w:tmpl w:val="9E581246"/>
    <w:lvl w:ilvl="0" w:tplc="65D890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76D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8C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0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8B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6B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A5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8D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44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426431">
    <w:abstractNumId w:val="7"/>
  </w:num>
  <w:num w:numId="2" w16cid:durableId="1365984247">
    <w:abstractNumId w:val="10"/>
  </w:num>
  <w:num w:numId="3" w16cid:durableId="1257321413">
    <w:abstractNumId w:val="21"/>
  </w:num>
  <w:num w:numId="4" w16cid:durableId="695274187">
    <w:abstractNumId w:val="14"/>
  </w:num>
  <w:num w:numId="5" w16cid:durableId="380330737">
    <w:abstractNumId w:val="20"/>
  </w:num>
  <w:num w:numId="6" w16cid:durableId="638072637">
    <w:abstractNumId w:val="28"/>
  </w:num>
  <w:num w:numId="7" w16cid:durableId="2009021440">
    <w:abstractNumId w:val="22"/>
  </w:num>
  <w:num w:numId="8" w16cid:durableId="26369937">
    <w:abstractNumId w:val="11"/>
  </w:num>
  <w:num w:numId="9" w16cid:durableId="1536577408">
    <w:abstractNumId w:val="24"/>
  </w:num>
  <w:num w:numId="10" w16cid:durableId="1185291448">
    <w:abstractNumId w:val="26"/>
  </w:num>
  <w:num w:numId="11" w16cid:durableId="2012293678">
    <w:abstractNumId w:val="6"/>
  </w:num>
  <w:num w:numId="12" w16cid:durableId="823011939">
    <w:abstractNumId w:val="16"/>
  </w:num>
  <w:num w:numId="13" w16cid:durableId="1109155120">
    <w:abstractNumId w:val="13"/>
  </w:num>
  <w:num w:numId="14" w16cid:durableId="2011445601">
    <w:abstractNumId w:val="4"/>
  </w:num>
  <w:num w:numId="15" w16cid:durableId="397636219">
    <w:abstractNumId w:val="5"/>
  </w:num>
  <w:num w:numId="16" w16cid:durableId="2145537172">
    <w:abstractNumId w:val="0"/>
  </w:num>
  <w:num w:numId="17" w16cid:durableId="193738367">
    <w:abstractNumId w:val="23"/>
  </w:num>
  <w:num w:numId="18" w16cid:durableId="589460774">
    <w:abstractNumId w:val="8"/>
  </w:num>
  <w:num w:numId="19" w16cid:durableId="1179345520">
    <w:abstractNumId w:val="3"/>
  </w:num>
  <w:num w:numId="20" w16cid:durableId="543055713">
    <w:abstractNumId w:val="15"/>
  </w:num>
  <w:num w:numId="21" w16cid:durableId="692339570">
    <w:abstractNumId w:val="1"/>
  </w:num>
  <w:num w:numId="22" w16cid:durableId="223225112">
    <w:abstractNumId w:val="19"/>
  </w:num>
  <w:num w:numId="23" w16cid:durableId="1050037307">
    <w:abstractNumId w:val="9"/>
  </w:num>
  <w:num w:numId="24" w16cid:durableId="255289784">
    <w:abstractNumId w:val="12"/>
  </w:num>
  <w:num w:numId="25" w16cid:durableId="225993003">
    <w:abstractNumId w:val="18"/>
  </w:num>
  <w:num w:numId="26" w16cid:durableId="2069187057">
    <w:abstractNumId w:val="17"/>
  </w:num>
  <w:num w:numId="27" w16cid:durableId="1774085677">
    <w:abstractNumId w:val="25"/>
  </w:num>
  <w:num w:numId="28" w16cid:durableId="931013677">
    <w:abstractNumId w:val="2"/>
  </w:num>
  <w:num w:numId="29" w16cid:durableId="958275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6C"/>
    <w:rsid w:val="000638A6"/>
    <w:rsid w:val="000676EA"/>
    <w:rsid w:val="0011B6AC"/>
    <w:rsid w:val="0012540A"/>
    <w:rsid w:val="001C7AFC"/>
    <w:rsid w:val="001EB85C"/>
    <w:rsid w:val="00292F4D"/>
    <w:rsid w:val="003636AC"/>
    <w:rsid w:val="00366121"/>
    <w:rsid w:val="004B346C"/>
    <w:rsid w:val="004E323C"/>
    <w:rsid w:val="0082CFE5"/>
    <w:rsid w:val="009AA095"/>
    <w:rsid w:val="00BA5754"/>
    <w:rsid w:val="00C221DA"/>
    <w:rsid w:val="00D21DFA"/>
    <w:rsid w:val="00E3EECF"/>
    <w:rsid w:val="00EF6D51"/>
    <w:rsid w:val="00F87723"/>
    <w:rsid w:val="01000B60"/>
    <w:rsid w:val="01E9D406"/>
    <w:rsid w:val="0203B8F0"/>
    <w:rsid w:val="02C00452"/>
    <w:rsid w:val="02E4CFCA"/>
    <w:rsid w:val="03EC7573"/>
    <w:rsid w:val="04306D01"/>
    <w:rsid w:val="0495C008"/>
    <w:rsid w:val="0589A733"/>
    <w:rsid w:val="06307660"/>
    <w:rsid w:val="063EAB44"/>
    <w:rsid w:val="069D1229"/>
    <w:rsid w:val="075BC8ED"/>
    <w:rsid w:val="07A2C929"/>
    <w:rsid w:val="080AA9D0"/>
    <w:rsid w:val="088C9081"/>
    <w:rsid w:val="08DCEAE1"/>
    <w:rsid w:val="09BC7CA4"/>
    <w:rsid w:val="0A546A84"/>
    <w:rsid w:val="0AA7AD9C"/>
    <w:rsid w:val="0AB60170"/>
    <w:rsid w:val="0ABCC1C2"/>
    <w:rsid w:val="0B16EC51"/>
    <w:rsid w:val="0B465A8B"/>
    <w:rsid w:val="0BD93D3E"/>
    <w:rsid w:val="0BF89101"/>
    <w:rsid w:val="0C0B7BB6"/>
    <w:rsid w:val="0C2FD19B"/>
    <w:rsid w:val="0D3CFB86"/>
    <w:rsid w:val="0DA45C4B"/>
    <w:rsid w:val="0DD38A7B"/>
    <w:rsid w:val="0E759299"/>
    <w:rsid w:val="0E958300"/>
    <w:rsid w:val="0EA32D50"/>
    <w:rsid w:val="0EE21A7A"/>
    <w:rsid w:val="0FB63FDF"/>
    <w:rsid w:val="10268FBA"/>
    <w:rsid w:val="105E925F"/>
    <w:rsid w:val="11425A45"/>
    <w:rsid w:val="11B961D9"/>
    <w:rsid w:val="11BE8ACE"/>
    <w:rsid w:val="120D0225"/>
    <w:rsid w:val="1275A494"/>
    <w:rsid w:val="139A97C6"/>
    <w:rsid w:val="13B6DF4E"/>
    <w:rsid w:val="13CE5492"/>
    <w:rsid w:val="1456796B"/>
    <w:rsid w:val="1525168A"/>
    <w:rsid w:val="15E65A00"/>
    <w:rsid w:val="15F3908C"/>
    <w:rsid w:val="16308040"/>
    <w:rsid w:val="164A93AC"/>
    <w:rsid w:val="16FC5B9E"/>
    <w:rsid w:val="16FD98D8"/>
    <w:rsid w:val="16FE5B1D"/>
    <w:rsid w:val="17503487"/>
    <w:rsid w:val="175DE86C"/>
    <w:rsid w:val="184AC252"/>
    <w:rsid w:val="18734CD1"/>
    <w:rsid w:val="1880FBC8"/>
    <w:rsid w:val="19211EFF"/>
    <w:rsid w:val="1927CFB1"/>
    <w:rsid w:val="194DC61A"/>
    <w:rsid w:val="19A8D57E"/>
    <w:rsid w:val="19C3FCE3"/>
    <w:rsid w:val="19E1D3A1"/>
    <w:rsid w:val="19EF5739"/>
    <w:rsid w:val="19F00CCB"/>
    <w:rsid w:val="1AC4DBDE"/>
    <w:rsid w:val="1ADBCCC6"/>
    <w:rsid w:val="1B33FDBF"/>
    <w:rsid w:val="1B9DB63E"/>
    <w:rsid w:val="1BDF0543"/>
    <w:rsid w:val="1CEB2CB6"/>
    <w:rsid w:val="1D355AE1"/>
    <w:rsid w:val="1D3D5D30"/>
    <w:rsid w:val="1D50BB6D"/>
    <w:rsid w:val="1D79BF96"/>
    <w:rsid w:val="1E168F99"/>
    <w:rsid w:val="1E474200"/>
    <w:rsid w:val="1E4A5245"/>
    <w:rsid w:val="1E57F56C"/>
    <w:rsid w:val="1E64DB48"/>
    <w:rsid w:val="1E7677A2"/>
    <w:rsid w:val="1F064B1F"/>
    <w:rsid w:val="1F442A34"/>
    <w:rsid w:val="1F7371DE"/>
    <w:rsid w:val="1FD760BD"/>
    <w:rsid w:val="1FEF767B"/>
    <w:rsid w:val="2117BC21"/>
    <w:rsid w:val="212D0B2C"/>
    <w:rsid w:val="21305567"/>
    <w:rsid w:val="221A4F07"/>
    <w:rsid w:val="223EBF50"/>
    <w:rsid w:val="22417B82"/>
    <w:rsid w:val="227B3335"/>
    <w:rsid w:val="2282CD4D"/>
    <w:rsid w:val="22CC830C"/>
    <w:rsid w:val="22FA3234"/>
    <w:rsid w:val="22FB7561"/>
    <w:rsid w:val="22FD1183"/>
    <w:rsid w:val="234CEF0E"/>
    <w:rsid w:val="245A6AFF"/>
    <w:rsid w:val="248B63AD"/>
    <w:rsid w:val="24F7147A"/>
    <w:rsid w:val="25601D95"/>
    <w:rsid w:val="264DFE13"/>
    <w:rsid w:val="26FE90DC"/>
    <w:rsid w:val="27822C01"/>
    <w:rsid w:val="279649ED"/>
    <w:rsid w:val="27CE8A54"/>
    <w:rsid w:val="27D536CC"/>
    <w:rsid w:val="2835A8CC"/>
    <w:rsid w:val="290379B7"/>
    <w:rsid w:val="298223FC"/>
    <w:rsid w:val="298E3DE8"/>
    <w:rsid w:val="29A041A2"/>
    <w:rsid w:val="29ADDE73"/>
    <w:rsid w:val="29BAEEC8"/>
    <w:rsid w:val="2A1362AB"/>
    <w:rsid w:val="2B91DDBC"/>
    <w:rsid w:val="2C4F25D4"/>
    <w:rsid w:val="2C713B4B"/>
    <w:rsid w:val="2CC30513"/>
    <w:rsid w:val="2D597E44"/>
    <w:rsid w:val="2D9338B9"/>
    <w:rsid w:val="2DA6258A"/>
    <w:rsid w:val="2DE14F57"/>
    <w:rsid w:val="2E23792E"/>
    <w:rsid w:val="2F6BADB6"/>
    <w:rsid w:val="302C0604"/>
    <w:rsid w:val="30326CD5"/>
    <w:rsid w:val="308A62EF"/>
    <w:rsid w:val="30A6CB68"/>
    <w:rsid w:val="31BBC547"/>
    <w:rsid w:val="32D07C1E"/>
    <w:rsid w:val="32D794C7"/>
    <w:rsid w:val="32D97F75"/>
    <w:rsid w:val="331E5A25"/>
    <w:rsid w:val="33793896"/>
    <w:rsid w:val="33F34E2F"/>
    <w:rsid w:val="34A6A923"/>
    <w:rsid w:val="351321C1"/>
    <w:rsid w:val="352F3170"/>
    <w:rsid w:val="356631C7"/>
    <w:rsid w:val="359247F8"/>
    <w:rsid w:val="35A1E507"/>
    <w:rsid w:val="35ADB89D"/>
    <w:rsid w:val="35B30778"/>
    <w:rsid w:val="35E2B194"/>
    <w:rsid w:val="35ED3CE0"/>
    <w:rsid w:val="36124008"/>
    <w:rsid w:val="36B418BA"/>
    <w:rsid w:val="36F20F82"/>
    <w:rsid w:val="37430D23"/>
    <w:rsid w:val="37AAE68B"/>
    <w:rsid w:val="385F244D"/>
    <w:rsid w:val="39DA6F05"/>
    <w:rsid w:val="3A4F19BC"/>
    <w:rsid w:val="3A5153EF"/>
    <w:rsid w:val="3A8A0865"/>
    <w:rsid w:val="3AB27419"/>
    <w:rsid w:val="3AFDAA8D"/>
    <w:rsid w:val="3B2FE8A0"/>
    <w:rsid w:val="3BE4D7C4"/>
    <w:rsid w:val="3BE560BA"/>
    <w:rsid w:val="3C05D1EB"/>
    <w:rsid w:val="3C57564E"/>
    <w:rsid w:val="3C80C891"/>
    <w:rsid w:val="3CA20A51"/>
    <w:rsid w:val="3CBB376C"/>
    <w:rsid w:val="3CCF9268"/>
    <w:rsid w:val="3CDC2FCE"/>
    <w:rsid w:val="3DB6340B"/>
    <w:rsid w:val="3DB69F59"/>
    <w:rsid w:val="3E4E3450"/>
    <w:rsid w:val="3E877324"/>
    <w:rsid w:val="3F73CE15"/>
    <w:rsid w:val="3FA921F6"/>
    <w:rsid w:val="3FBBAAB8"/>
    <w:rsid w:val="3FF11F57"/>
    <w:rsid w:val="4074EA35"/>
    <w:rsid w:val="40CF4335"/>
    <w:rsid w:val="413B49A9"/>
    <w:rsid w:val="432AD121"/>
    <w:rsid w:val="43684A17"/>
    <w:rsid w:val="436E0B9F"/>
    <w:rsid w:val="44844676"/>
    <w:rsid w:val="4484D2A7"/>
    <w:rsid w:val="44B6FECD"/>
    <w:rsid w:val="46051BED"/>
    <w:rsid w:val="464AF8EC"/>
    <w:rsid w:val="464F3D89"/>
    <w:rsid w:val="46F5FC19"/>
    <w:rsid w:val="471AF99E"/>
    <w:rsid w:val="47E0718E"/>
    <w:rsid w:val="48617877"/>
    <w:rsid w:val="48654633"/>
    <w:rsid w:val="486A2E99"/>
    <w:rsid w:val="491DDE23"/>
    <w:rsid w:val="49254303"/>
    <w:rsid w:val="4951400D"/>
    <w:rsid w:val="49563019"/>
    <w:rsid w:val="49C21AF7"/>
    <w:rsid w:val="4B94725E"/>
    <w:rsid w:val="4BD151EF"/>
    <w:rsid w:val="4C149D45"/>
    <w:rsid w:val="4CCC1073"/>
    <w:rsid w:val="4DADD8F7"/>
    <w:rsid w:val="4E83BC05"/>
    <w:rsid w:val="4F4BB2BB"/>
    <w:rsid w:val="4F5EAE81"/>
    <w:rsid w:val="4FBA6A48"/>
    <w:rsid w:val="502AC027"/>
    <w:rsid w:val="50750E60"/>
    <w:rsid w:val="517AE26E"/>
    <w:rsid w:val="51B0053C"/>
    <w:rsid w:val="51E75F88"/>
    <w:rsid w:val="52334AC3"/>
    <w:rsid w:val="52B61D0D"/>
    <w:rsid w:val="52FE101B"/>
    <w:rsid w:val="535043C1"/>
    <w:rsid w:val="5472809D"/>
    <w:rsid w:val="54BF1F98"/>
    <w:rsid w:val="55034B60"/>
    <w:rsid w:val="550F0C71"/>
    <w:rsid w:val="55200743"/>
    <w:rsid w:val="55331912"/>
    <w:rsid w:val="5572967E"/>
    <w:rsid w:val="5599CD7B"/>
    <w:rsid w:val="56B7F54B"/>
    <w:rsid w:val="56FD6C3D"/>
    <w:rsid w:val="5781FEBE"/>
    <w:rsid w:val="5800D17E"/>
    <w:rsid w:val="583A9C51"/>
    <w:rsid w:val="58BC739E"/>
    <w:rsid w:val="59114F57"/>
    <w:rsid w:val="59921144"/>
    <w:rsid w:val="5A12D74A"/>
    <w:rsid w:val="5A29EF1E"/>
    <w:rsid w:val="5A3D04E0"/>
    <w:rsid w:val="5AC8BB5C"/>
    <w:rsid w:val="5B973E27"/>
    <w:rsid w:val="5BA0666E"/>
    <w:rsid w:val="5C339592"/>
    <w:rsid w:val="5C45DD0F"/>
    <w:rsid w:val="5CC2BC5E"/>
    <w:rsid w:val="5D949E01"/>
    <w:rsid w:val="5DAA3CCC"/>
    <w:rsid w:val="5DC20D7B"/>
    <w:rsid w:val="5E42483D"/>
    <w:rsid w:val="5E433E99"/>
    <w:rsid w:val="5E445845"/>
    <w:rsid w:val="5E4BA40D"/>
    <w:rsid w:val="5E594775"/>
    <w:rsid w:val="5F41A3D1"/>
    <w:rsid w:val="5F54199A"/>
    <w:rsid w:val="5F5AF7DC"/>
    <w:rsid w:val="60AE5625"/>
    <w:rsid w:val="60F38578"/>
    <w:rsid w:val="61094B3C"/>
    <w:rsid w:val="62ACFA2F"/>
    <w:rsid w:val="630DBF9B"/>
    <w:rsid w:val="633481BF"/>
    <w:rsid w:val="63521C7E"/>
    <w:rsid w:val="63ADADCA"/>
    <w:rsid w:val="63DB2752"/>
    <w:rsid w:val="63E2C794"/>
    <w:rsid w:val="63EED3A0"/>
    <w:rsid w:val="64005A27"/>
    <w:rsid w:val="65457107"/>
    <w:rsid w:val="65A35F1A"/>
    <w:rsid w:val="65C2BF9D"/>
    <w:rsid w:val="65FDE581"/>
    <w:rsid w:val="67E0D0CE"/>
    <w:rsid w:val="68B7B96A"/>
    <w:rsid w:val="69C22607"/>
    <w:rsid w:val="69C53450"/>
    <w:rsid w:val="69D4091F"/>
    <w:rsid w:val="6A08630E"/>
    <w:rsid w:val="6A1A50A2"/>
    <w:rsid w:val="6AC802D3"/>
    <w:rsid w:val="6C7EC06A"/>
    <w:rsid w:val="6C9277B3"/>
    <w:rsid w:val="6DBF3452"/>
    <w:rsid w:val="6E881EAF"/>
    <w:rsid w:val="6EB9E400"/>
    <w:rsid w:val="6ED3EB46"/>
    <w:rsid w:val="6F031292"/>
    <w:rsid w:val="7078D723"/>
    <w:rsid w:val="70B8FCE9"/>
    <w:rsid w:val="70C9F22C"/>
    <w:rsid w:val="71318F7F"/>
    <w:rsid w:val="71F2F86C"/>
    <w:rsid w:val="72326054"/>
    <w:rsid w:val="724CDAFB"/>
    <w:rsid w:val="72EC4A0D"/>
    <w:rsid w:val="73076860"/>
    <w:rsid w:val="730ECE84"/>
    <w:rsid w:val="73A0D6DD"/>
    <w:rsid w:val="740D63DB"/>
    <w:rsid w:val="74586F5F"/>
    <w:rsid w:val="747F48AF"/>
    <w:rsid w:val="759EB4D0"/>
    <w:rsid w:val="75B5DAEF"/>
    <w:rsid w:val="75BE53DC"/>
    <w:rsid w:val="760D8209"/>
    <w:rsid w:val="7659AF26"/>
    <w:rsid w:val="77819A43"/>
    <w:rsid w:val="77F1F381"/>
    <w:rsid w:val="78D14F70"/>
    <w:rsid w:val="793FDFD4"/>
    <w:rsid w:val="7A18B1E5"/>
    <w:rsid w:val="7A7C8467"/>
    <w:rsid w:val="7ABBC4E4"/>
    <w:rsid w:val="7B6D1952"/>
    <w:rsid w:val="7C524312"/>
    <w:rsid w:val="7C8D6E37"/>
    <w:rsid w:val="7D2E37BA"/>
    <w:rsid w:val="7D32542C"/>
    <w:rsid w:val="7D780679"/>
    <w:rsid w:val="7D7A6F44"/>
    <w:rsid w:val="7D8B576C"/>
    <w:rsid w:val="7EFC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00C75"/>
  <w15:docId w15:val="{C68C38DE-9288-A74E-9AC1-DF560366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8772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723"/>
  </w:style>
  <w:style w:type="paragraph" w:styleId="Footer">
    <w:name w:val="footer"/>
    <w:basedOn w:val="Normal"/>
    <w:link w:val="FooterChar"/>
    <w:uiPriority w:val="99"/>
    <w:unhideWhenUsed/>
    <w:rsid w:val="00F8772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723"/>
  </w:style>
  <w:style w:type="paragraph" w:styleId="ListParagraph">
    <w:name w:val="List Paragraph"/>
    <w:basedOn w:val="Normal"/>
    <w:uiPriority w:val="34"/>
    <w:qFormat/>
    <w:rsid w:val="356631C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Anvi Gulati</cp:lastModifiedBy>
  <cp:revision>2</cp:revision>
  <dcterms:created xsi:type="dcterms:W3CDTF">2025-05-01T15:27:00Z</dcterms:created>
  <dcterms:modified xsi:type="dcterms:W3CDTF">2025-05-01T15:27:00Z</dcterms:modified>
</cp:coreProperties>
</file>