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Криптовалюты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Когда биткоин опустится ниже 50 тысяч долларов?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7.69 (13%)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1.15 (87%)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опустится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2.00 (50%)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2.00 (50%)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цена биткоина впервые опускается ниже 50 000 долларов США хотя бы по одной дневной цене закрытия по данным биржи Binance (пара BTC/USDT),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Внутридневные проливы ниже 50 000 без закрытия под этим уровнем; котировки на других биржах, если Binance показывает выше; цены в других валютах без пересчёта; закрытия до 09.08.2026.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данным биржи Binance о дневных ценах закрытия пары BTC/USDT.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порог не пройден — «Не опустится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Binance, дневные свечи BTC/USDT; CoinGecko.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7 августа биткоин торговался около 65 000 долларов, отыграв от 63 500 в начале месяца. От исторического пика в 126 198 долларов, поставленного 6 октября 2025 года, рынок упал почти вдвое. За последние тридцать дней из биткоин-ETF, активов MicroStrategy и резервов стейблкоинов вышло около 8 млрд долларов — один из крупнейших институциональных исходов года. При этом сама MicroStrategy продолжает скупать: через привилегированные акции STRC она купила 77 тысяч BTC с начала года против 8 тысяч чистого притока во все спотовые ETF.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https://www.coingecko.com/en/coins/bitcoin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(живая цена биткоина)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порог пересчитать по текущей цене.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Когда биткоин превысит 80 тысяч долларов?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превысит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1.82 (55%)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2.22 (45%)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цена биткоина впервые превышает 80 000 долларов США хотя бы по одной дневной цене закрытия по данным биржи Binance (пара BTC/USDT),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Внутридневные пики выше 80 000 без закрытия над этим уровнем; котировки на других биржах, если Binance показывает ниже; фьючерсные цены вместо спота; закрытия до 09.08.2026.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данным биржи Binance о дневных ценах закрытия пары BTC/USDT.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порог не пройден — «Не превысит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Binance, дневные свечи BTC/USDT; CoinGecko.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от текущих 65 000 долларов до планки в 80 000 нужен рост на 23%. Рынок держится на ожиданиях по ставке ФРС и новостях о переговорах по Ормузскому проливу — 7 августа цены пошли вверх после слабого отчёта по рынку труда США, который повышает шансы на снижение ставки. Против роста работает институциональный исход: 8 млрд долларов вышло из ETF и связанных инструментов за месяц.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https://www.coingecko.com/en/coins/bitcoin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(живая цена биткоина)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следующие, порог пересчитать по текущей цене.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Что пробьётся раньше: биткоин выше 100 тысяч или золото выше 5000?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Золото выше 5000 долларов за унцию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2.63 (38%)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1.61 (62%)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Биткоин выше 100 тысяч долларов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 то ни другое до 31 декабря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3.12 (32%)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1.47 (68%)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Актив, который первым по хронологии в период с 10.08.2026 по 31.12.2026 закроет торговый день выше указанного уровня: биткоин выше 100 000 долларов по данным CoinGecko, золото выше 5000 долларов за унцию по спот-котировке.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Внутридневные пики без закрытия выше уровня; котировки отдельных бирж, если основной источник показывает иначе; фьючерсные цены вместо спота; цены в других валютах без пересчёта.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дневным ценам закрытия CoinGecko для биткоина и спот-котировке золота.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ни один уровень не пробит — «Ни то ни другое до 31 декабря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CoinGecko: https://www.coingecko.com/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на 10 августа биткоин стоит около 65 тысяч долларов, золото — 4385 за унцию. Биткоину нужен рост на 54 процента, золоту — на 14. Но золото идёт к цели плавно на страхе перед войной и падении доверия к доллару, а биткоин двигается рывками и способен пройти половину пути за две недели, если развернётся приток в фонды. Отсюда золото фаворит, но разрыв невелик.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https://www.coingecko.com/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(котировки — арбитр факта)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подходе любого актива к уровню цены пересматривать.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Какой ценой биткоин закроет 2026 год?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Ниже 45 тысяч долларов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45 до 60 тысяч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60 до 80 тысяч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80 тысяч и выше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Цена закрытия биткоина 31.12.2026 по данным биржи Binance (пара BTC/USDT, дневная свеча по времени UTC). Диапазон включает нижнюю границу и не включает верхнюю.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Цены на других биржах, если Binance опубликовал свою; внутридневные значения 31 декабря; средняя цена за декабрь; котировки в других валютах.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данным Binance о дневной свече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первой доступной публикации цены закрытия за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Binance, дневные свечи BTC/USDT; CoinGecko.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биткоин около 65 000 долларов, пик 126 198 был в октябре 2025-го, то есть рынок в глубокой коррекции почти год. Институциональные деньги уходят: 8 млрд за месяц из ETF и MicroStrategy. Одновременно сама MicroStrategy наращивает позицию через привилегированные акции, купив 77 тысяч BTC с начала года. В США на осень намечено голосование Сената по закону CLARITY, который даст рынку понятные правила.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https://www.coingecko.com/en/coins/bitcoin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(живая цена биткоина)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диапазоны пересчитать вокруг текущей цены.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Когда эфириум превысит 2500 долларов?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7.69 (13%)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1.15 (87%)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5.88 (17%)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1.20 (83%)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превысит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2.00 (50%)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2.00 (50%)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цена эфириума впервые превышает 2 500 долларов США хотя бы по одной дневной цене закрытия по данным биржи Binance (пара ETH/USDT),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Внутридневные пики выше 2 500 без закрытия над этим уровнем; котировки на других биржах, если Binance показывает ниже; фьючерсные цены вместо спота; закрытия до 09.08.2026.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данным биржи Binance о дневных ценах закрытия пары ETH/USDT.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порог не пройден — «Не превысит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Binance, дневные свечи ETH/USDT; CoinGecko.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7 августа эфириум торговался около 1 930 долларов при историческом пике 4 954, поставленном 24 августа 2025 года — падение более чем в два с половиной раза. До планки в 2 500 нужен рост примерно на 30%. Эфириум обычно двигается с большей амплитудой, чем биткоин: сильнее падает в коррекции и быстрее растёт на развороте.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https://www.coingecko.com/en/coins/ethereum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(живая цена эфириума)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следующие, порог пересчитать по текущей цене.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Двинутся ли биткоины Сатоши Накамото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25.00 (4%)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1.04 (96%)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 кошельков, приписываемых Сатоши Накамото и не проявлявших активности с 2010 года, происходит исходящая транзакция на сумму более 100 биткоинов, подтверждённая ончейн-аналитиками,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Входящие переводы на эти адреса, включая символические; движение средств с кошельков ранних майнеров, не приписываемых Сатоши; подписание сообщений без перевода средств; заявления людей, называющих себя Сатоши, без транзакции.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данным ончейн-аналитики о движении средств с адресов из известного перечня кошельков Сатоши.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транзакций не зафиксировано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Ончейн-аналитика блокчейна биткоина; Arkham, Chainalysis.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на кошельках, которые связывают с создателем биткоина, лежит около миллиона монет — при нынешнем курсе это порядка 65 млрд долларов. Они не двигались с 2010 года, и любое движение стало бы крупнейшей новостью в истории криптовалют: рынок воспримет это либо как возвращение Сатоши, либо как компрометацию ключей. Цена почти наверняка обвалится в первые часы независимо от причины.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https://www.blockchain.com/explorer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(обозреватель блокчейна биткоина — арбитр факта)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7. Когда Сенат США проголосует по закону CLARITY?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2.22 (45%)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1.82 (55%)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проголосует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Сенат США проводит голосование по существу законопроекта Digital Asset Market Clarity Act (H.R. 3633), в период с 09.08.2026 по 31.12.2026. Засчитывается как принятие, так и отклонение — важен сам факт голосования.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Процедурные голосования по прекращению прений и переходу к рассмотрению; голосования в комитетах; обещания лидеров о сроках; подписание закона президентом.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хронологии законопроекта на congress.gov с датой голосования.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голосования не было — «Не проголосует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Конгресс США (congress.gov), хронология H.R. 3633.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Палата представителей приняла закон ещё 17 июля 2025 года — 294 голоса против 134. Дальше он застрял: прошёл комитет Сената, но год не выходил на голосование. Лидер сенатского большинства Джон Тьюн 3 августа пообещал голосование до каникул, 8 августа Сенат подал процедурное ходатайство, но самого голосования не случилось. Сенат вернётся в Вашингтон 14 сентября и получит три недели. Закон делит полномочия между SEC и CFTC — от него зависят правила игры для всего американского крипторынка.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https://www.congress.gov/bill/119th-congress/house-bill/3633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хронология законопроекта — арбитр факта) </w:t>
      </w:r>
      <w:hyperlink r:id="rIdLink1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следующие; после голосования перепривязать к подписанию президентом.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8. Что случится раньше: одобрение ETF на XRP или на Solana?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ETF на XRP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4.17 (24%)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1.32 (76%)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ETF на Solana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 один не одобрят до 31 декабря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1.79 (56%)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2.27 (44%)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Фонд, заявку на который Комиссия по ценным бумагам США одобрит первой по хронологии в период с 10.08.2026 по 31.12.2026, по официальному сообщению комиссии.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Одобрение фьючерсных фондов вместо спотовых; технические продления сроков рассмотрения; заявки на фонды с другими монетами; регистрация проспекта без окончательного одобрения.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дате публикации решения на сайте Комиссии по ценным бумагам США.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ни один фонд не одобрен — «Ни один не одобрят до 31 декабря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Комиссия по ценным бумагам США: https://www.sec.gov/news/pressreleases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после одобрения фондов на биткоин и эфир очередь выстроилась из заявок на остальные монеты. XRP имеет преимущество: судебный спор Ripple с регулятором завершён, и юридический статус монеты определён яснее, чем у конкурентов. Solana идёт следом, но её заявки подавались позже. Против обеих играет то, что комиссия не спешит расширять список и предпочитает выдерживать паузу между решениями.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https://www.sec.gov/news/pressreleases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(решения комиссии — арбитр факта) </w:t>
      </w:r>
      <w:hyperlink r:id="rIdLink1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приближении дат рассмотрения цены пересматривать.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9. Какая монета из первой десятки вырастет сильнее всех за 2026 год?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Биткоин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Эфириум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Solana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XRP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Монета вне этого списка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Монета, показавшая наибольший процентный рост цены за 2026 год среди первых десяти по рыночной капитализации на 31.12.2026, по данным CoinGecko. Сравнение цен на 01.01.2026 и 31.12.2026. Стейблкоины не участвуют.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Монеты вне первой десятки на конец года; рост капитализации без роста цены; токены, запущенные в течение 2026 года; результаты по обёрнутым версиям монет.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данным CoinGecko о ценах на первый и последний день 2026 года и по рейтингу капитализации на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первым доступным данным CoinGecko за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CoinGecko, рейтинг капитализации и исторические цены.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год выдался тяжёлым для всего рынка — биткоин от пика в 126 тысяч упал до 65, эфириум с почти 5 тысяч до 1 900. В такие периоды разброс между монетами резко растёт: одни падают вдвое, другие вчетверо, а отдельные растут против рынка. Solana и XRP исторически показывают большую амплитуду, чем биткоин, — и в рост, и в падение.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https://www.coingecko.com/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(рейтинг капитализации и цены — арбитр факта) </w:t>
      </w:r>
      <w:hyperlink r:id="rIdLink1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цены пересчитать по фактической динамике монет с начала года.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10. Когда доминация биткоина опустится ниже 50%?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7.69 (13%)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1.15 (87%)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опустится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1.67 (60%)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2.50 (40%)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доля биткоина в общей капитализации криптовалютного рынка впервые опускается ниже 50% по данным CoinGecko, хотя бы на одну дату закрытия дня,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Внутридневные значения ниже 50% без фиксации на закрытии дня; данные других агрегаторов, если CoinGecko показывает выше; расчёты доминации с исключением стейблкоинов, если это не методика CoinGecko.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данным CoinGecko о доминации биткоина на конец соответствующего дня.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порог не пройден — «Не опустится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CoinGecko, показатель доминации биткоина.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доминация ниже 50% на рынке традиционно означает «альтсезон» — когда деньги массово перетекают из биткоина в альткоины и те растут быстрее. Но альтсезон обычно случается на бычьем рынке, а сейчас рынок падает почти год: в кризис инвесторы наоборот уходят в биткоин как в самый ликвидный актив. Институциональный исход в 8 млрд долларов за месяц работает против альткоинов сильнее, чем против биткоина.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https://www.coingecko.com/en/global-charts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(доминация биткоина — арбитр факта) </w:t>
      </w:r>
      <w:hyperlink r:id="rIdLink2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следующие, цены пересчитать по текущей доминации.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11. Какая страна первой добавит биткоин в госрезервы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Бразилия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Чехия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Аргентина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Никакая не добавит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1.61 (62%)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2.63 (38%)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Страна, которая первой по хронологии в период с 09.08.2026 по 31.12.2026 официально включает биткоин в государственные резервы — законом, указом или решением центрального банка либо министерства финансов. Семь стран, уже имеющих биткоин в резервах на 09.08.2026 — Сальвадор, США, Пакистан, Бутан, ОАЭ, Чехия и Бразилия, — засчитываются только при принятии полноценного закона о резерве, а не при очередной докупке.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Хранение конфискованного биткоина без объявления его резервом; покупки государственными фондами и компаниями с госучастием; законопроекты без принятия; заявления политиков о желательности такого шага; регионы, штаты и муниципалитеты.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публикациям правительства, центробанка или министерства финансов соответствующей страны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решений нет — «Никакая не добавит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Центральные банки и министерства финансов; Reuters.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семь стран уже держат биткоин как резервный актив. Сальвадор к середине 2026 накопил около 7 676 BTC, покупая примерно по монете в день, хотя статус законного платёжного средства отменил ещё в 2025-м по требованию МВФ. В феврале 2026 конгресс Бразилии заново внёс законопроект RESBit — резерв до миллиона биткоинов за пять лет, это около 5% всей эмиссии. Чешский нацбанк заявлял, что рассматривает до 5% своих резервов в 140 млрд евро. Падение цены почти вдвое от пика делает вход дешевле, но политически рискованнее.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https://bitcointreasuries.net/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(публичный трекер биткоина в резервах государств — арбитр факта) </w:t>
      </w:r>
      <w:hyperlink r:id="rIdLink2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12. Кто первым получит лицензию криптообменника в России?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Т-Банк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3.85 (26%)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1.35 (74%)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Сбербанк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ВТБ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7.14 (14%)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1.16 (86%)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Из перечисленных никто не получит до 31 декабря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Организация из перечисленных, которую Банк России первой по хронологии внесёт в реестр операторов обмена цифровых валют в период с 10.08.2026 по 31.12.2026, по данным реестров на сайте регулятора.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о намерении войти в реестр; поданная, но не рассмотренная заявка; записи в реестре операторов обмена цифровых финансовых активов — это другой, более ранний режим; внесение организации вне перечисленных — в этом случае выигрывает закрывающий вариант.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файлу реестра на сайте Банка России с датой актуализации.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никто из перечисленных не внесён — «Из перечисленных никто не получит до 31 декабря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Банк России, реестры допуска: https://www.cbr.ru/admissionfinmarket/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закон о цифровых валютах подписан 4 августа, основные нормы вступили в силу 1 сентября, но включение в реестр становится обязательным лишь с 1 июля 2027 года — до этой даты работать можно и без него. На 7 августа в реестре нет ни одного оператора обмена цифровых валют. Т-Банк первым среди крупных банков запускал операции с цифровыми финансовыми активами и держит самую активную позицию по рознице, Сбербанк осторожнее, ВТБ идёт последним.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https://www.cbr.ru/admissionfinmarket/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(реестры ЦБ — арбитр факта) </w:t>
      </w:r>
      <w:hyperlink r:id="rIdLink2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https://www.rbc.ru/crypto/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(криптолента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появлении первых записей в реестре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13. Какая монета первой обгонит XRP по капитализации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Solana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BNB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TRON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Dogecoin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Из перечисленных никакая не обгонит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2.27 (44%)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1.79 (56%)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Монета из перечисленных, чья рыночная капитализация первой по хронологии превышает капитализацию XRP и держится выше неё пять торговых дней подряд, по данным CoinGecko,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Кратковременное превышение менее пяти дней подряд; обгон со стороны монет вне списка — в этом случае выигрывает вариант «Из перечисленных никакая не обгонит»; стейблкоины; обёрнутые версии монет; данные других агрегаторов, если CoinGecko показывает иначе.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ежедневным данным CoinGecko о рыночной капитализации на конец дня.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такого не произошло — «Из перечисленных никакая не обгонит».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CoinGecko, рейтинг рыночной капитализации.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на 9 августа капитализация XRP составляет 65 млрд долларов. Ближе всех Solana с 44.9 млрд — отставание около 31%, то есть ей нужен рост почти в полтора раза относительно XRP. Дальше BNB с 80.9 млрд, который XRP уже опережает, а из догоняющих — TRON с 31.3 млрд и Dogecoin с 10.9 млрд, у которых разрыв двукратный и шестикратный. Solana исторически ходит с большей амплитудой, чем XRP: сильнее падает в коррекции и быстрее растёт на развороте. Dogecoin двигается на настроении толпы и способен обогнать кого угодно за неделю хайпа.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https://www.coingecko.com/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(рейтинг капитализации — арбитр факта) </w:t>
      </w:r>
      <w:hyperlink r:id="rIdLink2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цены пересчитать по фактическому отставанию монет от XRP, при смене расклада обновить список.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14. Одобрит ли SEC спотовый ETF на XRP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2.50 (40%)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1.67 (60%)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SEC официально одобряет заявку на спотовый биржевой фонд на XRP, позволяющую начать торги на американской бирже,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Одобрение фьючерсных ETF; запуск фондов за пределами США; принятие заявки к рассмотрению и перенос решения; одобрение ETF на другие альткоины.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решениям SEC в реестре и датам вступления в силу.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одобрения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SEC (sec.gov), реестр решений по биржевым продуктам.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после биткоина и эфириума очередь дошла до альткоинов, но регулятор осторожен: у SEC годами длился судебный конфликт с Ripple о статусе XRP как ценной бумаги. Одобрение открыло бы дорогу целой волне ETF на другие монеты. При этом институциональный интерес к крипте сейчас падает — 8 млрд долларов вышло из существующих фондов за месяц.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https://www.sec.gov/news/pressreleases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(решения SEC — арбитр факта) </w:t>
      </w:r>
      <w:hyperlink r:id="rIdLink2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15. Когда взломают криптопроект более чем на 100 млн долларов?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4.35 (23%)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1.30 (77%)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взломают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3.70 (27%)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1.37 (73%)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происходит взлом криптовалютного проекта — биржи, моста, DeFi-протокола — с похищением активов на сумму более 100 млн долларов по курсу на день инцидента, подтверждённый самим проектом или аналитиками ончейн-безопасности,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Оценки ущерба ниже 100 млн долларов; мошенничество основателей и внутренние хищения без взлома; потери от падения курса токена; инциденты, где средства возвращены в течение суток и проект не признал их похищением.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проекта и отчётам аналитических компаний по блокчейн-безопасности.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взломов не было — «Не взломают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заявления проектов, аналитика ончейн-безопасности; Reuters.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18 апреля хакеры вывели 116 500 rsETH почти на 292 млн долларов из моста Kelp DAO, подделав межсетевое сообщение в протоколе LayerZero — это 18% всего оборота токена и крупнейший взлом года. Только на мостах за первое полугодие украли 340 млн долларов в восьми крупных атаках, а общие потери от взломов перевалили за 750 млн уже к середине апреля. Мосты между блокчейнами остаются самым слабым местом отрасли.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https://rekt.news/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(хроника крупнейших взломов в крипте — арбитр факта) </w:t>
      </w:r>
      <w:hyperlink r:id="rIdLink3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https://defillama.com/hacks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(база данных о взломах DeFi с суммами)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16. Какой банк ЕС первым запустит покупку крипты в своём приложении?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0" name="flag_d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" name="flag_de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Deutsche Bank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2.63 (38%)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1.61 (62%)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1" name="flag_fr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flag_fr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Société Générale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0025" cy="133350"/>
                  <wp:effectExtent l="0" t="0" r="0" b="0"/>
                  <wp:docPr id="1001" name="flag_fr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flag_fr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Crédit Agricole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Никакой не запустит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2.70 (37%)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1.59 (63%)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Банк, который первым по хронологии в период с 09.08.2026 по 31.12.2026 открывает всем розничным клиентам возможность покупать и хранить криптовалюту непосредственно в собственном банковском приложении. Santander, BBVA, BPCE и KBC в вопросе не участвуют: у них розничные криптоуслуги работают уже на 09.08.2026.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Доступ только для профессиональных инвесторов и клиентов private banking; хранение криптовалюты для юрлиц; продажа биржевых продуктов на криптовалюту вместо самих монет; партнёрство с криптобиржей без интеграции в банковское приложение; пилот для ограниченной группы клиентов; запуск банком вне перечисленных — в этом случае выигрывает вариант «Никакой не запустит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банка о запуске с датой и по составу доступных клиентам операций.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запусков нет — «Никакой не запустит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сообщения банков, реестр лицензий MiCA.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восемь из двадцати крупнейших банков Европы уже предлагают криптоуслуги. Santander, BPCE, BBVA и KBC работают и с розницей, причём BBVA дала испанцам покупать биткоин и эфир прямо в мобильном приложении. Deutsche Bank вместе с Bitpanda готовит платформу хранения и торговли для розничных инвесторов с запуском во втором-третьем квартале 2026 года — то есть прямо сейчас. Société Générale получила лицензию MiCA через дочернюю SG-FORGE, но пока держит фокус на институциональных клиентах, как и Crédit Agricole.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https://www.esma.europa.eu/press-news/esma-news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(реестр лицензий MiCA — арбитр факта) </w:t>
      </w:r>
      <w:hyperlink r:id="rIdLink3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https://www.coingecko.com/en/coins/bitcoin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(динамика рынка — фон для решения банков)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17. Вернётся ли USDT на биржи Binance или Coinbase для клиентов из ЕС?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6.67 (15%)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Binance или Coinbase официально восстанавливает торговлю парой с USDT для розничных клиентов из стран Евросоюза без ограничений,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Возможность вывести или конвертировать уже имеющийся USDT; доступ для профессиональных инвесторов и юрлиц; торговля через биржи за пределами ЕС; появление USDT в реестре ESMA без восстановления торговли.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биржи и реестру EMT-токенов ESMA.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торговля не восстановлена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ESMA (реестр EMT), официальные сообщения Binance и Coinbase.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Tether вообще не подавал заявку на авторизацию по MiCA, и после окончания переходного периода Binance, Coinbase и Kraken убрали или ограничили USDT для европейских пользователей — самый торгуемый стейблкоин мира фактически выдавлен из ЕС. Требованиям MiCA соответствуют всего восемь евро-стейблкоинов, было пять в начале года. Возвращение USDT потребовало бы либо получения лицензии, либо смягчения правил, которое сейчас обсуждается в рамках пересмотра MiCA.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https://www.esma.europa.eu/press-news/esma-news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(реестр и решения ESMA — арбитр факта) </w:t>
      </w:r>
      <w:hyperlink r:id="rIdLink3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https://www.coingecko.com/en/coins/tether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(капитализация и обороты USDT — динамика)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18. Когда ESMA или регулятор ЕС оштрафует криптобиржу без лицензии MiCA?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4.55 (22%)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1.28 (78%)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оштрафуют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национальный регулятор страны ЕС либо ESMA впервые публично объявляет о штрафе или запрете деятельности в отношении компании, оказывающей криптоуслуги без лицензии MiCA,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Предупреждения и уведомления без штрафа или запрета; решения по нарушениям, не связанным с отсутствием лицензии MiCA; добровольный уход компании с рынка; решения регуляторов за пределами ЕС.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публикациям ESMA и национальных регуляторов с датой решения.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решений нет — «Не оштрафуют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ESMA, национальные финансовые регуляторы стран ЕС.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30 июня закончился переходный период MiCA, и с этого дня любая компания, оказывающая криптоуслуги в ЕС без лицензии, прямо нарушает право Евросоюза — 23 июня ESMA выпустила публичное заявление, где сформулировала это буквально. Пока никого показательно не наказали, но регуляторы получили полный набор полномочий. Первый штраф станет сигналом всему рынку о том, насколько жёстко ЕС намерен применять правила.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https://www.esma.europa.eu/press-news/esma-news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решения и заявления ESMA — арбитр факта) </w:t>
      </w:r>
      <w:hyperlink r:id="rIdLink3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19. Когда Binance или Coinbase оштрафуют в ЕС более чем на 10 млн евро?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оштрафуют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1.23 (81%)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5.26 (19%)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регулятор страны ЕС либо европейский орган впервые налагает на Binance или Coinbase штраф в размере более 10 млн евро по одному решению,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Штрафы за пределами ЕС; суммарные штрафы по нескольким решениям, каждое из которых меньше порога; штрафы на дочерние структуры, не связанные с криптоуслугами; предписания и запреты без денежного штрафа.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публикациям регулятора с указанием суммы и даты решения.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штрафов нет — «Не оштрафуют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Национальные финансовые регуляторы стран ЕС, ESMA.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после окончания переходного периода MiCA 30 июня регуляторы получили полный набор полномочий, а крупнейшие биржи оказались под пристальным вниманием: они одновременно убирали USDT для европейцев, перестраивали продуктовые линейки и получали лицензии в разных странах. Штрафов такого размера в ЕС по криптоделам ещё не было — первое подобное решение задаст планку для всего рынка.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https://www.esma.europa.eu/press-news/esma-news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(решения ESMA и национальных регуляторов — арбитр факта) </w:t>
      </w:r>
      <w:hyperlink r:id="rIdLink3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https://polymarket.com/crypto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криптовалютных рынков)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20. Внесёт ли Еврокомиссия поправки в правила MiCA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4.00 (25%)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1.33 (75%)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Еврокомиссия официально публикует законодательное предложение об изменении регламента MiCA, в период с 09.08.2026 по 31.12.2026. Засчитывается любое предложение о поправках — и смягчающее, и ужесточающее требования.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Публикация отчёта об итогах общественного обсуждения без текста поправок; технические разъяснения и руководства ESMA; делегированные акты по уже принятым нормам; заявления еврокомиссаров о планах.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публикации законодательного предложения на сайте Еврокомиссии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предложения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Еврокомиссия, реестр законодательных предложений.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 мае Еврокомиссия открыла публичное обсуждение того, как MiCA работает на практике и нужны ли правки — сбор мнений закрывается 30 сентября 2026 года. Индустрия жалуется на стоимость лицензирования и на то, что жёсткие правила выдавили USDT с европейских бирж вместе с ликвидностью. Регуляторы возражают, что именно строгость сделала рынок предсказуемым. Полный пересмотр регламента ожидается в 2027 году, но точечные поправки могут внести раньше.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https://finance.ec.europa.eu/regulation-and-supervision/consultations_en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(обсуждения Еврокомиссии по финрегулированию — арбитр факта) </w:t>
      </w:r>
      <w:hyperlink r:id="rIdLink4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https://www.esma.europa.eu/press-news/esma-news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(позиция ESMA — вторая сторона спора)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21. Когда стейблкоины в евро займут 5% европейского рынка?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займут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1.43 (70%)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3.33 (30%)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совокупная капитализация стейблкоинов, номинированных в евро и включённых в реестр EMT-токенов ESMA, впервые превышает 5% от общей капитализации стейблкоинов, обращающихся в ЕС, по данным CoinGecko,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Стейблкоины в евро без лицензии MiCA; токенизированные депозиты банков; цифровой евро центрального банка; оценки отдельных аналитических агентств, расходящиеся с CoinGecko.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реестру EMT-токенов ESMA и данным CoinGecko о капитализации.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порог не достигнут — «Не займут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ESMA (реестр EMT), CoinGecko.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после ухода USDT с европейских бирж освободилась ниша, и число евро-стейблкоинов, соответствующих MiCA, выросло с пяти до восьми за полгода. Но доля их в обороте остаётся крошечной: рынок привык считать в долларах, а ликвидности в евро-парах мало. Если европейские стейблкоины не займут место USDT, ликвидность просто уйдёт на офшорные площадки — именно этого боятся в индустрии, и это главный аргумент за смягчение MiCA.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https://www.coingecko.com/en/categories/eur-stablecoin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(капитализация евро-стейблкоинов — арбитр факта) </w:t>
      </w:r>
      <w:hyperlink r:id="rIdLink4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https://www.esma.europa.eu/press-news/esma-news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(реестр EMT и решения ESMA)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следующие, порог пересчитать по текущей доле.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22. Достигнет ли капитализация стейблкоинов 400 млрд долларов?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2.86 (35%)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1.54 (65%)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Совокупная рыночная капитализация всех стейблкоинов достигает 400 млрд долларов США или выше хотя бы на одну дату по данным CoinGecko,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Данные других агрегаторов, если CoinGecko показывает ниже; включение токенизированных депозитов и фондов денежного рынка; учёт обёрнутых версий одного и того же стейблкоина дважды.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данным CoinGecko о совокупной капитализации категории стейблкоинов.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порог не достигнут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CoinGecko, категория стейблкоинов.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стейблкоины — единственный сегмент крипты, который рос даже на падающем рынке: они нужны для расчётов независимо от того, куда идёт биткоин. Но в 2026 году из резервов стейблкоинов вместе с ETF вышло около 8 млрд долларов, а европейское регулирование выдавило USDT с бирж ЕС. Рост до 400 млрд означал бы, что расчётный спрос перевешивает и отток капитала, и регуляторное давление.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https://www.coingecko.com/en/categories/stablecoins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(капитализация стейблкоинов — арбитр факта) </w:t>
      </w:r>
      <w:hyperlink r:id="rIdLink4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https://defillama.com/stablecoins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(динамика по эмитентам и сетям)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порог пересчитать по текущей капитализации.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23. Кто первым запретит майнинг криптовалют в ЕС?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Швеция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3.85 (26%)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1.35 (74%)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Германия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Ирландия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7.14 (14%)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1.16 (86%)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Из перечисленных никто не запретит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Страна из перечисленных, которая первой по хронологии в период с 09.08.2026 по 31.12.2026 примет закон или подзаконный акт, запрещающий промышленный майнинг криптовалют на своей территории, с указанной датой вступления в силу.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Повышение тарифов на электроэнергию для майнеров; отказ в новых подключениях к сети без запрета существующих; временные ограничения на срок менее шести месяцев; обсуждение законопроектов без принятия; запрет страной вне перечисленных — в этом случае выигрывает закрывающий вариант.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тексту принятого акта с датой вступления в силу.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запретов нет — «Из перечисленных никто не запретит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Официальный журнал ЕС: https://eur-lex.europa.eu/oj/direct-access.html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попытка запретить майнинг на уровне всего ЕС провалилась при принятии MiCA — норму убрали из финального текста. Теперь решение осталось за странами. Швеция отменила налоговые льготы для дата-центров и открыто говорит, что майнинг не нужен стране, где энергия должна идти в промышленность. Германия давит ценой электричества, которая и так самая высокая в Европе. Ирландия ограничивала подключения дата-центров из-за нехватки мощности в сети. Против запретов играет то, что майнеры платят за энергию по полной и помогают балансировать нагрузку.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https://eur-lex.europa.eu/oj/direct-access.html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(решения ЕС — и арбитр факта, и живая динамика) </w:t>
      </w:r>
      <w:hyperlink r:id="rIdLink4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https://www.euronews.com/my-europe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 ЕС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энергетических кризисах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24. Заработает ли в России хотя бы один легальный криптообменник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1.61 (62%)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2.63 (38%)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01.09.2026 по 31.12.2026 Банк России внесёт хотя бы одну организацию в реестр операторов обмена цифровых валют по закону № 282-ФЗ, либо выданное им разрешение будет отражено в реестрах на сайте регулятора.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компаний о намерении войти в реестр; поданная, но не рассмотренная заявка; записи в реестре операторов обмена цифровых финансовых активов (ЦФА) — это другой, более ранний режим; работа обменника без включения в реестр, которая до 01.07.2027 остаётся законной.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файлу реестра на сайте Банка России с датой актуализации; решает дата внесения записи, а не дата объявления.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подтверждения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Банк России, реестры допуска на финансовый рынок: https://www.cbr.ru/admissionfinmarket/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закон № 282-ФЗ подписан 4 августа 2026 года, основные нормы вступают в силу 1 сентября. Обменником может быть только российское хозяйственное общество с капиталом не менее 15 млн рублей. На 7 августа 2026 года в реестре Банка России нет ни одного оператора обмена цифровых валют: там числятся лишь Московская и СПБ биржи, и то по другому режиму — операторов ЦФА. Против быстрого старта играет то, что включение в реестр обязательно только с 1 июля 2027 года: пока можно работать и без него, идти под надзор раньше срока никто не обязан.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https://www.cbr.ru/admissionfinmarket/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(реестры ЦБ — и арбитр факта, и живая динамика: записи появляются в течение рабочего дня) </w:t>
      </w:r>
      <w:hyperlink r:id="rIdLink4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https://www.rbc.ru/crypto/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(криптолента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появлении первого объявившегося оператора цену поднять, при тишине к декабрю снизить.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25. Заблокирует ли Роскомнадзор Binance, OKX, Bybit, Coinbase или Kraken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5.56 (18%)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1.22 (82%)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в период с 01.09.2026 по 31.12.2026 сайт Binance, OKX, Bybit, Coinbase или Kraken попадёт в единый реестр запрещённой информации Роскомнадзора либо станет недоступен из России без VPN, что подтверждено проектом «Роскомсвобода» или сообщением «Интерфакса», ТАСС либо РБК.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Блокировка отдельной страницы вместо домена; недоступность из-за решения самой биржи уйти из России; кратковременный сбой менее суток; ограничение только мобильного приложения в магазинах Apple и Google.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записи в реестре Роскомнадзора либо по данным «Роскомсвободы» о блокировке домена.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блокировки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Роскомсвобода, реестр блокировок: https://reestr.rublacklist.net/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новый закон требует, чтобы обращение криптовалюты для российских клиентов организовывал только посредник под надзором Банка России. Зарубежные биржи под этот надзор не попадают и в реестр не войдут — формальное основание для блокировки появляется само собой. Но обязательным реестр становится лишь с 1 июля 2027 года, так что до этой даты у регулятора нет срочности. Против блокировки играет и то, что через эти площадки идут расчёты, которые государству самому нужны.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https://reestr.rublacklist.net/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(реестр блокировок — и арбитр факта, и живая динамика) </w:t>
      </w:r>
      <w:hyperlink r:id="rIdLink5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https://www.rbc.ru/crypto/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(криптолента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следить за заявлениями ЦБ и Роскомнадзора о зарубежных площадках.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www.coingecko.com/en/coins/bitcoin" TargetMode="External"/><Relationship Id="rIdLink2" Type="http://schemas.openxmlformats.org/officeDocument/2006/relationships/hyperlink" Target="https://polymarket.com/crypto" TargetMode="External"/><Relationship Id="rIdLink3" Type="http://schemas.openxmlformats.org/officeDocument/2006/relationships/hyperlink" Target="https://www.coingecko.com/en/coins/bitcoin" TargetMode="External"/><Relationship Id="rIdLink4" Type="http://schemas.openxmlformats.org/officeDocument/2006/relationships/hyperlink" Target="https://polymarket.com/crypto" TargetMode="External"/><Relationship Id="rIdLink5" Type="http://schemas.openxmlformats.org/officeDocument/2006/relationships/hyperlink" Target="https://www.coingecko.com/" TargetMode="External"/><Relationship Id="rIdLink6" Type="http://schemas.openxmlformats.org/officeDocument/2006/relationships/hyperlink" Target="https://polymarket.com/crypto" TargetMode="External"/><Relationship Id="rIdLink7" Type="http://schemas.openxmlformats.org/officeDocument/2006/relationships/hyperlink" Target="https://www.coingecko.com/en/coins/bitcoin" TargetMode="External"/><Relationship Id="rIdLink8" Type="http://schemas.openxmlformats.org/officeDocument/2006/relationships/hyperlink" Target="https://polymarket.com/crypto" TargetMode="External"/><Relationship Id="rIdLink9" Type="http://schemas.openxmlformats.org/officeDocument/2006/relationships/hyperlink" Target="https://www.coingecko.com/en/coins/ethereum" TargetMode="External"/><Relationship Id="rIdLink10" Type="http://schemas.openxmlformats.org/officeDocument/2006/relationships/hyperlink" Target="https://polymarket.com/crypto" TargetMode="External"/><Relationship Id="rIdLink11" Type="http://schemas.openxmlformats.org/officeDocument/2006/relationships/hyperlink" Target="https://www.blockchain.com/explorer" TargetMode="External"/><Relationship Id="rIdLink12" Type="http://schemas.openxmlformats.org/officeDocument/2006/relationships/hyperlink" Target="https://polymarket.com/crypto" TargetMode="External"/><Relationship Id="rIdLink13" Type="http://schemas.openxmlformats.org/officeDocument/2006/relationships/hyperlink" Target="https://www.congress.gov/bill/119th-congress/house-bill/3633" TargetMode="External"/><Relationship Id="rIdLink14" Type="http://schemas.openxmlformats.org/officeDocument/2006/relationships/hyperlink" Target="https://polymarket.com/crypto" TargetMode="External"/><Relationship Id="rIdLink15" Type="http://schemas.openxmlformats.org/officeDocument/2006/relationships/hyperlink" Target="https://www.sec.gov/news/pressreleases" TargetMode="External"/><Relationship Id="rIdLink16" Type="http://schemas.openxmlformats.org/officeDocument/2006/relationships/hyperlink" Target="https://polymarket.com/crypto" TargetMode="External"/><Relationship Id="rIdLink17" Type="http://schemas.openxmlformats.org/officeDocument/2006/relationships/hyperlink" Target="https://www.coingecko.com/" TargetMode="External"/><Relationship Id="rIdLink18" Type="http://schemas.openxmlformats.org/officeDocument/2006/relationships/hyperlink" Target="https://polymarket.com/crypto" TargetMode="External"/><Relationship Id="rIdLink19" Type="http://schemas.openxmlformats.org/officeDocument/2006/relationships/hyperlink" Target="https://www.coingecko.com/en/global-charts" TargetMode="External"/><Relationship Id="rIdLink20" Type="http://schemas.openxmlformats.org/officeDocument/2006/relationships/hyperlink" Target="https://polymarket.com/crypto" TargetMode="External"/><Relationship Id="rIdLink21" Type="http://schemas.openxmlformats.org/officeDocument/2006/relationships/hyperlink" Target="https://bitcointreasuries.net/" TargetMode="External"/><Relationship Id="rIdLink22" Type="http://schemas.openxmlformats.org/officeDocument/2006/relationships/hyperlink" Target="https://polymarket.com/crypto" TargetMode="External"/><Relationship Id="rIdLink23" Type="http://schemas.openxmlformats.org/officeDocument/2006/relationships/hyperlink" Target="https://www.cbr.ru/admissionfinmarket/" TargetMode="External"/><Relationship Id="rIdLink24" Type="http://schemas.openxmlformats.org/officeDocument/2006/relationships/hyperlink" Target="https://www.rbc.ru/crypto/" TargetMode="External"/><Relationship Id="rIdLink25" Type="http://schemas.openxmlformats.org/officeDocument/2006/relationships/hyperlink" Target="https://www.coingecko.com/" TargetMode="External"/><Relationship Id="rIdLink26" Type="http://schemas.openxmlformats.org/officeDocument/2006/relationships/hyperlink" Target="https://polymarket.com/crypto" TargetMode="External"/><Relationship Id="rIdLink27" Type="http://schemas.openxmlformats.org/officeDocument/2006/relationships/hyperlink" Target="https://www.sec.gov/news/pressreleases" TargetMode="External"/><Relationship Id="rIdLink28" Type="http://schemas.openxmlformats.org/officeDocument/2006/relationships/hyperlink" Target="https://polymarket.com/crypto" TargetMode="External"/><Relationship Id="rIdLink29" Type="http://schemas.openxmlformats.org/officeDocument/2006/relationships/hyperlink" Target="https://rekt.news/" TargetMode="External"/><Relationship Id="rIdLink30" Type="http://schemas.openxmlformats.org/officeDocument/2006/relationships/hyperlink" Target="https://defillama.com/hacks" TargetMode="External"/><Relationship Id="rIdLink31" Type="http://schemas.openxmlformats.org/officeDocument/2006/relationships/hyperlink" Target="https://www.esma.europa.eu/press-news/esma-news" TargetMode="External"/><Relationship Id="rIdLink32" Type="http://schemas.openxmlformats.org/officeDocument/2006/relationships/hyperlink" Target="https://www.coingecko.com/en/coins/bitcoin" TargetMode="External"/><Relationship Id="rIdLink33" Type="http://schemas.openxmlformats.org/officeDocument/2006/relationships/hyperlink" Target="https://www.esma.europa.eu/press-news/esma-news" TargetMode="External"/><Relationship Id="rIdLink34" Type="http://schemas.openxmlformats.org/officeDocument/2006/relationships/hyperlink" Target="https://www.coingecko.com/en/coins/tether" TargetMode="External"/><Relationship Id="rIdLink35" Type="http://schemas.openxmlformats.org/officeDocument/2006/relationships/hyperlink" Target="https://www.esma.europa.eu/press-news/esma-news" TargetMode="External"/><Relationship Id="rIdLink36" Type="http://schemas.openxmlformats.org/officeDocument/2006/relationships/hyperlink" Target="https://polymarket.com/crypto" TargetMode="External"/><Relationship Id="rIdLink37" Type="http://schemas.openxmlformats.org/officeDocument/2006/relationships/hyperlink" Target="https://www.esma.europa.eu/press-news/esma-news" TargetMode="External"/><Relationship Id="rIdLink38" Type="http://schemas.openxmlformats.org/officeDocument/2006/relationships/hyperlink" Target="https://polymarket.com/crypto" TargetMode="External"/><Relationship Id="rIdLink39" Type="http://schemas.openxmlformats.org/officeDocument/2006/relationships/hyperlink" Target="https://finance.ec.europa.eu/regulation-and-supervision/consultations_en" TargetMode="External"/><Relationship Id="rIdLink40" Type="http://schemas.openxmlformats.org/officeDocument/2006/relationships/hyperlink" Target="https://www.esma.europa.eu/press-news/esma-news" TargetMode="External"/><Relationship Id="rIdLink41" Type="http://schemas.openxmlformats.org/officeDocument/2006/relationships/hyperlink" Target="https://www.coingecko.com/en/categories/eur-stablecoin" TargetMode="External"/><Relationship Id="rIdLink42" Type="http://schemas.openxmlformats.org/officeDocument/2006/relationships/hyperlink" Target="https://www.esma.europa.eu/press-news/esma-news" TargetMode="External"/><Relationship Id="rIdLink43" Type="http://schemas.openxmlformats.org/officeDocument/2006/relationships/hyperlink" Target="https://www.coingecko.com/en/categories/stablecoins" TargetMode="External"/><Relationship Id="rIdLink44" Type="http://schemas.openxmlformats.org/officeDocument/2006/relationships/hyperlink" Target="https://defillama.com/stablecoins" TargetMode="External"/><Relationship Id="rIdLink45" Type="http://schemas.openxmlformats.org/officeDocument/2006/relationships/hyperlink" Target="https://eur-lex.europa.eu/oj/direct-access.html" TargetMode="External"/><Relationship Id="rIdLink46" Type="http://schemas.openxmlformats.org/officeDocument/2006/relationships/hyperlink" Target="https://www.euronews.com/my-europe" TargetMode="External"/><Relationship Id="rIdLink47" Type="http://schemas.openxmlformats.org/officeDocument/2006/relationships/hyperlink" Target="https://www.cbr.ru/admissionfinmarket/" TargetMode="External"/><Relationship Id="rIdLink48" Type="http://schemas.openxmlformats.org/officeDocument/2006/relationships/hyperlink" Target="https://www.rbc.ru/crypto/" TargetMode="External"/><Relationship Id="rIdLink49" Type="http://schemas.openxmlformats.org/officeDocument/2006/relationships/hyperlink" Target="https://reestr.rublacklist.net/" TargetMode="External"/><Relationship Id="rIdLink50" Type="http://schemas.openxmlformats.org/officeDocument/2006/relationships/hyperlink" Target="https://www.rbc.ru/crypto/" TargetMode="External"/><Relationship Id="rIdImg1" Type="http://schemas.openxmlformats.org/officeDocument/2006/relationships/image" Target="media/flag_de.png"/><Relationship Id="rIdImg2" Type="http://schemas.openxmlformats.org/officeDocument/2006/relationships/image" Target="media/flag_fr.png"/></Relationships>
</file>