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20"/>
      </w:pPr>
      <w:r>
        <w:rPr>
          <w:rFonts w:ascii="Calibri" w:hAnsi="Calibri" w:cs="Calibri"/>
          <w:b/>
          <w:color w:val="1F3864"/>
          <w:sz w:val="40"/>
          <w:szCs w:val="40"/>
        </w:rPr>
        <w:t xml:space="preserve">Экономика Мира</w:t>
      </w:r>
    </w:p>
    <w:p>
      <w:pPr>
        <w:spacing w:before="0" w:after="140"/>
      </w:pPr>
      <w:r>
        <w:rPr>
          <w:rFonts w:ascii="Calibri" w:hAnsi="Calibri" w:cs="Calibri"/>
          <w:b/>
          <w:color w:val="1F3864"/>
          <w:sz w:val="26"/>
          <w:szCs w:val="26"/>
        </w:rPr>
        <w:t xml:space="preserve">1. Когда США введут пошлины против покупателей российской нефти?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16.67 (6%)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1.06 (94%)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7.14 (14%)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1.16 (86%)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введут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1.67 (60%)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2.50 (40%)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президент США впервые подписывает закон или исполнительный указ, вводящий импортные пошлины либо блокирующие санкции против стран, покупающих российскую нефть,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Прохождение законопроекта через палаты Конгресса без подписи президента; санкции против отдельных компаний и судов без мер против стран-покупателей; угрозы и заявления; события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дате официальной публикации закона на congress.gov либо указа в Федеральном реестре США.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мер не принято — «Не введут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Конгресс США (congress.gov), Белый дом, Минфин США (OFAC).</w:t>
      </w:r>
    </w:p>
    <w:p>
      <w:pPr>
        <w:spacing w:before="120" w:after="60"/>
      </w:pPr>
      <w:r>
        <w:rPr>
          <w:rFonts w:ascii="Calibri" w:hAnsi="Calibri" w:cs="Calibri"/>
          <w:i/>
          <w:color w:val="666666"/>
          <w:sz w:val="19"/>
          <w:szCs w:val="19"/>
        </w:rPr>
        <w:t xml:space="preserve">Контекст: законопроект о санкциях против России прошёл ключевое голосование в Сенате при редком двухпартийном единстве. Он разрешает вводить пошлины до 200% для крупнейших покупателей российской нефти и газа — прямой удар по Китаю и Индии, на которые ушёл почти весь российский экспорт после европейского эмбарго. Urals уже упала до 41.66 доллара. Трамп законопроект поддержал, но голосование откладывалось: такие пошлины ударили бы и по американским потребителям через мировые цены на нефть.</w:t>
      </w:r>
    </w:p>
    <w:p>
      <w:pPr>
        <w:spacing w:before="60" w:after="60"/>
      </w:pPr>
      <w:r>
        <w:rPr>
          <w:rFonts w:ascii="Calibri" w:hAnsi="Calibri" w:cs="Calibri"/>
          <w:b/>
          <w:color w:val="1F3864"/>
          <w:sz w:val="20"/>
          <w:szCs w:val="20"/>
        </w:rPr>
        <w:t xml:space="preserve">ИИ анализ: </w:t>
      </w:r>
      <w:hyperlink r:id="rIdLink1">
        <w:r>
          <w:rPr>
            <w:rFonts w:ascii="Calibri" w:hAnsi="Calibri"/>
            <w:color w:val="2554A0"/>
            <w:u w:val="single"/>
            <w:sz w:val="20"/>
            <w:szCs w:val="20"/>
          </w:rPr>
          <w:t xml:space="preserve">https://www.congress.gov/</w:t>
        </w:r>
      </w:hyperlink>
      <w:r>
        <w:rPr>
          <w:rFonts w:ascii="Calibri" w:hAnsi="Calibri" w:cs="Calibri"/>
          <w:color w:val="000000"/>
          <w:sz w:val="20"/>
          <w:szCs w:val="20"/>
        </w:rPr>
        <w:t xml:space="preserve"> (реестр законов США — арбитр факта) </w:t>
      </w:r>
      <w:hyperlink r:id="rIdLink2">
        <w:r>
          <w:rPr>
            <w:rFonts w:ascii="Calibri" w:hAnsi="Calibri"/>
            <w:color w:val="2554A0"/>
            <w:u w:val="single"/>
            <w:sz w:val="20"/>
            <w:szCs w:val="20"/>
          </w:rPr>
          <w:t xml:space="preserve">https://ofac.treasury.gov/recent-actions</w:t>
        </w:r>
      </w:hyperlink>
      <w:r>
        <w:rPr>
          <w:rFonts w:ascii="Calibri" w:hAnsi="Calibri" w:cs="Calibri"/>
          <w:color w:val="000000"/>
          <w:sz w:val="20"/>
          <w:szCs w:val="20"/>
        </w:rPr>
        <w:t xml:space="preserve"> (санкционные решения Минфина США)</w:t>
      </w:r>
    </w:p>
    <w:p>
      <w:pPr>
        <w:spacing w:before="60" w:after="60"/>
      </w:pPr>
      <w:r>
        <w:rPr>
          <w:rFonts w:ascii="Calibri" w:hAnsi="Calibri" w:cs="Calibri"/>
          <w:i/>
          <w:color w:val="666666"/>
          <w:sz w:val="18"/>
          <w:szCs w:val="18"/>
        </w:rPr>
        <w:t xml:space="preserve">Обновление: ежемесячно — прошедшие месяцы убрать из вариантов, добавить следующие.</w:t>
      </w:r>
    </w:p>
    <w:p>
      <w:pPr>
        <w:spacing w:before="320" w:after="140"/>
      </w:pPr>
      <w:r>
        <w:rPr>
          <w:rFonts w:ascii="Calibri" w:hAnsi="Calibri" w:cs="Calibri"/>
          <w:b/>
          <w:color w:val="1F3864"/>
          <w:sz w:val="26"/>
          <w:szCs w:val="26"/>
        </w:rPr>
        <w:t xml:space="preserve">2. Когда ОПЕК+ объявит о сокращении добычи нефти?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объявит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1.49 (67%)</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3.03 (33%)</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альянс ОПЕК+ впервые официально объявляет о снижении совокупной квоты на добычу нефти по итогам министерской встречи,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Сохранение действующих квот; добровольные сокращения отдельных стран без решения альянса; заявления министров без коммюнике; перенос повышения добычи без снижения квоты; решения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коммюнике ОПЕК+ и дате их публикации.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сокращения не объявлено — «Не объявит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ОПЕК (opec.org), официальные коммюнике министерских встреч.</w:t>
      </w:r>
    </w:p>
    <w:p>
      <w:pPr>
        <w:spacing w:before="120" w:after="60"/>
      </w:pPr>
      <w:r>
        <w:rPr>
          <w:rFonts w:ascii="Calibri" w:hAnsi="Calibri" w:cs="Calibri"/>
          <w:i/>
          <w:color w:val="666666"/>
          <w:sz w:val="19"/>
          <w:szCs w:val="19"/>
        </w:rPr>
        <w:t xml:space="preserve">Контекст: альянс весь год наращивал добычу, отвоёвывая долю рынка, и это одна из причин, по которой Urals упала до 41.66 доллара за баррель. Но низкая цена бьёт и по самим участникам: бюджет Саудовской Аравии свёрстан под гораздо более дорогую нефть. Разворот к сокращению означал бы признание, что стратегия захвата доли провалилась. Встречи проходят примерно раз в месяц.</w:t>
      </w:r>
    </w:p>
    <w:p>
      <w:pPr>
        <w:spacing w:before="60" w:after="60"/>
      </w:pPr>
      <w:r>
        <w:rPr>
          <w:rFonts w:ascii="Calibri" w:hAnsi="Calibri" w:cs="Calibri"/>
          <w:b/>
          <w:color w:val="1F3864"/>
          <w:sz w:val="20"/>
          <w:szCs w:val="20"/>
        </w:rPr>
        <w:t xml:space="preserve">ИИ анализ: </w:t>
      </w:r>
      <w:hyperlink r:id="rIdLink3">
        <w:r>
          <w:rPr>
            <w:rFonts w:ascii="Calibri" w:hAnsi="Calibri"/>
            <w:color w:val="2554A0"/>
            <w:u w:val="single"/>
            <w:sz w:val="20"/>
            <w:szCs w:val="20"/>
          </w:rPr>
          <w:t xml:space="preserve">https://www.opec.org/</w:t>
        </w:r>
      </w:hyperlink>
      <w:r>
        <w:rPr>
          <w:rFonts w:ascii="Calibri" w:hAnsi="Calibri" w:cs="Calibri"/>
          <w:color w:val="000000"/>
          <w:sz w:val="20"/>
          <w:szCs w:val="20"/>
        </w:rPr>
        <w:t xml:space="preserve"> (официальные коммюнике ОПЕК+ — арбитр факта) </w:t>
      </w:r>
      <w:hyperlink r:id="rIdLink4">
        <w:r>
          <w:rPr>
            <w:rFonts w:ascii="Calibri" w:hAnsi="Calibri"/>
            <w:color w:val="2554A0"/>
            <w:u w:val="single"/>
            <w:sz w:val="20"/>
            <w:szCs w:val="20"/>
          </w:rPr>
          <w:t xml:space="preserve">https://polymarket.com/predictions/oil</w:t>
        </w:r>
      </w:hyperlink>
      <w:r>
        <w:rPr>
          <w:rFonts w:ascii="Calibri" w:hAnsi="Calibri" w:cs="Calibri"/>
          <w:color w:val="000000"/>
          <w:sz w:val="20"/>
          <w:szCs w:val="20"/>
        </w:rPr>
        <w:t xml:space="preserve"> (раздел нефтяных рынков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после каждой министерской встречи пересчитать цены.</w:t>
      </w:r>
    </w:p>
    <w:p>
      <w:pPr>
        <w:spacing w:before="320" w:after="140"/>
      </w:pPr>
      <w:r>
        <w:rPr>
          <w:rFonts w:ascii="Calibri" w:hAnsi="Calibri" w:cs="Calibri"/>
          <w:b/>
          <w:color w:val="1F3864"/>
          <w:sz w:val="26"/>
          <w:szCs w:val="26"/>
        </w:rPr>
        <w:t xml:space="preserve">3. Какой будет квота ОПЕК+ на добычу нефти к концу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Менее 30,5 млн б/с (сокращение)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30,5–31,5 млн б/с (стабильно)</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2.22 (45%)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1.82 (55%)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Более 31,5 млн б/с (рост)</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Совокупная квота «семёрки» ОПЕК+ на добычу нефти по коммюнике за декабрь 2026 (уровень на конец года) попадает в указанный диапазон. Резолюция по диапазону, в который попадает итоговая квота. Резолюция по декабрьскому коммюнике ОПЕК+ 2026 года, не позднее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Фактическая добыча вместо официальной квоты, данные за отдельный месяц без привязки к концу года, оценки без коммюнике.</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коммюнике ОПЕК+ за последнее заседание 2026 года.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последней доступной квоте ОПЕК+ на конец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ОПЕК (opec.org), официальные коммюнике.</w:t>
      </w:r>
    </w:p>
    <w:p>
      <w:pPr>
        <w:spacing w:before="120" w:after="60"/>
      </w:pPr>
      <w:r>
        <w:rPr>
          <w:rFonts w:ascii="Calibri" w:hAnsi="Calibri" w:cs="Calibri"/>
          <w:i/>
          <w:color w:val="666666"/>
          <w:sz w:val="19"/>
          <w:szCs w:val="19"/>
        </w:rPr>
        <w:t xml:space="preserve">Контекст: на начало августа 2026 квота «семёрки» ОПЕК+ — около 30,6 млн б/с, растёт ежемесячными шагами. К октябрю альянс планирует свернуть добровольное сокращение 1,5 млн б/с, что подняло бы квоту к ~31 млн б/с. Дальше развилка: продолжить наращивать за долю рынка или притормозить на фоне падения цен и риска осеннего переизбытка.</w:t>
      </w:r>
    </w:p>
    <w:p>
      <w:pPr>
        <w:spacing w:before="60" w:after="60"/>
      </w:pPr>
      <w:r>
        <w:rPr>
          <w:rFonts w:ascii="Calibri" w:hAnsi="Calibri" w:cs="Calibri"/>
          <w:b/>
          <w:color w:val="1F3864"/>
          <w:sz w:val="20"/>
          <w:szCs w:val="20"/>
        </w:rPr>
        <w:t xml:space="preserve">ИИ анализ: </w:t>
      </w:r>
      <w:hyperlink r:id="rIdLink5">
        <w:r>
          <w:rPr>
            <w:rFonts w:ascii="Calibri" w:hAnsi="Calibri"/>
            <w:color w:val="2554A0"/>
            <w:u w:val="single"/>
            <w:sz w:val="20"/>
            <w:szCs w:val="20"/>
          </w:rPr>
          <w:t xml:space="preserve">https://polymarket.com/predictions/oil</w:t>
        </w:r>
      </w:hyperlink>
      <w:r>
        <w:rPr>
          <w:rFonts w:ascii="Calibri" w:hAnsi="Calibri" w:cs="Calibri"/>
          <w:color w:val="000000"/>
          <w:sz w:val="20"/>
          <w:szCs w:val="20"/>
        </w:rPr>
        <w:t xml:space="preserve"> (раздел профильных рынков — живая вероятность)   </w:t>
      </w:r>
      <w:hyperlink r:id="rIdLink6">
        <w:r>
          <w:rPr>
            <w:rFonts w:ascii="Calibri" w:hAnsi="Calibri"/>
            <w:color w:val="2554A0"/>
            <w:u w:val="single"/>
            <w:sz w:val="20"/>
            <w:szCs w:val="20"/>
          </w:rPr>
          <w:t xml:space="preserve">https://www.opec.org/</w:t>
        </w:r>
      </w:hyperlink>
      <w:r>
        <w:rPr>
          <w:rFonts w:ascii="Calibri" w:hAnsi="Calibri" w:cs="Calibri"/>
          <w:color w:val="000000"/>
          <w:sz w:val="20"/>
          <w:szCs w:val="20"/>
        </w:rPr>
        <w:t xml:space="preserve"> (официальные коммюнике ОПЕК+ — арбитр факта)</w:t>
      </w:r>
    </w:p>
    <w:p>
      <w:pPr>
        <w:spacing w:before="320" w:after="140"/>
      </w:pPr>
      <w:r>
        <w:rPr>
          <w:rFonts w:ascii="Calibri" w:hAnsi="Calibri" w:cs="Calibri"/>
          <w:b/>
          <w:color w:val="1F3864"/>
          <w:sz w:val="26"/>
          <w:szCs w:val="26"/>
        </w:rPr>
        <w:t xml:space="preserve">4. Когда Палата представителей США примет закон о санкциях против России?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4.35 (23%)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1.30 (77%)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примет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3.45 (29%)</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1.41 (71%)</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Палата представителей США голосованием принимает Sanctioning Russia and Iran Act of 2026 — закон о санкциях против России и Ирана, уже одобренный Сенатом, —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Рассмотрение в комитетах без голосования палаты; принятие изменённой версии, требующей возврата в Сенат, если голосование не состоялось; подписание президентом (считается именно голосование Палаты); события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хронологии законопроекта на congress.gov с датой голосования.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Палата не проголосовала — «Не примет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Конгресс США (congress.gov), официальная хронология законопроекта.</w:t>
      </w:r>
    </w:p>
    <w:p>
      <w:pPr>
        <w:spacing w:before="120" w:after="60"/>
      </w:pPr>
      <w:r>
        <w:rPr>
          <w:rFonts w:ascii="Calibri" w:hAnsi="Calibri" w:cs="Calibri"/>
          <w:i/>
          <w:color w:val="666666"/>
          <w:sz w:val="19"/>
          <w:szCs w:val="19"/>
        </w:rPr>
        <w:t xml:space="preserve">Контекст: Сенат принял закон 86 голосами против 12 — редчайшее двухпартийное единство. Документ даёт президенту право вводить пошлины до 100% на товары стран, покупающих российские нефть и газ. В Section 113 прямо названы пять крупнейших импортёров: Индия, Китай, Словакия, Венгрия и Азербайджан. Индия официально заявила, что следит за прохождением закона. Теперь всё упирается в Палату представителей, где расписание забито бюджетом и приближающимися промежуточными выборами.</w:t>
      </w:r>
    </w:p>
    <w:p>
      <w:pPr>
        <w:spacing w:before="60" w:after="60"/>
      </w:pPr>
      <w:r>
        <w:rPr>
          <w:rFonts w:ascii="Calibri" w:hAnsi="Calibri" w:cs="Calibri"/>
          <w:b/>
          <w:color w:val="1F3864"/>
          <w:sz w:val="20"/>
          <w:szCs w:val="20"/>
        </w:rPr>
        <w:t xml:space="preserve">ИИ анализ: </w:t>
      </w:r>
      <w:hyperlink r:id="rIdLink7">
        <w:r>
          <w:rPr>
            <w:rFonts w:ascii="Calibri" w:hAnsi="Calibri"/>
            <w:color w:val="2554A0"/>
            <w:u w:val="single"/>
            <w:sz w:val="20"/>
            <w:szCs w:val="20"/>
          </w:rPr>
          <w:t xml:space="preserve">https://www.congress.gov/</w:t>
        </w:r>
      </w:hyperlink>
      <w:r>
        <w:rPr>
          <w:rFonts w:ascii="Calibri" w:hAnsi="Calibri" w:cs="Calibri"/>
          <w:color w:val="000000"/>
          <w:sz w:val="20"/>
          <w:szCs w:val="20"/>
        </w:rPr>
        <w:t xml:space="preserve"> (официальная хронология законопроекта — арбитр факта) </w:t>
      </w:r>
      <w:hyperlink r:id="rIdLink8">
        <w:r>
          <w:rPr>
            <w:rFonts w:ascii="Calibri" w:hAnsi="Calibri"/>
            <w:color w:val="2554A0"/>
            <w:u w:val="single"/>
            <w:sz w:val="20"/>
            <w:szCs w:val="20"/>
          </w:rPr>
          <w:t xml:space="preserve">https://polymarket.com/predictions/russia</w:t>
        </w:r>
      </w:hyperlink>
      <w:r>
        <w:rPr>
          <w:rFonts w:ascii="Calibri" w:hAnsi="Calibri" w:cs="Calibri"/>
          <w:color w:val="000000"/>
          <w:sz w:val="20"/>
          <w:szCs w:val="20"/>
        </w:rPr>
        <w:t xml:space="preserve"> (раздел рынков по России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после голосования перепривязать к подписанию президентом.</w:t>
      </w:r>
    </w:p>
    <w:p>
      <w:pPr>
        <w:spacing w:before="320" w:after="140"/>
      </w:pPr>
      <w:r>
        <w:rPr>
          <w:rFonts w:ascii="Calibri" w:hAnsi="Calibri" w:cs="Calibri"/>
          <w:b/>
          <w:color w:val="1F3864"/>
          <w:sz w:val="26"/>
          <w:szCs w:val="26"/>
        </w:rPr>
        <w:t xml:space="preserve">5. Когда Brent опустится ниже 65 долларов за баррель?</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опустится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цена закрытия ближайшего фьючерса на нефть Brent впервые опускается ниже 65 долларов за баррель,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Внутридневные проливы ниже 65 без закрытия под этим уровнем; котировки других сортов (WTI, Urals); спотовые сделки вне биржи; закрытия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биржи ICE о ценах закрытия фьючерса Brent.</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порог не пройден — «Не опустится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Биржа ICE, фьючерс Brent.</w:t>
      </w:r>
    </w:p>
    <w:p>
      <w:pPr>
        <w:spacing w:before="120" w:after="60"/>
      </w:pPr>
      <w:r>
        <w:rPr>
          <w:rFonts w:ascii="Calibri" w:hAnsi="Calibri" w:cs="Calibri"/>
          <w:i/>
          <w:color w:val="666666"/>
          <w:sz w:val="19"/>
          <w:szCs w:val="19"/>
        </w:rPr>
        <w:t xml:space="preserve">Контекст: Brent держится около 80 долларов, и вся цена сейчас — это премия за войну. 4 августа она рухнула на 5.3% только от новостей, что Иран и Оман дописали проект соглашения по Ормузу. Если пролив откроется, на рынок разом вернутся 13 млн баррелей в сутки, и 65 долларов станут реальностью быстро. Против падения работает ОПЕК+, который может срезать квоты, и то, что переговоры с Ираном срывались уже не раз.</w:t>
      </w:r>
    </w:p>
    <w:p>
      <w:pPr>
        <w:spacing w:before="60" w:after="60"/>
      </w:pPr>
      <w:r>
        <w:rPr>
          <w:rFonts w:ascii="Calibri" w:hAnsi="Calibri" w:cs="Calibri"/>
          <w:b/>
          <w:color w:val="1F3864"/>
          <w:sz w:val="20"/>
          <w:szCs w:val="20"/>
        </w:rPr>
        <w:t xml:space="preserve">ИИ анализ: </w:t>
      </w:r>
      <w:hyperlink r:id="rIdLink9">
        <w:r>
          <w:rPr>
            <w:rFonts w:ascii="Calibri" w:hAnsi="Calibri"/>
            <w:color w:val="2554A0"/>
            <w:u w:val="single"/>
            <w:sz w:val="20"/>
            <w:szCs w:val="20"/>
          </w:rPr>
          <w:t xml:space="preserve">https://tradingeconomics.com/commodity/brent-crude-oil</w:t>
        </w:r>
      </w:hyperlink>
      <w:r>
        <w:rPr>
          <w:rFonts w:ascii="Calibri" w:hAnsi="Calibri" w:cs="Calibri"/>
          <w:color w:val="000000"/>
          <w:sz w:val="20"/>
          <w:szCs w:val="20"/>
        </w:rPr>
        <w:t xml:space="preserve"> (живая котировка Brent) </w:t>
      </w:r>
      <w:hyperlink r:id="rIdLink10">
        <w:r>
          <w:rPr>
            <w:rFonts w:ascii="Calibri" w:hAnsi="Calibri"/>
            <w:color w:val="2554A0"/>
            <w:u w:val="single"/>
            <w:sz w:val="20"/>
            <w:szCs w:val="20"/>
          </w:rPr>
          <w:t xml:space="preserve">https://straits.live/</w:t>
        </w:r>
      </w:hyperlink>
      <w:r>
        <w:rPr>
          <w:rFonts w:ascii="Calibri" w:hAnsi="Calibri" w:cs="Calibri"/>
          <w:color w:val="000000"/>
          <w:sz w:val="20"/>
          <w:szCs w:val="20"/>
        </w:rPr>
        <w:t xml:space="preserve"> (статус Ормузского пролива — главный ценовой фактор)</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порог пересчитать по текущей цене.</w:t>
      </w:r>
    </w:p>
    <w:p>
      <w:pPr>
        <w:spacing w:before="320" w:after="140"/>
      </w:pPr>
      <w:r>
        <w:rPr>
          <w:rFonts w:ascii="Calibri" w:hAnsi="Calibri" w:cs="Calibri"/>
          <w:b/>
          <w:color w:val="1F3864"/>
          <w:sz w:val="26"/>
          <w:szCs w:val="26"/>
        </w:rPr>
        <w:t xml:space="preserve">6. Когда суд США приостановит пошлины Трампа по Section 122?</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приостановит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1.43 (70%)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3.33 (30%)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федеральный суд США любой инстанции впервые выносит решение, признающее незаконными или приостанавливающее действие пошлин, введённых по Section 122 Закона о торговле 1974 года,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Решения по пошлинам, введённым по другим основаниям (Section 232, Section 301); принятие иска к рассмотрению без решения по существу; отмена пошлин самой администрацией; решения о возврате пошлин, собранных ранее по IEEPA; решения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дате публикации судебного решения в базе федеральных судов США.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таких решений нет — «Не приостановит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Федеральные суды США, Верховный суд США (supremecourt.gov).</w:t>
      </w:r>
    </w:p>
    <w:p>
      <w:pPr>
        <w:spacing w:before="120" w:after="60"/>
      </w:pPr>
      <w:r>
        <w:rPr>
          <w:rFonts w:ascii="Calibri" w:hAnsi="Calibri" w:cs="Calibri"/>
          <w:i/>
          <w:color w:val="666666"/>
          <w:sz w:val="19"/>
          <w:szCs w:val="19"/>
        </w:rPr>
        <w:t xml:space="preserve">Контекст: 20 февраля Верховный суд шестью голосами против трёх постановил, что президент не имеет права вводить пошлины по закону о чрезвычайных экономических полномочиях. Все пошлины по IEEPA прекратили действие 24 февраля, и Трамп немедленно ввёл новые — по Section 122, где полномочия президента ограничены и по размеру, и по сроку в 150 дней. Суд прямо оговорил, что другие основания не рассматривал, так что новая волна исков была предсказуема.</w:t>
      </w:r>
    </w:p>
    <w:p>
      <w:pPr>
        <w:spacing w:before="60" w:after="60"/>
      </w:pPr>
      <w:r>
        <w:rPr>
          <w:rFonts w:ascii="Calibri" w:hAnsi="Calibri" w:cs="Calibri"/>
          <w:b/>
          <w:color w:val="1F3864"/>
          <w:sz w:val="20"/>
          <w:szCs w:val="20"/>
        </w:rPr>
        <w:t xml:space="preserve">ИИ анализ: </w:t>
      </w:r>
      <w:hyperlink r:id="rIdLink11">
        <w:r>
          <w:rPr>
            <w:rFonts w:ascii="Calibri" w:hAnsi="Calibri"/>
            <w:color w:val="2554A0"/>
            <w:u w:val="single"/>
            <w:sz w:val="20"/>
            <w:szCs w:val="20"/>
          </w:rPr>
          <w:t xml:space="preserve">https://www.supremecourt.gov/</w:t>
        </w:r>
      </w:hyperlink>
      <w:r>
        <w:rPr>
          <w:rFonts w:ascii="Calibri" w:hAnsi="Calibri" w:cs="Calibri"/>
          <w:color w:val="000000"/>
          <w:sz w:val="20"/>
          <w:szCs w:val="20"/>
        </w:rPr>
        <w:t xml:space="preserve"> (решения Верховного суда США — арбитр факта) </w:t>
      </w:r>
      <w:hyperlink r:id="rIdLink12">
        <w:r>
          <w:rPr>
            <w:rFonts w:ascii="Calibri" w:hAnsi="Calibri"/>
            <w:color w:val="2554A0"/>
            <w:u w:val="single"/>
            <w:sz w:val="20"/>
            <w:szCs w:val="20"/>
          </w:rPr>
          <w:t xml:space="preserve">https://polymarket.com/predictions/trump</w:t>
        </w:r>
      </w:hyperlink>
      <w:r>
        <w:rPr>
          <w:rFonts w:ascii="Calibri" w:hAnsi="Calibri" w:cs="Calibri"/>
          <w:color w:val="000000"/>
          <w:sz w:val="20"/>
          <w:szCs w:val="20"/>
        </w:rPr>
        <w:t xml:space="preserve"> (раздел рынков по решениям администрации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w:t>
      </w:r>
    </w:p>
    <w:p>
      <w:pPr>
        <w:spacing w:before="320" w:after="140"/>
      </w:pPr>
      <w:r>
        <w:rPr>
          <w:rFonts w:ascii="Calibri" w:hAnsi="Calibri" w:cs="Calibri"/>
          <w:b/>
          <w:color w:val="1F3864"/>
          <w:sz w:val="26"/>
          <w:szCs w:val="26"/>
        </w:rPr>
        <w:t xml:space="preserve">7. Кто первым снизит ставку: ФРС или ЕЦБ?</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Федеральная резервная система США</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2.27 (44%)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1.79 (56%)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Европейский центральный банк</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 один не снизит до 31 декабря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4.17 (24%)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1.32 (76%)</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Центральный банк, который первым по хронологии в период с 10.08.2026 по 31.12.2026 объявит о снижении своей базовой ставки, по официальному пресс-релизу.</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Сохранение ставки на прежнем уровне; изменение других инструментов без базовой ставки; заявления о готовности снижать; решения других центральных банков.</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датам официальных пресс-релизов обоих регуляторов.</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ни один не снизил — «Ни один не снизит до 31 декабря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Федеральная резервная система, решения: https://www.federalreserve.gov/newsevents/pressreleases.htm</w:t>
      </w:r>
    </w:p>
    <w:p>
      <w:pPr>
        <w:spacing w:before="120" w:after="60"/>
      </w:pPr>
      <w:r>
        <w:rPr>
          <w:rFonts w:ascii="Calibri" w:hAnsi="Calibri" w:cs="Calibri"/>
          <w:i/>
          <w:color w:val="666666"/>
          <w:sz w:val="19"/>
          <w:szCs w:val="19"/>
        </w:rPr>
        <w:t xml:space="preserve">Контекст: у ЕЦБ до конца года три заседания — 10 сентября, 28-29 октября и 16-17 декабря, у ФРС примерно столько же. Американская экономика сталкивается с давлением пошлин и растущим риском рецессии, что толкает к смягчению, при этом новый глава ФРС Кевин Уорш занял пост в мае 2026 года и его линия ещё формируется. Европа снижала ставку дольше и глубже, поэтому запас для дальнейшего смягчения у неё меньше.</w:t>
      </w:r>
    </w:p>
    <w:p>
      <w:pPr>
        <w:spacing w:before="60" w:after="60"/>
      </w:pPr>
      <w:r>
        <w:rPr>
          <w:rFonts w:ascii="Calibri" w:hAnsi="Calibri" w:cs="Calibri"/>
          <w:b/>
          <w:color w:val="1F3864"/>
          <w:sz w:val="20"/>
          <w:szCs w:val="20"/>
        </w:rPr>
        <w:t xml:space="preserve">ИИ анализ: </w:t>
      </w:r>
      <w:hyperlink r:id="rIdLink13">
        <w:r>
          <w:rPr>
            <w:rFonts w:ascii="Calibri" w:hAnsi="Calibri"/>
            <w:color w:val="2554A0"/>
            <w:u w:val="single"/>
            <w:sz w:val="20"/>
            <w:szCs w:val="20"/>
          </w:rPr>
          <w:t xml:space="preserve">https://www.federalreserve.gov/newsevents/pressreleases.htm</w:t>
        </w:r>
      </w:hyperlink>
      <w:r>
        <w:rPr>
          <w:rFonts w:ascii="Calibri" w:hAnsi="Calibri" w:cs="Calibri"/>
          <w:color w:val="000000"/>
          <w:sz w:val="20"/>
          <w:szCs w:val="20"/>
        </w:rPr>
        <w:t xml:space="preserve"> (решения ФРС — арбитр факта) </w:t>
      </w:r>
      <w:hyperlink r:id="rIdLink14">
        <w:r>
          <w:rPr>
            <w:rFonts w:ascii="Calibri" w:hAnsi="Calibri"/>
            <w:color w:val="2554A0"/>
            <w:u w:val="single"/>
            <w:sz w:val="20"/>
            <w:szCs w:val="20"/>
          </w:rPr>
          <w:t xml:space="preserve">https://www.ecb.europa.eu/press/govcdec/mopo/html/index.en.html</w:t>
        </w:r>
      </w:hyperlink>
      <w:r>
        <w:rPr>
          <w:rFonts w:ascii="Calibri" w:hAnsi="Calibri" w:cs="Calibri"/>
          <w:color w:val="000000"/>
          <w:sz w:val="20"/>
          <w:szCs w:val="20"/>
        </w:rPr>
        <w:t xml:space="preserve"> (решения ЕЦБ — живая динамика)</w:t>
      </w:r>
    </w:p>
    <w:p>
      <w:pPr>
        <w:spacing w:before="60" w:after="60"/>
      </w:pPr>
      <w:r>
        <w:rPr>
          <w:rFonts w:ascii="Calibri" w:hAnsi="Calibri" w:cs="Calibri"/>
          <w:i/>
          <w:color w:val="666666"/>
          <w:sz w:val="18"/>
          <w:szCs w:val="18"/>
        </w:rPr>
        <w:t xml:space="preserve">Обновление: ежемесячно — перед заседаниями цены пересматривать.</w:t>
      </w:r>
    </w:p>
    <w:p>
      <w:pPr>
        <w:spacing w:before="320" w:after="140"/>
      </w:pPr>
      <w:r>
        <w:rPr>
          <w:rFonts w:ascii="Calibri" w:hAnsi="Calibri" w:cs="Calibri"/>
          <w:b/>
          <w:color w:val="1F3864"/>
          <w:sz w:val="26"/>
          <w:szCs w:val="26"/>
        </w:rPr>
        <w:t xml:space="preserve">8. Войдёт ли экономика США в рецессию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3.33 (30%)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Зафиксированы два квартала подряд снижения реального ВВП США (по данным Бюро экономического анализа, BEA) ИЛИ Национальное бюро экономических исследований (NBER) официально объявляет рецессию — в период до 31 декабря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Замедление роста без спада, один квартал снижения, прогнозы банков без официальных данных.</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BEA о ВВП или объявлению NBER.</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моменту публикации данных условия рецессии не выполнены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BEA, NBER.</w:t>
      </w:r>
    </w:p>
    <w:p>
      <w:pPr>
        <w:spacing w:before="120" w:after="60"/>
      </w:pPr>
      <w:r>
        <w:rPr>
          <w:rFonts w:ascii="Calibri" w:hAnsi="Calibri" w:cs="Calibri"/>
          <w:i/>
          <w:color w:val="666666"/>
          <w:sz w:val="19"/>
          <w:szCs w:val="19"/>
        </w:rPr>
        <w:t xml:space="preserve">Контекст: на начало августа 2026 риск рецессии США оценивается высоко: рынки прогнозов — около 30%, JPMorgan — 35%, Moody's — почти 50%. Давят пошлины Трампа (максимальные за 90 лет), дорогая нефть после войны на Ближнем Востоке и перегретый рынок акций (P/E S&amp;P 500 — второй максимум за 150 лет). ФРС в ловушке между инфляцией и слабым ростом.</w:t>
      </w:r>
    </w:p>
    <w:p>
      <w:pPr>
        <w:spacing w:before="60" w:after="60"/>
      </w:pPr>
      <w:r>
        <w:rPr>
          <w:rFonts w:ascii="Calibri" w:hAnsi="Calibri" w:cs="Calibri"/>
          <w:b/>
          <w:color w:val="1F3864"/>
          <w:sz w:val="20"/>
          <w:szCs w:val="20"/>
        </w:rPr>
        <w:t xml:space="preserve">ИИ анализ: </w:t>
      </w:r>
      <w:hyperlink r:id="rIdLink15">
        <w:r>
          <w:rPr>
            <w:rFonts w:ascii="Calibri" w:hAnsi="Calibri"/>
            <w:color w:val="2554A0"/>
            <w:u w:val="single"/>
            <w:sz w:val="20"/>
            <w:szCs w:val="20"/>
          </w:rPr>
          <w:t xml:space="preserve">https://polymarket.com/event/us-recession-by-end-of-2026</w:t>
        </w:r>
      </w:hyperlink>
      <w:r>
        <w:rPr>
          <w:rFonts w:ascii="Calibri" w:hAnsi="Calibri" w:cs="Calibri"/>
          <w:color w:val="000000"/>
          <w:sz w:val="20"/>
          <w:szCs w:val="20"/>
        </w:rPr>
        <w:t xml:space="preserve"> (точный рынок по рецессии в США — живая вероятность) </w:t>
      </w:r>
      <w:hyperlink r:id="rIdLink16">
        <w:r>
          <w:rPr>
            <w:rFonts w:ascii="Calibri" w:hAnsi="Calibri"/>
            <w:color w:val="2554A0"/>
            <w:u w:val="single"/>
            <w:sz w:val="20"/>
            <w:szCs w:val="20"/>
          </w:rPr>
          <w:t xml:space="preserve">https://www.bea.gov/data/gdp/gross-domestic-product</w:t>
        </w:r>
      </w:hyperlink>
      <w:r>
        <w:rPr>
          <w:rFonts w:ascii="Calibri" w:hAnsi="Calibri" w:cs="Calibri"/>
          <w:color w:val="000000"/>
          <w:sz w:val="20"/>
          <w:szCs w:val="20"/>
        </w:rPr>
        <w:t xml:space="preserve"> (официальные данные Бюро экономического анализа США — арбитр факта)</w:t>
      </w:r>
    </w:p>
    <w:p>
      <w:pPr>
        <w:spacing w:before="320" w:after="140"/>
      </w:pPr>
      <w:r>
        <w:rPr>
          <w:rFonts w:ascii="Calibri" w:hAnsi="Calibri" w:cs="Calibri"/>
          <w:b/>
          <w:color w:val="1F3864"/>
          <w:sz w:val="26"/>
          <w:szCs w:val="26"/>
        </w:rPr>
        <w:t xml:space="preserve">9. Когда ЕС примет 20-й пакет санкций против России?</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4.35 (23%)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1.30 (77%)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примет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3.85 (26%)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1.35 (74%)</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Совет ЕС официально утверждает очередной пакет санкций против России, опубликованный в Официальном журнале Европейского союза,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Продление действующих санкций без расширения перечня; предложения Еврокомиссии без утверждения Советом; санкции отдельных стран ЕС; включение отдельных лиц в списки вне рамок пакета; публикации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дате публикации решения Совета в Официальном журнале Европейского союза.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пакет не принят — «Не примет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Совет ЕС, Официальный журнал Европейского союза.</w:t>
      </w:r>
    </w:p>
    <w:p>
      <w:pPr>
        <w:spacing w:before="120" w:after="60"/>
      </w:pPr>
      <w:r>
        <w:rPr>
          <w:rFonts w:ascii="Calibri" w:hAnsi="Calibri" w:cs="Calibri"/>
          <w:i/>
          <w:color w:val="666666"/>
          <w:sz w:val="19"/>
          <w:szCs w:val="19"/>
        </w:rPr>
        <w:t xml:space="preserve">Контекст: каждый пакет ЕС принимает единогласно, и каждый раз переговоры упираются в Венгрию и Словакию — обе прямо названы в американском законопроекте как крупные покупатели российской нефти. Санкционное давление при этом теряет эффективность: Urals и так упала до 41.66 доллара, ниже потолка G7 в 60. Обсуждается снижение самого потолка, санкции против теневого флота и покупателей. Но чем дальше, тем труднее найти, что ещё запретить, не задев собственную экономику.</w:t>
      </w:r>
    </w:p>
    <w:p>
      <w:pPr>
        <w:spacing w:before="60" w:after="60"/>
      </w:pPr>
      <w:r>
        <w:rPr>
          <w:rFonts w:ascii="Calibri" w:hAnsi="Calibri" w:cs="Calibri"/>
          <w:b/>
          <w:color w:val="1F3864"/>
          <w:sz w:val="20"/>
          <w:szCs w:val="20"/>
        </w:rPr>
        <w:t xml:space="preserve">ИИ анализ: </w:t>
      </w:r>
      <w:hyperlink r:id="rIdLink17">
        <w:r>
          <w:rPr>
            <w:rFonts w:ascii="Calibri" w:hAnsi="Calibri"/>
            <w:color w:val="2554A0"/>
            <w:u w:val="single"/>
            <w:sz w:val="20"/>
            <w:szCs w:val="20"/>
          </w:rPr>
          <w:t xml:space="preserve">https://www.consilium.europa.eu/en/policies/sanctions-against-russia/</w:t>
        </w:r>
      </w:hyperlink>
      <w:r>
        <w:rPr>
          <w:rFonts w:ascii="Calibri" w:hAnsi="Calibri" w:cs="Calibri"/>
          <w:color w:val="000000"/>
          <w:sz w:val="20"/>
          <w:szCs w:val="20"/>
        </w:rPr>
        <w:t xml:space="preserve"> (официальные решения Совета ЕС — арбитр факта) </w:t>
      </w:r>
      <w:hyperlink r:id="rIdLink18">
        <w:r>
          <w:rPr>
            <w:rFonts w:ascii="Calibri" w:hAnsi="Calibri"/>
            <w:color w:val="2554A0"/>
            <w:u w:val="single"/>
            <w:sz w:val="20"/>
            <w:szCs w:val="20"/>
          </w:rPr>
          <w:t xml:space="preserve">https://polymarket.com/predictions/russia</w:t>
        </w:r>
      </w:hyperlink>
      <w:r>
        <w:rPr>
          <w:rFonts w:ascii="Calibri" w:hAnsi="Calibri" w:cs="Calibri"/>
          <w:color w:val="000000"/>
          <w:sz w:val="20"/>
          <w:szCs w:val="20"/>
        </w:rPr>
        <w:t xml:space="preserve"> (раздел рынков по России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w:t>
      </w:r>
    </w:p>
    <w:p>
      <w:pPr>
        <w:spacing w:before="320" w:after="140"/>
      </w:pPr>
      <w:r>
        <w:rPr>
          <w:rFonts w:ascii="Calibri" w:hAnsi="Calibri" w:cs="Calibri"/>
          <w:b/>
          <w:color w:val="1F3864"/>
          <w:sz w:val="26"/>
          <w:szCs w:val="26"/>
        </w:rPr>
        <w:t xml:space="preserve">10. Когда США закрепят биткоин-резерв федеральным законом?</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закрепят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1.43 (70%)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3.33 (30%)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в США впервые подписывается федеральный закон, юридически закрепляющий стратегический биткоин-резерв — запрет на продажу либо обязательство пополнения, —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Исполнительные указы без закона; законопроекты, прошедшие только одну палату; резервы отдельных штатов; заявления администрации; события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дате подписания закона согласно congress.gov.</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закон не подписан — «Не закрепят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Конгресс США (congress.gov), Белый дом.</w:t>
      </w:r>
    </w:p>
    <w:p>
      <w:pPr>
        <w:spacing w:before="120" w:after="60"/>
      </w:pPr>
      <w:r>
        <w:rPr>
          <w:rFonts w:ascii="Calibri" w:hAnsi="Calibri" w:cs="Calibri"/>
          <w:i/>
          <w:color w:val="666666"/>
          <w:sz w:val="19"/>
          <w:szCs w:val="19"/>
        </w:rPr>
        <w:t xml:space="preserve">Контекст: стратегический биткоин-резерв создан исполнительным указом, но указ следующий президент отменяет росчерком пера — только закон делает резерв постоянным. В Конгрессе лежат законопроекты, обязывающие Минфин покупать биткоин и запрещающие продажу изъятого. Криптоиндустрия вложила рекордные деньги в лоббирование, но у законодателей на повестке бюджет и торговая война.</w:t>
      </w:r>
    </w:p>
    <w:p>
      <w:pPr>
        <w:spacing w:before="60" w:after="60"/>
      </w:pPr>
      <w:r>
        <w:rPr>
          <w:rFonts w:ascii="Calibri" w:hAnsi="Calibri" w:cs="Calibri"/>
          <w:b/>
          <w:color w:val="1F3864"/>
          <w:sz w:val="20"/>
          <w:szCs w:val="20"/>
        </w:rPr>
        <w:t xml:space="preserve">ИИ анализ: </w:t>
      </w:r>
      <w:hyperlink r:id="rIdLink19">
        <w:r>
          <w:rPr>
            <w:rFonts w:ascii="Calibri" w:hAnsi="Calibri"/>
            <w:color w:val="2554A0"/>
            <w:u w:val="single"/>
            <w:sz w:val="20"/>
            <w:szCs w:val="20"/>
          </w:rPr>
          <w:t xml:space="preserve">https://www.congress.gov/</w:t>
        </w:r>
      </w:hyperlink>
      <w:r>
        <w:rPr>
          <w:rFonts w:ascii="Calibri" w:hAnsi="Calibri" w:cs="Calibri"/>
          <w:color w:val="000000"/>
          <w:sz w:val="20"/>
          <w:szCs w:val="20"/>
        </w:rPr>
        <w:t xml:space="preserve"> (реестр законов США — арбитр факта) </w:t>
      </w:r>
      <w:hyperlink r:id="rIdLink20">
        <w:r>
          <w:rPr>
            <w:rFonts w:ascii="Calibri" w:hAnsi="Calibri"/>
            <w:color w:val="2554A0"/>
            <w:u w:val="single"/>
            <w:sz w:val="20"/>
            <w:szCs w:val="20"/>
          </w:rPr>
          <w:t xml:space="preserve">https://polymarket.com/predictions/crypto</w:t>
        </w:r>
      </w:hyperlink>
      <w:r>
        <w:rPr>
          <w:rFonts w:ascii="Calibri" w:hAnsi="Calibri" w:cs="Calibri"/>
          <w:color w:val="000000"/>
          <w:sz w:val="20"/>
          <w:szCs w:val="20"/>
        </w:rPr>
        <w:t xml:space="preserve"> (раздел криптовалютных рынков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w:t>
      </w:r>
    </w:p>
    <w:p>
      <w:pPr>
        <w:spacing w:before="320" w:after="140"/>
      </w:pPr>
      <w:r>
        <w:rPr>
          <w:rFonts w:ascii="Calibri" w:hAnsi="Calibri" w:cs="Calibri"/>
          <w:b/>
          <w:color w:val="1F3864"/>
          <w:sz w:val="26"/>
          <w:szCs w:val="26"/>
        </w:rPr>
        <w:t xml:space="preserve">11. Когда госдолг США превысит 40 триллионов долларов?</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4.55 (22%)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1.28 (78%)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4.35 (23%)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1.30 (77%)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превысит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 (30%)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1.43 (70%)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совокупный государственный долг США впервые достигает или превышает 40 триллионов долларов по ежедневным данным Минфина США,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Долг, held by the public, без внутригосударственных обязательств; прогнозные оценки Бюджетного управления Конгресса; данные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ежедневным данным Минфина США о размере госдолга и дате.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порог не пройден — «Не превысит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Минфин США (fiscaldata.treasury.gov), ежедневная статистика госдолга.</w:t>
      </w:r>
    </w:p>
    <w:p>
      <w:pPr>
        <w:spacing w:before="120" w:after="60"/>
      </w:pPr>
      <w:r>
        <w:rPr>
          <w:rFonts w:ascii="Calibri" w:hAnsi="Calibri" w:cs="Calibri"/>
          <w:i/>
          <w:color w:val="666666"/>
          <w:sz w:val="19"/>
          <w:szCs w:val="19"/>
        </w:rPr>
        <w:t xml:space="preserve">Контекст: госдолг США растёт примерно на триллион долларов каждые несколько месяцев, и обслуживание уже стоит дороже, чем весь оборонный бюджет. Отмена пошлин Верховным судом выбила из доходов сотни миллиардов и добавила разговоров о возврате уже собранного. Финансовый год начинается 1 октября — если Конгресс снова не договорится, к долгу добавится ещё и шатдаун.</w:t>
      </w:r>
    </w:p>
    <w:p>
      <w:pPr>
        <w:spacing w:before="60" w:after="60"/>
      </w:pPr>
      <w:r>
        <w:rPr>
          <w:rFonts w:ascii="Calibri" w:hAnsi="Calibri" w:cs="Calibri"/>
          <w:b/>
          <w:color w:val="1F3864"/>
          <w:sz w:val="20"/>
          <w:szCs w:val="20"/>
        </w:rPr>
        <w:t xml:space="preserve">ИИ анализ: </w:t>
      </w:r>
      <w:hyperlink r:id="rIdLink21">
        <w:r>
          <w:rPr>
            <w:rFonts w:ascii="Calibri" w:hAnsi="Calibri"/>
            <w:color w:val="2554A0"/>
            <w:u w:val="single"/>
            <w:sz w:val="20"/>
            <w:szCs w:val="20"/>
          </w:rPr>
          <w:t xml:space="preserve">https://fiscaldata.treasury.gov/americas-finance-guide/national-debt/</w:t>
        </w:r>
      </w:hyperlink>
      <w:r>
        <w:rPr>
          <w:rFonts w:ascii="Calibri" w:hAnsi="Calibri" w:cs="Calibri"/>
          <w:color w:val="000000"/>
          <w:sz w:val="20"/>
          <w:szCs w:val="20"/>
        </w:rPr>
        <w:t xml:space="preserve"> (официальные данные Минфина США о госдолге — арбитр факта) </w:t>
      </w:r>
      <w:hyperlink r:id="rIdLink22">
        <w:r>
          <w:rPr>
            <w:rFonts w:ascii="Calibri" w:hAnsi="Calibri"/>
            <w:color w:val="2554A0"/>
            <w:u w:val="single"/>
            <w:sz w:val="20"/>
            <w:szCs w:val="20"/>
          </w:rPr>
          <w:t xml:space="preserve">https://polymarket.com/predictions/us-debt</w:t>
        </w:r>
      </w:hyperlink>
      <w:r>
        <w:rPr>
          <w:rFonts w:ascii="Calibri" w:hAnsi="Calibri" w:cs="Calibri"/>
          <w:color w:val="000000"/>
          <w:sz w:val="20"/>
          <w:szCs w:val="20"/>
        </w:rPr>
        <w:t xml:space="preserve"> (раздел рынков по госдолгу США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порог пересчитать по текущему размеру долга.</w:t>
      </w:r>
    </w:p>
    <w:p>
      <w:pPr>
        <w:spacing w:before="320" w:after="140"/>
      </w:pPr>
      <w:r>
        <w:rPr>
          <w:rFonts w:ascii="Calibri" w:hAnsi="Calibri" w:cs="Calibri"/>
          <w:b/>
          <w:color w:val="1F3864"/>
          <w:sz w:val="26"/>
          <w:szCs w:val="26"/>
        </w:rPr>
        <w:t xml:space="preserve">12. Что решит ФРС США по ставке на заседании 15-16 сентября?</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Снизит ставку</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1.54 (65%)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2.86 (35%)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Сохранит 3.50-3.75%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3.12 (32%)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1.47 (68%)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Повысит ставку</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33.33 (3%)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1.03 (97%)</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Официальное решение Комитета по операциям на открытом рынке ФРС США по целевому диапазону базовой ставки, объявленное 16.09.2026, в сравнении с действующим диапазоном 3.50-3.75%.</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Заявления главы ФРС и прогнозы участников комитета без решения; решения на других заседаниях; изменение ставки по избыточным резервам без изменения целевого диапазона.</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официальному заявлению ФРС по итогам заседания 16.09.2026.</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заседание перенесено — резолюция по первому состоявшемуся заседанию после 16.09.2026, но не позднее 31.12.2026.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Федеральная резервная система США (federalreserve.gov).</w:t>
      </w:r>
    </w:p>
    <w:p>
      <w:pPr>
        <w:spacing w:before="120" w:after="60"/>
      </w:pPr>
      <w:r>
        <w:rPr>
          <w:rFonts w:ascii="Calibri" w:hAnsi="Calibri" w:cs="Calibri"/>
          <w:i/>
          <w:color w:val="666666"/>
          <w:sz w:val="19"/>
          <w:szCs w:val="19"/>
        </w:rPr>
        <w:t xml:space="preserve">Контекст: 29 июля ФРС оставила ставку без изменения на уровне 3.50-3.75%, но сентябрьское снижение прямо назвали «возможным». Заседание особое ещё и потому, что комитет впервые работает под руководством Кевина Уорша, сменившего Пауэлла: новый глава пообещал вернуть инфляцию к цели в 2%, но своих планов пока не раскрывал. Рынок ждёт снижения, при этом подорожавшая после ударов по Ирану нефть работает против.</w:t>
      </w:r>
    </w:p>
    <w:p>
      <w:pPr>
        <w:spacing w:before="60" w:after="60"/>
      </w:pPr>
      <w:r>
        <w:rPr>
          <w:rFonts w:ascii="Calibri" w:hAnsi="Calibri" w:cs="Calibri"/>
          <w:b/>
          <w:color w:val="1F3864"/>
          <w:sz w:val="20"/>
          <w:szCs w:val="20"/>
        </w:rPr>
        <w:t xml:space="preserve">ИИ анализ: </w:t>
      </w:r>
      <w:hyperlink r:id="rIdLink23">
        <w:r>
          <w:rPr>
            <w:rFonts w:ascii="Calibri" w:hAnsi="Calibri"/>
            <w:color w:val="2554A0"/>
            <w:u w:val="single"/>
            <w:sz w:val="20"/>
            <w:szCs w:val="20"/>
          </w:rPr>
          <w:t xml:space="preserve">https://www.federalreserve.gov/monetarypolicy/fomccalendars.htm</w:t>
        </w:r>
      </w:hyperlink>
      <w:r>
        <w:rPr>
          <w:rFonts w:ascii="Calibri" w:hAnsi="Calibri" w:cs="Calibri"/>
          <w:color w:val="000000"/>
          <w:sz w:val="20"/>
          <w:szCs w:val="20"/>
        </w:rPr>
        <w:t xml:space="preserve"> (календарь и решения ФРС — арбитр факта) </w:t>
      </w:r>
      <w:hyperlink r:id="rIdLink24">
        <w:r>
          <w:rPr>
            <w:rFonts w:ascii="Calibri" w:hAnsi="Calibri"/>
            <w:color w:val="2554A0"/>
            <w:u w:val="single"/>
            <w:sz w:val="20"/>
            <w:szCs w:val="20"/>
          </w:rPr>
          <w:t xml:space="preserve">https://polymarket.com/predictions/fed</w:t>
        </w:r>
      </w:hyperlink>
      <w:r>
        <w:rPr>
          <w:rFonts w:ascii="Calibri" w:hAnsi="Calibri" w:cs="Calibri"/>
          <w:color w:val="000000"/>
          <w:sz w:val="20"/>
          <w:szCs w:val="20"/>
        </w:rPr>
        <w:t xml:space="preserve"> (раздел рынков по решениям ФРС — живая вероятность)</w:t>
      </w:r>
    </w:p>
    <w:p>
      <w:pPr>
        <w:spacing w:before="60" w:after="60"/>
      </w:pPr>
      <w:r>
        <w:rPr>
          <w:rFonts w:ascii="Calibri" w:hAnsi="Calibri" w:cs="Calibri"/>
          <w:i/>
          <w:color w:val="666666"/>
          <w:sz w:val="18"/>
          <w:szCs w:val="18"/>
        </w:rPr>
        <w:t xml:space="preserve">Обновление: после заседания 16.09.2026 перепривязать к следующему заседанию (октябрь, декабрь) и пересчитать цены по фактической ставке.</w:t>
      </w:r>
    </w:p>
    <w:p>
      <w:pPr>
        <w:spacing w:before="320" w:after="140"/>
      </w:pPr>
      <w:r>
        <w:rPr>
          <w:rFonts w:ascii="Calibri" w:hAnsi="Calibri" w:cs="Calibri"/>
          <w:b/>
          <w:color w:val="1F3864"/>
          <w:sz w:val="26"/>
          <w:szCs w:val="26"/>
        </w:rPr>
        <w:t xml:space="preserve">13. Когда золото достигнет 5000 долларов за унцию?</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достигнет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1.72 (58%)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2.38 (42%)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цена золота на спотовом рынке впервые достигает 5000 долларов США за тройскую унцию или выше по цене закрытия, в период с августа по декабрь 2026, по официальным котировкам London Bullion Market Association,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Внутридневные пики без закрытия выше порога; фьючерсные котировки вместо спота; цены в других валютах без пересчёта; котировки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архиву котировок LBMA Gold Price PM и дате закрытия.</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порог не достигнут — «Не достигнет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LBMA (лондонский фиксинг), Всемирный золотой совет.</w:t>
      </w:r>
    </w:p>
    <w:p>
      <w:pPr>
        <w:spacing w:before="120" w:after="60"/>
      </w:pPr>
      <w:r>
        <w:rPr>
          <w:rFonts w:ascii="Calibri" w:hAnsi="Calibri" w:cs="Calibri"/>
          <w:i/>
          <w:color w:val="666666"/>
          <w:sz w:val="19"/>
          <w:szCs w:val="19"/>
        </w:rPr>
        <w:t xml:space="preserve">Контекст: на 9 августа золото стоит около 4404 долларов за унцию — то есть до пяти тысяч нужен рост примерно на 13,5 процента. Во втором квартале во втором квартале центробанки купили рекордные 289 тонн золота — плюс 74% к прошлому году. Лидеры: Польша 51 тонна, Китай 33 тонны (максимум с 2023 года), Узбекистан 16, Казахстан 15. Но за всё первое полугодие вышло только 345 тонн — минимум за четыре года, потому что Турция, Россия и Азербайджан продавали. Чтобы взять 900 тонн за год, во втором полугодии нужен темп выше рекордного второго квартала. При этом 89% опрошенных центробанкиров говорят, что будут наращивать запасы.</w:t>
      </w:r>
    </w:p>
    <w:p>
      <w:pPr>
        <w:spacing w:before="60" w:after="60"/>
      </w:pPr>
      <w:r>
        <w:rPr>
          <w:rFonts w:ascii="Calibri" w:hAnsi="Calibri" w:cs="Calibri"/>
          <w:b/>
          <w:color w:val="1F3864"/>
          <w:sz w:val="20"/>
          <w:szCs w:val="20"/>
        </w:rPr>
        <w:t xml:space="preserve">ИИ анализ: </w:t>
      </w:r>
      <w:hyperlink r:id="rIdLink25">
        <w:r>
          <w:rPr>
            <w:rFonts w:ascii="Calibri" w:hAnsi="Calibri"/>
            <w:color w:val="2554A0"/>
            <w:u w:val="single"/>
            <w:sz w:val="20"/>
            <w:szCs w:val="20"/>
          </w:rPr>
          <w:t xml:space="preserve">https://tradingeconomics.com/commodity/gold</w:t>
        </w:r>
      </w:hyperlink>
      <w:r>
        <w:rPr>
          <w:rFonts w:ascii="Calibri" w:hAnsi="Calibri" w:cs="Calibri"/>
          <w:color w:val="000000"/>
          <w:sz w:val="20"/>
          <w:szCs w:val="20"/>
        </w:rPr>
        <w:t xml:space="preserve"> (живая котировка золота) </w:t>
      </w:r>
      <w:hyperlink r:id="rIdLink26">
        <w:r>
          <w:rPr>
            <w:rFonts w:ascii="Calibri" w:hAnsi="Calibri"/>
            <w:color w:val="2554A0"/>
            <w:u w:val="single"/>
            <w:sz w:val="20"/>
            <w:szCs w:val="20"/>
          </w:rPr>
          <w:t xml:space="preserve">https://www.gold.org/goldhub/data</w:t>
        </w:r>
      </w:hyperlink>
      <w:r>
        <w:rPr>
          <w:rFonts w:ascii="Calibri" w:hAnsi="Calibri" w:cs="Calibri"/>
          <w:color w:val="000000"/>
          <w:sz w:val="20"/>
          <w:szCs w:val="20"/>
        </w:rPr>
        <w:t xml:space="preserve"> (данные Всемирного золотого совета — арбитр факта)</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порог пересчитать по текущей котировке.</w:t>
      </w:r>
    </w:p>
    <w:p>
      <w:pPr>
        <w:spacing w:before="320" w:after="140"/>
      </w:pPr>
      <w:r>
        <w:rPr>
          <w:rFonts w:ascii="Calibri" w:hAnsi="Calibri" w:cs="Calibri"/>
          <w:b/>
          <w:color w:val="1F3864"/>
          <w:sz w:val="26"/>
          <w:szCs w:val="26"/>
        </w:rPr>
        <w:t xml:space="preserve">14. Когда правительство США остановит работу из-за бюджета?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2.94 (34%)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1.52 (66%)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остановит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2.27 (44%)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1.79 (56%)</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в США впервые наступает приостановка работы федерального правительства из-за отсутствия принятого финансирования, по официальному объявлению Административно-бюджетного управления,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Угроза шатдауна без фактической остановки; приостановка работы отдельных ведомств при действующем финансировании остальных; технические сбои; события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уведомлениям Административно-бюджетного управления США и дате начала приостановки.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приостановки не было — «Не остановит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Административно-бюджетное управление США (OMB), Управление кадровой службы (OPM).</w:t>
      </w:r>
    </w:p>
    <w:p>
      <w:pPr>
        <w:spacing w:before="120" w:after="60"/>
      </w:pPr>
      <w:r>
        <w:rPr>
          <w:rFonts w:ascii="Calibri" w:hAnsi="Calibri" w:cs="Calibri"/>
          <w:i/>
          <w:color w:val="666666"/>
          <w:sz w:val="19"/>
          <w:szCs w:val="19"/>
        </w:rPr>
        <w:t xml:space="preserve">Контекст: рынок прогнозов оценивает вероятность шатдауна к 1 октября в 46% — почти монетка. Финансовый год в США начинается именно 1 октября, и на этот рубеж приходятся все бюджетные кризисы: если Конгресс не принимает законопроекты о финансировании, работа правительства останавливается со следующего дня. Палаты расколоты, а торговая политика Трампа после отмены пошлин Верховным судом добавила бюджету неопределённости. Шатдаун — это неоплачиваемые отпуска для сотен тысяч служащих и остановка выплат.</w:t>
      </w:r>
    </w:p>
    <w:p>
      <w:pPr>
        <w:spacing w:before="60" w:after="60"/>
      </w:pPr>
      <w:r>
        <w:rPr>
          <w:rFonts w:ascii="Calibri" w:hAnsi="Calibri" w:cs="Calibri"/>
          <w:b/>
          <w:color w:val="1F3864"/>
          <w:sz w:val="20"/>
          <w:szCs w:val="20"/>
        </w:rPr>
        <w:t xml:space="preserve">ИИ анализ: </w:t>
      </w:r>
      <w:hyperlink r:id="rIdLink27">
        <w:r>
          <w:rPr>
            <w:rFonts w:ascii="Calibri" w:hAnsi="Calibri"/>
            <w:color w:val="2554A0"/>
            <w:u w:val="single"/>
            <w:sz w:val="20"/>
            <w:szCs w:val="20"/>
          </w:rPr>
          <w:t xml:space="preserve">https://polymarket.com/event/government-shutdown-by-october-1-20260610162414910</w:t>
        </w:r>
      </w:hyperlink>
      <w:r>
        <w:rPr>
          <w:rFonts w:ascii="Calibri" w:hAnsi="Calibri" w:cs="Calibri"/>
          <w:color w:val="000000"/>
          <w:sz w:val="20"/>
          <w:szCs w:val="20"/>
        </w:rPr>
        <w:t xml:space="preserve"> (точный рынок: шатдаун к 1 октября — живая вероятность) </w:t>
      </w:r>
      <w:hyperlink r:id="rIdLink28">
        <w:r>
          <w:rPr>
            <w:rFonts w:ascii="Calibri" w:hAnsi="Calibri"/>
            <w:color w:val="2554A0"/>
            <w:u w:val="single"/>
            <w:sz w:val="20"/>
            <w:szCs w:val="20"/>
          </w:rPr>
          <w:t xml:space="preserve">https://www.opm.gov/policy-data-oversight/snow-dismissal-procedures/</w:t>
        </w:r>
      </w:hyperlink>
      <w:r>
        <w:rPr>
          <w:rFonts w:ascii="Calibri" w:hAnsi="Calibri" w:cs="Calibri"/>
          <w:color w:val="000000"/>
          <w:sz w:val="20"/>
          <w:szCs w:val="20"/>
        </w:rPr>
        <w:t xml:space="preserve"> (официальные уведомления о работе правительства США — арбитр факта)</w:t>
      </w:r>
    </w:p>
    <w:p>
      <w:pPr>
        <w:spacing w:before="60" w:after="60"/>
      </w:pPr>
      <w:r>
        <w:rPr>
          <w:rFonts w:ascii="Calibri" w:hAnsi="Calibri" w:cs="Calibri"/>
          <w:i/>
          <w:color w:val="666666"/>
          <w:sz w:val="18"/>
          <w:szCs w:val="18"/>
        </w:rPr>
        <w:t xml:space="preserve">Обновление: ежемесячно — прошедшие месяцы убрать; после 1 октября пересчитать цены по ходу принятия бюджета.</w:t>
      </w:r>
    </w:p>
    <w:p>
      <w:pPr>
        <w:spacing w:before="320" w:after="140"/>
      </w:pPr>
      <w:r>
        <w:rPr>
          <w:rFonts w:ascii="Calibri" w:hAnsi="Calibri" w:cs="Calibri"/>
          <w:b/>
          <w:color w:val="1F3864"/>
          <w:sz w:val="26"/>
          <w:szCs w:val="26"/>
        </w:rPr>
        <w:t xml:space="preserve">15. Когда юань опустится ниже 7.5 за доллар?</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опустится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1.72 (58%)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2.38 (42%)</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официальный центральный паритетный курс юаня к доллару США, устанавливаемый Народным банком Китая, впервые оказывается выше 7.5 юаня за доллар — то есть юань слабеет за эту отметку, —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Курс офшорного юаня в Гонконге, если он расходится с официальным паритетом; внутридневные колебания в пределах коридора без изменения паритета; котировки коммерческих банков; даты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архиву официальных публикаций Народного банка Китая о центральном паритетном курсе.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паритет не превышал 7.5 — «Не опустится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Народный банк Китая (pbc.gov.cn), официальный центральный паритет.</w:t>
      </w:r>
    </w:p>
    <w:p>
      <w:pPr>
        <w:spacing w:before="120" w:after="60"/>
      </w:pPr>
      <w:r>
        <w:rPr>
          <w:rFonts w:ascii="Calibri" w:hAnsi="Calibri" w:cs="Calibri"/>
          <w:i/>
          <w:color w:val="666666"/>
          <w:sz w:val="19"/>
          <w:szCs w:val="19"/>
        </w:rPr>
        <w:t xml:space="preserve">Контекст: слабый юань — главный инструмент Китая в торговой войне: он удешевляет экспорт и компенсирует американские пошлины. Но Пекин боится обвала, потому что это разгоняет отток капитала, и держит курс через ежедневный паритет. Экономика борется за целевые 5% роста, рынок недвижимости тянет вниз, дефляция не отпускает. Верховный суд США отменил пошлины по IEEPA, Трамп ввёл новые по Section 122 — торговое давление никуда не делось.</w:t>
      </w:r>
    </w:p>
    <w:p>
      <w:pPr>
        <w:spacing w:before="60" w:after="60"/>
      </w:pPr>
      <w:r>
        <w:rPr>
          <w:rFonts w:ascii="Calibri" w:hAnsi="Calibri" w:cs="Calibri"/>
          <w:b/>
          <w:color w:val="1F3864"/>
          <w:sz w:val="20"/>
          <w:szCs w:val="20"/>
        </w:rPr>
        <w:t xml:space="preserve">ИИ анализ: </w:t>
      </w:r>
      <w:hyperlink r:id="rIdLink29">
        <w:r>
          <w:rPr>
            <w:rFonts w:ascii="Calibri" w:hAnsi="Calibri"/>
            <w:color w:val="2554A0"/>
            <w:u w:val="single"/>
            <w:sz w:val="20"/>
            <w:szCs w:val="20"/>
          </w:rPr>
          <w:t xml:space="preserve">https://tradingeconomics.com/china/currency</w:t>
        </w:r>
      </w:hyperlink>
      <w:r>
        <w:rPr>
          <w:rFonts w:ascii="Calibri" w:hAnsi="Calibri" w:cs="Calibri"/>
          <w:color w:val="000000"/>
          <w:sz w:val="20"/>
          <w:szCs w:val="20"/>
        </w:rPr>
        <w:t xml:space="preserve"> (живая котировка юаня к доллару) </w:t>
      </w:r>
      <w:hyperlink r:id="rIdLink30">
        <w:r>
          <w:rPr>
            <w:rFonts w:ascii="Calibri" w:hAnsi="Calibri"/>
            <w:color w:val="2554A0"/>
            <w:u w:val="single"/>
            <w:sz w:val="20"/>
            <w:szCs w:val="20"/>
          </w:rPr>
          <w:t xml:space="preserve">https://www.pbc.gov.cn/en/3688006/index.html</w:t>
        </w:r>
      </w:hyperlink>
      <w:r>
        <w:rPr>
          <w:rFonts w:ascii="Calibri" w:hAnsi="Calibri" w:cs="Calibri"/>
          <w:color w:val="000000"/>
          <w:sz w:val="20"/>
          <w:szCs w:val="20"/>
        </w:rPr>
        <w:t xml:space="preserve"> (официальные данные Народного банка Китая — арбитр факта)</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порог пересчитать по текущему курсу.</w:t>
      </w:r>
    </w:p>
    <w:p>
      <w:pPr>
        <w:spacing w:before="320" w:after="140"/>
      </w:pPr>
      <w:r>
        <w:rPr>
          <w:rFonts w:ascii="Calibri" w:hAnsi="Calibri" w:cs="Calibri"/>
          <w:b/>
          <w:color w:val="1F3864"/>
          <w:sz w:val="26"/>
          <w:szCs w:val="26"/>
        </w:rPr>
        <w:t xml:space="preserve">16. Когда S&amp;P 500 опустится ниже 6200 пунктов?</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11.11 (9%)</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1.10 (91%)</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упадёт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1.33 (75%)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4.00 (25%)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индекс S&amp;P 500 впервые закрывается ниже 6200 пунктов,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Внутридневные проливы ниже 6200 без закрытия под этим уровнем; падение отдельных секторов и акций; другие индексы (Dow, Nasdaq); закрытия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биржи о ценах закрытия индекса и дате.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порог не достигнут — «Не упадёт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S&amp;P Dow Jones Indices, биржевые данные.</w:t>
      </w:r>
    </w:p>
    <w:p>
      <w:pPr>
        <w:spacing w:before="120" w:after="60"/>
      </w:pPr>
      <w:r>
        <w:rPr>
          <w:rFonts w:ascii="Calibri" w:hAnsi="Calibri" w:cs="Calibri"/>
          <w:i/>
          <w:color w:val="666666"/>
          <w:sz w:val="19"/>
          <w:szCs w:val="19"/>
        </w:rPr>
        <w:t xml:space="preserve">Контекст: 4 августа S&amp;P 500 закрылся на рекорде 7737 пунктов, 5 августа откатился к 7723. Уровень 6200 — это минус 20% от рекорда, формальная территория медвежьего рынка, куда индекс не заходил с 2022 года. Против акций работают подорожавшая после ударов по Ирану нефть и торговая неопределённость: Верховный суд отменил пошлины по IEEPA, Трамп ввёл новые по Section 122. За акции — ожидание снижения ставки ФРС в сентябре.</w:t>
      </w:r>
    </w:p>
    <w:p>
      <w:pPr>
        <w:spacing w:before="60" w:after="60"/>
      </w:pPr>
      <w:r>
        <w:rPr>
          <w:rFonts w:ascii="Calibri" w:hAnsi="Calibri" w:cs="Calibri"/>
          <w:b/>
          <w:color w:val="1F3864"/>
          <w:sz w:val="20"/>
          <w:szCs w:val="20"/>
        </w:rPr>
        <w:t xml:space="preserve">ИИ анализ: </w:t>
      </w:r>
      <w:hyperlink r:id="rIdLink31">
        <w:r>
          <w:rPr>
            <w:rFonts w:ascii="Calibri" w:hAnsi="Calibri"/>
            <w:color w:val="2554A0"/>
            <w:u w:val="single"/>
            <w:sz w:val="20"/>
            <w:szCs w:val="20"/>
          </w:rPr>
          <w:t xml:space="preserve">https://www.google.com/finance/quote/.INX:INDEXSP</w:t>
        </w:r>
      </w:hyperlink>
      <w:r>
        <w:rPr>
          <w:rFonts w:ascii="Calibri" w:hAnsi="Calibri" w:cs="Calibri"/>
          <w:color w:val="000000"/>
          <w:sz w:val="20"/>
          <w:szCs w:val="20"/>
        </w:rPr>
        <w:t xml:space="preserve"> (живая котировка индекса S&amp;P 500) </w:t>
      </w:r>
      <w:hyperlink r:id="rIdLink32">
        <w:r>
          <w:rPr>
            <w:rFonts w:ascii="Calibri" w:hAnsi="Calibri"/>
            <w:color w:val="2554A0"/>
            <w:u w:val="single"/>
            <w:sz w:val="20"/>
            <w:szCs w:val="20"/>
          </w:rPr>
          <w:t xml:space="preserve">https://polymarket.com/predictions/stock-market</w:t>
        </w:r>
      </w:hyperlink>
      <w:r>
        <w:rPr>
          <w:rFonts w:ascii="Calibri" w:hAnsi="Calibri" w:cs="Calibri"/>
          <w:color w:val="000000"/>
          <w:sz w:val="20"/>
          <w:szCs w:val="20"/>
        </w:rPr>
        <w:t xml:space="preserve"> (раздел рынков по фондовому рынку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цены пересчитать по расстоянию до рекорда.</w:t>
      </w:r>
    </w:p>
    <w:p>
      <w:pPr>
        <w:spacing w:before="320" w:after="140"/>
      </w:pPr>
      <w:r>
        <w:rPr>
          <w:rFonts w:ascii="Calibri" w:hAnsi="Calibri" w:cs="Calibri"/>
          <w:b/>
          <w:color w:val="1F3864"/>
          <w:sz w:val="26"/>
          <w:szCs w:val="26"/>
        </w:rPr>
        <w:t xml:space="preserve">17. Когда акции Nvidia опустятся ниже 145 долларов?</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11.11 (9%)</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1.10 (91%)</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упадут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1.33 (75%)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4.00 (25%)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акции Nvidia (NVDA) впервые закрываются ниже 145 долларов за акцию на бирже NASDAQ,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Внутридневные проливы ниже 145 долларов без закрытия под этим уровнем; падение других технологических акций; цены на внебиржевых торгах; закрытия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биржи NASDAQ о ценах закрытия и дате.</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порог не достигнут — «Не упадут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NASDAQ, биржевые данные по NVDA.</w:t>
      </w:r>
    </w:p>
    <w:p>
      <w:pPr>
        <w:spacing w:before="120" w:after="60"/>
      </w:pPr>
      <w:r>
        <w:rPr>
          <w:rFonts w:ascii="Calibri" w:hAnsi="Calibri" w:cs="Calibri"/>
          <w:i/>
          <w:color w:val="666666"/>
          <w:sz w:val="19"/>
          <w:szCs w:val="19"/>
        </w:rPr>
        <w:t xml:space="preserve">Контекст: 5 августа Nvidia закрылась на 219.22 доллара, максимум года — около 240 в начале мая, минимум за год — 164. Уровень 145 долларов означал бы падение примерно на 40% от пика: рынок перестал верить в бесконечный спрос на чипы. Акция тянет за собой весь индекс — она весит в S&amp;P 500 больше целых секторов. За неё играют заказы дата-центров и заявление Маска, что SpaceX будет строить ИИ-инфраструктуру только на процессорах Nvidia.</w:t>
      </w:r>
    </w:p>
    <w:p>
      <w:pPr>
        <w:spacing w:before="60" w:after="60"/>
      </w:pPr>
      <w:r>
        <w:rPr>
          <w:rFonts w:ascii="Calibri" w:hAnsi="Calibri" w:cs="Calibri"/>
          <w:b/>
          <w:color w:val="1F3864"/>
          <w:sz w:val="20"/>
          <w:szCs w:val="20"/>
        </w:rPr>
        <w:t xml:space="preserve">ИИ анализ: </w:t>
      </w:r>
      <w:hyperlink r:id="rIdLink33">
        <w:r>
          <w:rPr>
            <w:rFonts w:ascii="Calibri" w:hAnsi="Calibri"/>
            <w:color w:val="2554A0"/>
            <w:u w:val="single"/>
            <w:sz w:val="20"/>
            <w:szCs w:val="20"/>
          </w:rPr>
          <w:t xml:space="preserve">https://www.google.com/finance/quote/NVDA:NASDAQ</w:t>
        </w:r>
      </w:hyperlink>
      <w:r>
        <w:rPr>
          <w:rFonts w:ascii="Calibri" w:hAnsi="Calibri" w:cs="Calibri"/>
          <w:color w:val="000000"/>
          <w:sz w:val="20"/>
          <w:szCs w:val="20"/>
        </w:rPr>
        <w:t xml:space="preserve"> (живая котировка акций Nvidia) </w:t>
      </w:r>
      <w:hyperlink r:id="rIdLink34">
        <w:r>
          <w:rPr>
            <w:rFonts w:ascii="Calibri" w:hAnsi="Calibri"/>
            <w:color w:val="2554A0"/>
            <w:u w:val="single"/>
            <w:sz w:val="20"/>
            <w:szCs w:val="20"/>
          </w:rPr>
          <w:t xml:space="preserve">https://polymarket.com/predictions/stock-market</w:t>
        </w:r>
      </w:hyperlink>
      <w:r>
        <w:rPr>
          <w:rFonts w:ascii="Calibri" w:hAnsi="Calibri" w:cs="Calibri"/>
          <w:color w:val="000000"/>
          <w:sz w:val="20"/>
          <w:szCs w:val="20"/>
        </w:rPr>
        <w:t xml:space="preserve"> (раздел рынков по фондовому рынку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 цены пересчитать по расстоянию до рекорда.</w:t>
      </w:r>
    </w:p>
    <w:p>
      <w:pPr>
        <w:spacing w:before="320" w:after="140"/>
      </w:pPr>
      <w:r>
        <w:rPr>
          <w:rFonts w:ascii="Calibri" w:hAnsi="Calibri" w:cs="Calibri"/>
          <w:b/>
          <w:color w:val="1F3864"/>
          <w:sz w:val="26"/>
          <w:szCs w:val="26"/>
        </w:rPr>
        <w:t xml:space="preserve">18. Опустится ли доля доллара в мировых резервах ниже 55%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2.86 (35%)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1.54 (65%)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Доля доллара США в мировых валютных резервах опускается ниже 55% по официальным данным МВФ (COFER) за любой квартал 2026 года, опубликованным до 31 декабря 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Оценки аналитиков без данных МВФ, разовые заявления о дедолларизации, доля в отдельных странах.</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МВФ COFER.</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по опубликованным данным доля не опустилась ниже 55%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МВФ (данные COFER).</w:t>
      </w:r>
    </w:p>
    <w:p>
      <w:pPr>
        <w:spacing w:before="120" w:after="60"/>
      </w:pPr>
      <w:r>
        <w:rPr>
          <w:rFonts w:ascii="Calibri" w:hAnsi="Calibri" w:cs="Calibri"/>
          <w:i/>
          <w:color w:val="666666"/>
          <w:sz w:val="19"/>
          <w:szCs w:val="19"/>
        </w:rPr>
        <w:t xml:space="preserve">Контекст: на начало августа 2026 доля доллара в мировых резервах — около 56% (историческое снижение с 70% в 2000-х). Дедолларизация — ключевая тема: БРИКС обсуждает связку цифровых валют ЦБ, Си призвал сделать юань резервным, центробанки скупают золото (Китай +350 т с 2022). Но доллар пока держит доминирование.</w:t>
      </w:r>
    </w:p>
    <w:p>
      <w:pPr>
        <w:spacing w:before="60" w:after="60"/>
      </w:pPr>
      <w:r>
        <w:rPr>
          <w:rFonts w:ascii="Calibri" w:hAnsi="Calibri" w:cs="Calibri"/>
          <w:b/>
          <w:color w:val="1F3864"/>
          <w:sz w:val="20"/>
          <w:szCs w:val="20"/>
        </w:rPr>
        <w:t xml:space="preserve">ИИ анализ: </w:t>
      </w:r>
      <w:hyperlink r:id="rIdLink35">
        <w:r>
          <w:rPr>
            <w:rFonts w:ascii="Calibri" w:hAnsi="Calibri"/>
            <w:color w:val="2554A0"/>
            <w:u w:val="single"/>
            <w:sz w:val="20"/>
            <w:szCs w:val="20"/>
          </w:rPr>
          <w:t xml:space="preserve">https://data.imf.org/COFER</w:t>
        </w:r>
      </w:hyperlink>
      <w:r>
        <w:rPr>
          <w:rFonts w:ascii="Calibri" w:hAnsi="Calibri" w:cs="Calibri"/>
          <w:color w:val="000000"/>
          <w:sz w:val="20"/>
          <w:szCs w:val="20"/>
        </w:rPr>
        <w:t xml:space="preserve"> (официальные данные МВФ о структуре резервов — арбитр факта)   </w:t>
      </w:r>
      <w:hyperlink r:id="rIdLink36">
        <w:r>
          <w:rPr>
            <w:rFonts w:ascii="Calibri" w:hAnsi="Calibri"/>
            <w:color w:val="2554A0"/>
            <w:u w:val="single"/>
            <w:sz w:val="20"/>
            <w:szCs w:val="20"/>
          </w:rPr>
          <w:t xml:space="preserve">https://polymarket.com/predictions/economy</w:t>
        </w:r>
      </w:hyperlink>
      <w:r>
        <w:rPr>
          <w:rFonts w:ascii="Calibri" w:hAnsi="Calibri" w:cs="Calibri"/>
          <w:color w:val="000000"/>
          <w:sz w:val="20"/>
          <w:szCs w:val="20"/>
        </w:rPr>
        <w:t xml:space="preserve"> (раздел профильных рынков — живая вероятность)</w:t>
      </w:r>
    </w:p>
    <w:p>
      <w:pPr>
        <w:spacing w:before="320" w:after="140"/>
      </w:pPr>
      <w:r>
        <w:rPr>
          <w:rFonts w:ascii="Calibri" w:hAnsi="Calibri" w:cs="Calibri"/>
          <w:b/>
          <w:color w:val="1F3864"/>
          <w:sz w:val="26"/>
          <w:szCs w:val="26"/>
        </w:rPr>
        <w:t xml:space="preserve">19. Когда БРИКС запустит общую систему расчётов?</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запустит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1.43 (70%)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3.33 (30%)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страны БРИКС впервые официально запускают в реальную эксплуатацию общий механизм трансграничных расчётов — платёжную систему, связку цифровых валют центробанков или расчётную платформу, — с подтверждением проведения реальных операций,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Пилотные проекты и тестовые транзакции; двусторонние расчёты в национальных валютах между отдельными странами; декларации и меморандумы о намерениях; технические соглашения без запуска операций; события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заявлениям стран-участниц и итоговым документам БРИКС с датой.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запуска не было — «Не запустит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Официальные документы БРИКС, центробанки стран-участниц.</w:t>
      </w:r>
    </w:p>
    <w:p>
      <w:pPr>
        <w:spacing w:before="120" w:after="60"/>
      </w:pPr>
      <w:r>
        <w:rPr>
          <w:rFonts w:ascii="Calibri" w:hAnsi="Calibri" w:cs="Calibri"/>
          <w:i/>
          <w:color w:val="666666"/>
          <w:sz w:val="19"/>
          <w:szCs w:val="19"/>
        </w:rPr>
        <w:t xml:space="preserve">Контекст: об общей расчётной системе БРИКС говорят с 2022 года, когда Россию отключили от SWIFT. Мотив у участников разный: России нужен обход санкций, Китаю — продвижение юаня, Индии и Бразилии интереснее сохранить доступ к долларовой системе. Доля доллара в мировых резервах снижается, но медленно. Технически проект упирается в то, что никто не хочет держать резервы в валютах партнёров.</w:t>
      </w:r>
    </w:p>
    <w:p>
      <w:pPr>
        <w:spacing w:before="60" w:after="60"/>
      </w:pPr>
      <w:r>
        <w:rPr>
          <w:rFonts w:ascii="Calibri" w:hAnsi="Calibri" w:cs="Calibri"/>
          <w:b/>
          <w:color w:val="1F3864"/>
          <w:sz w:val="20"/>
          <w:szCs w:val="20"/>
        </w:rPr>
        <w:t xml:space="preserve">ИИ анализ: </w:t>
      </w:r>
      <w:hyperlink r:id="rIdLink37">
        <w:r>
          <w:rPr>
            <w:rFonts w:ascii="Calibri" w:hAnsi="Calibri"/>
            <w:color w:val="2554A0"/>
            <w:u w:val="single"/>
            <w:sz w:val="20"/>
            <w:szCs w:val="20"/>
          </w:rPr>
          <w:t xml:space="preserve">https://infobrics.org/</w:t>
        </w:r>
      </w:hyperlink>
      <w:r>
        <w:rPr>
          <w:rFonts w:ascii="Calibri" w:hAnsi="Calibri" w:cs="Calibri"/>
          <w:color w:val="000000"/>
          <w:sz w:val="20"/>
          <w:szCs w:val="20"/>
        </w:rPr>
        <w:t xml:space="preserve"> (официальная информация о проектах БРИКС — арбитр факта) </w:t>
      </w:r>
      <w:hyperlink r:id="rIdLink38">
        <w:r>
          <w:rPr>
            <w:rFonts w:ascii="Calibri" w:hAnsi="Calibri"/>
            <w:color w:val="2554A0"/>
            <w:u w:val="single"/>
            <w:sz w:val="20"/>
            <w:szCs w:val="20"/>
          </w:rPr>
          <w:t xml:space="preserve">https://polymarket.com/predictions/brics</w:t>
        </w:r>
      </w:hyperlink>
      <w:r>
        <w:rPr>
          <w:rFonts w:ascii="Calibri" w:hAnsi="Calibri" w:cs="Calibri"/>
          <w:color w:val="000000"/>
          <w:sz w:val="20"/>
          <w:szCs w:val="20"/>
        </w:rPr>
        <w:t xml:space="preserve"> (раздел рынков по БРИКС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w:t>
      </w:r>
    </w:p>
    <w:p>
      <w:pPr>
        <w:spacing w:before="320" w:after="140"/>
      </w:pPr>
      <w:r>
        <w:rPr>
          <w:rFonts w:ascii="Calibri" w:hAnsi="Calibri" w:cs="Calibri"/>
          <w:b/>
          <w:color w:val="1F3864"/>
          <w:sz w:val="26"/>
          <w:szCs w:val="26"/>
        </w:rPr>
        <w:t xml:space="preserve">20. Когда США примут закон о регулировании криптовалют?</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5.56 (18%)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1.22 (82%)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примут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1.82 (55%)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2.22 (45%)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в США впервые вступает в силу федеральный закон, устанавливающий правила для рынка криптовалют — структура рынка, стейблкоины или разграничение полномочий регуляторов, — в период с августа по декабрь 2026,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Правила и разъяснения регуляторов без закона; законопроекты, прошедшие только одну палату; законы отдельных штатов; закон о биткоин-резерве, если он не устанавливает правил рынка; события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дате вступления закона в силу согласно congress.gov.</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закон не вступил в силу — «Не примут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Конгресс США (congress.gov), Федеральный реестр США.</w:t>
      </w:r>
    </w:p>
    <w:p>
      <w:pPr>
        <w:spacing w:before="120" w:after="60"/>
      </w:pPr>
      <w:r>
        <w:rPr>
          <w:rFonts w:ascii="Calibri" w:hAnsi="Calibri" w:cs="Calibri"/>
          <w:i/>
          <w:color w:val="666666"/>
          <w:sz w:val="19"/>
          <w:szCs w:val="19"/>
        </w:rPr>
        <w:t xml:space="preserve">Контекст: криптоиндустрия годами добивается ясных правил вместо регулирования через суды, и при нынешней администрации шансы выше, чем когда-либо. Основной спор — кто главный регулятор, комиссия по ценным бумагам или по товарным фьючерсам, и как обращаться со стейблкоинами. Индустрия вложила рекордные деньги в лоббирование, но у Конгресса на повестке бюджет и торговая война, а до промежуточных выборов времени всё меньше.</w:t>
      </w:r>
    </w:p>
    <w:p>
      <w:pPr>
        <w:spacing w:before="60" w:after="60"/>
      </w:pPr>
      <w:r>
        <w:rPr>
          <w:rFonts w:ascii="Calibri" w:hAnsi="Calibri" w:cs="Calibri"/>
          <w:b/>
          <w:color w:val="1F3864"/>
          <w:sz w:val="20"/>
          <w:szCs w:val="20"/>
        </w:rPr>
        <w:t xml:space="preserve">ИИ анализ: </w:t>
      </w:r>
      <w:hyperlink r:id="rIdLink39">
        <w:r>
          <w:rPr>
            <w:rFonts w:ascii="Calibri" w:hAnsi="Calibri"/>
            <w:color w:val="2554A0"/>
            <w:u w:val="single"/>
            <w:sz w:val="20"/>
            <w:szCs w:val="20"/>
          </w:rPr>
          <w:t xml:space="preserve">https://www.congress.gov/</w:t>
        </w:r>
      </w:hyperlink>
      <w:r>
        <w:rPr>
          <w:rFonts w:ascii="Calibri" w:hAnsi="Calibri" w:cs="Calibri"/>
          <w:color w:val="000000"/>
          <w:sz w:val="20"/>
          <w:szCs w:val="20"/>
        </w:rPr>
        <w:t xml:space="preserve"> (реестр законов США — арбитр факта) </w:t>
      </w:r>
      <w:hyperlink r:id="rIdLink40">
        <w:r>
          <w:rPr>
            <w:rFonts w:ascii="Calibri" w:hAnsi="Calibri"/>
            <w:color w:val="2554A0"/>
            <w:u w:val="single"/>
            <w:sz w:val="20"/>
            <w:szCs w:val="20"/>
          </w:rPr>
          <w:t xml:space="preserve">https://polymarket.com/predictions/crypto</w:t>
        </w:r>
      </w:hyperlink>
      <w:r>
        <w:rPr>
          <w:rFonts w:ascii="Calibri" w:hAnsi="Calibri" w:cs="Calibri"/>
          <w:color w:val="000000"/>
          <w:sz w:val="20"/>
          <w:szCs w:val="20"/>
        </w:rPr>
        <w:t xml:space="preserve"> (раздел криптовалютных рынков — живая вероятность)</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w:t>
      </w:r>
    </w:p>
    <w:p>
      <w:pPr>
        <w:spacing w:before="320" w:after="140"/>
      </w:pPr>
      <w:r>
        <w:rPr>
          <w:rFonts w:ascii="Calibri" w:hAnsi="Calibri" w:cs="Calibri"/>
          <w:b/>
          <w:color w:val="1F3864"/>
          <w:sz w:val="26"/>
          <w:szCs w:val="26"/>
        </w:rPr>
        <w:t xml:space="preserve">21. Купят ли центробанки более 900 тонн золота за 2026 год?</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1.82 (55%)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2.22 (45%)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Совокупные чистые покупки золота центральными банками мира за 2026 год превышают 900 тонн по данным Всемирного совета по золоту (WGC). Резолюция по годовому отчёту WGC за 2026 год, публикуемому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Покупки отдельной страны, промежуточные квартальные данные без годового итога, покупки частных инвесторов.</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Всемирного совета по золоту (WGC).</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первой годовой оценке WGC за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World Gold Council (WGC).</w:t>
      </w:r>
    </w:p>
    <w:p>
      <w:pPr>
        <w:spacing w:before="120" w:after="60"/>
      </w:pPr>
      <w:r>
        <w:rPr>
          <w:rFonts w:ascii="Calibri" w:hAnsi="Calibri" w:cs="Calibri"/>
          <w:i/>
          <w:color w:val="666666"/>
          <w:sz w:val="19"/>
          <w:szCs w:val="19"/>
        </w:rPr>
        <w:t xml:space="preserve">Контекст: на начало августа 2026 центробанки активно скупают золото как защиту от санкционных и геополитических рисков: с 2022 года Китай купил 350+ тонн, Польша 320, Турция 220. Это часть дедолларизации — уход от долларовых резервов в золото. Тренд для российской аудитории близкий: золото как «антидоллар».</w:t>
      </w:r>
    </w:p>
    <w:p>
      <w:pPr>
        <w:spacing w:before="60" w:after="60"/>
      </w:pPr>
      <w:r>
        <w:rPr>
          <w:rFonts w:ascii="Calibri" w:hAnsi="Calibri" w:cs="Calibri"/>
          <w:b/>
          <w:color w:val="1F3864"/>
          <w:sz w:val="20"/>
          <w:szCs w:val="20"/>
        </w:rPr>
        <w:t xml:space="preserve">ИИ анализ: </w:t>
      </w:r>
      <w:hyperlink r:id="rIdLink41">
        <w:r>
          <w:rPr>
            <w:rFonts w:ascii="Calibri" w:hAnsi="Calibri"/>
            <w:color w:val="2554A0"/>
            <w:u w:val="single"/>
            <w:sz w:val="20"/>
            <w:szCs w:val="20"/>
          </w:rPr>
          <w:t xml:space="preserve">https://www.gold.org/goldhub/data/gold-reserves-by-country</w:t>
        </w:r>
      </w:hyperlink>
      <w:r>
        <w:rPr>
          <w:rFonts w:ascii="Calibri" w:hAnsi="Calibri" w:cs="Calibri"/>
          <w:color w:val="000000"/>
          <w:sz w:val="20"/>
          <w:szCs w:val="20"/>
        </w:rPr>
        <w:t xml:space="preserve"> (данные Всемирного золотого совета — арбитр факта)   </w:t>
      </w:r>
      <w:hyperlink r:id="rIdLink42">
        <w:r>
          <w:rPr>
            <w:rFonts w:ascii="Calibri" w:hAnsi="Calibri"/>
            <w:color w:val="2554A0"/>
            <w:u w:val="single"/>
            <w:sz w:val="20"/>
            <w:szCs w:val="20"/>
          </w:rPr>
          <w:t xml:space="preserve">https://polymarket.com/predictions/economy</w:t>
        </w:r>
      </w:hyperlink>
      <w:r>
        <w:rPr>
          <w:rFonts w:ascii="Calibri" w:hAnsi="Calibri" w:cs="Calibri"/>
          <w:color w:val="000000"/>
          <w:sz w:val="20"/>
          <w:szCs w:val="20"/>
        </w:rPr>
        <w:t xml:space="preserve"> (раздел профильных рынков — живая вероятность)</w:t>
      </w:r>
    </w:p>
    <w:p>
      <w:pPr>
        <w:spacing w:before="320" w:after="140"/>
      </w:pPr>
      <w:r>
        <w:rPr>
          <w:rFonts w:ascii="Calibri" w:hAnsi="Calibri" w:cs="Calibri"/>
          <w:b/>
          <w:color w:val="1F3864"/>
          <w:sz w:val="26"/>
          <w:szCs w:val="26"/>
        </w:rPr>
        <w:t xml:space="preserve">22. Какой будет инфляция в США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Ниже 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4.00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1.33 (75%)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3% до 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1.67 (60%)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2.50 (40%)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Выше 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6.67 (15%)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1.18 (85%)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Годовая инфляция в США (индекс PCE или CPI, декабрь к декабрю) по итогам 2026 года по официальным данным. Резолюция по диапазону, в который попадает итоговое значение. Резолюция по официальной публикации с декабрьским индексом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Промежуточные месячные данные, базовая инфляция отдельно (если основной показатель доступен).</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Бюро статистики труда США (BLS) и BEA.</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первой официальной оценке за 2026 год.</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BLS, Bureau of Economic Analysis (BEA).</w:t>
      </w:r>
    </w:p>
    <w:p>
      <w:pPr>
        <w:spacing w:before="120" w:after="60"/>
      </w:pPr>
      <w:r>
        <w:rPr>
          <w:rFonts w:ascii="Calibri" w:hAnsi="Calibri" w:cs="Calibri"/>
          <w:i/>
          <w:color w:val="666666"/>
          <w:sz w:val="19"/>
          <w:szCs w:val="19"/>
        </w:rPr>
        <w:t xml:space="preserve">Контекст: на начало августа 2026 инфляция в США высокая: прогноз ФРС по PCE — 3,6% на конец года (пересмотрен вверх с 2,7%). Давят пошлины Трампа (максимальные за 90 лет) и дорогая нефть после войны на Ближнем Востоке. Именно из-за инфляции ФРС держит жёсткую линию и не спешит снижать ставку.</w:t>
      </w:r>
    </w:p>
    <w:p>
      <w:pPr>
        <w:spacing w:before="60" w:after="60"/>
      </w:pPr>
      <w:r>
        <w:rPr>
          <w:rFonts w:ascii="Calibri" w:hAnsi="Calibri" w:cs="Calibri"/>
          <w:b/>
          <w:color w:val="1F3864"/>
          <w:sz w:val="20"/>
          <w:szCs w:val="20"/>
        </w:rPr>
        <w:t xml:space="preserve">ИИ анализ: </w:t>
      </w:r>
      <w:hyperlink r:id="rIdLink43">
        <w:r>
          <w:rPr>
            <w:rFonts w:ascii="Calibri" w:hAnsi="Calibri"/>
            <w:color w:val="2554A0"/>
            <w:u w:val="single"/>
            <w:sz w:val="20"/>
            <w:szCs w:val="20"/>
          </w:rPr>
          <w:t xml:space="preserve">https://polymarket.com/predictions/inflation</w:t>
        </w:r>
      </w:hyperlink>
      <w:r>
        <w:rPr>
          <w:rFonts w:ascii="Calibri" w:hAnsi="Calibri" w:cs="Calibri"/>
          <w:color w:val="000000"/>
          <w:sz w:val="20"/>
          <w:szCs w:val="20"/>
        </w:rPr>
        <w:t xml:space="preserve"> (раздел профильных рынков — живая вероятность)   </w:t>
      </w:r>
      <w:hyperlink r:id="rIdLink44">
        <w:r>
          <w:rPr>
            <w:rFonts w:ascii="Calibri" w:hAnsi="Calibri"/>
            <w:color w:val="2554A0"/>
            <w:u w:val="single"/>
            <w:sz w:val="20"/>
            <w:szCs w:val="20"/>
          </w:rPr>
          <w:t xml:space="preserve">https://www.bls.gov/cpi/</w:t>
        </w:r>
      </w:hyperlink>
      <w:r>
        <w:rPr>
          <w:rFonts w:ascii="Calibri" w:hAnsi="Calibri" w:cs="Calibri"/>
          <w:color w:val="000000"/>
          <w:sz w:val="20"/>
          <w:szCs w:val="20"/>
        </w:rPr>
        <w:t xml:space="preserve"> (официальная статистика инфляции США — арбитр факта)</w:t>
      </w:r>
    </w:p>
    <w:p>
      <w:pPr>
        <w:spacing w:before="320" w:after="140"/>
      </w:pPr>
      <w:r>
        <w:rPr>
          <w:rFonts w:ascii="Calibri" w:hAnsi="Calibri" w:cs="Calibri"/>
          <w:b/>
          <w:color w:val="1F3864"/>
          <w:sz w:val="26"/>
          <w:szCs w:val="26"/>
        </w:rPr>
        <w:t xml:space="preserve">23. Сколько раз ФРС США снизит ставку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Ни разу (пауза или повышение)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2.22 (45%)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1.82 (55%)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Один раз</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2.86 (35%)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1.54 (65%)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Два раза и более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Число заседаний ФРС во втором полугодии 2026 (июль, сентябрь, октябрь, декабрь), на которых базовая ставка была снижена. Резолюция по диапазону. Резолюция по итогам последнего заседания ФРС 2026 года, не позднее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Сохранение или повышение ставки (не считаются снижением), сигналы без решения.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решениям ФРС.</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фактическим решениям на конец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Federal Reserve (federalreserve.gov).</w:t>
      </w:r>
    </w:p>
    <w:p>
      <w:pPr>
        <w:spacing w:before="120" w:after="60"/>
      </w:pPr>
      <w:r>
        <w:rPr>
          <w:rFonts w:ascii="Calibri" w:hAnsi="Calibri" w:cs="Calibri"/>
          <w:i/>
          <w:color w:val="666666"/>
          <w:sz w:val="19"/>
          <w:szCs w:val="19"/>
        </w:rPr>
        <w:t xml:space="preserve">Контекст: на начало августа 2026 ФРС держит ставку 3,50–3,75% и ведёт жёсткую риторику из-за инфляции 3,6%. Рынок закладывает мало снижений в 2026, а часть прогнозов ФРС допускает даже повышение. Goldman и JPMorgan публично спорят, будет ли вообще снижение — редкий сигнал институциональной неопределённости.</w:t>
      </w:r>
    </w:p>
    <w:p>
      <w:pPr>
        <w:spacing w:before="60" w:after="60"/>
      </w:pPr>
      <w:r>
        <w:rPr>
          <w:rFonts w:ascii="Calibri" w:hAnsi="Calibri" w:cs="Calibri"/>
          <w:b/>
          <w:color w:val="1F3864"/>
          <w:sz w:val="20"/>
          <w:szCs w:val="20"/>
        </w:rPr>
        <w:t xml:space="preserve">ИИ анализ: </w:t>
      </w:r>
      <w:hyperlink r:id="rIdLink45">
        <w:r>
          <w:rPr>
            <w:rFonts w:ascii="Calibri" w:hAnsi="Calibri"/>
            <w:color w:val="2554A0"/>
            <w:u w:val="single"/>
            <w:sz w:val="20"/>
            <w:szCs w:val="20"/>
          </w:rPr>
          <w:t xml:space="preserve">https://www.cmegroup.com/markets/interest-rates/cme-fedwatch-tool.html</w:t>
        </w:r>
      </w:hyperlink>
      <w:r>
        <w:rPr>
          <w:rFonts w:ascii="Calibri" w:hAnsi="Calibri" w:cs="Calibri"/>
          <w:color w:val="000000"/>
          <w:sz w:val="20"/>
          <w:szCs w:val="20"/>
        </w:rPr>
        <w:t xml:space="preserve"> (фьючерсы на ставку ФРС — рыночные ожидания)   </w:t>
      </w:r>
      <w:hyperlink r:id="rIdLink46">
        <w:r>
          <w:rPr>
            <w:rFonts w:ascii="Calibri" w:hAnsi="Calibri"/>
            <w:color w:val="2554A0"/>
            <w:u w:val="single"/>
            <w:sz w:val="20"/>
            <w:szCs w:val="20"/>
          </w:rPr>
          <w:t xml:space="preserve">https://polymarket.com/markets/fed</w:t>
        </w:r>
      </w:hyperlink>
      <w:r>
        <w:rPr>
          <w:rFonts w:ascii="Calibri" w:hAnsi="Calibri" w:cs="Calibri"/>
          <w:color w:val="000000"/>
          <w:sz w:val="20"/>
          <w:szCs w:val="20"/>
        </w:rPr>
        <w:t xml:space="preserve"> (рынок по решениям ФРС — живая вероятность)</w:t>
      </w:r>
    </w:p>
    <w:p>
      <w:pPr>
        <w:spacing w:before="320" w:after="140"/>
      </w:pPr>
      <w:r>
        <w:rPr>
          <w:rFonts w:ascii="Calibri" w:hAnsi="Calibri" w:cs="Calibri"/>
          <w:b/>
          <w:color w:val="1F3864"/>
          <w:sz w:val="26"/>
          <w:szCs w:val="26"/>
        </w:rPr>
        <w:t xml:space="preserve">24. Достигнет ли рост экономики Китая 4,8% и выше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1.67 (60%)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2.50 (40%)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Официальный рост ВВП Китая за 2026 год составляет 4,8% или выше (целевой ориентир властей КНР — 5%) по данным Национального бюро статистики КНР. Резолюция по официальной годовой оценке Китая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Квартальные данные, прогнозы МВФ или банков без официальной годовой оценки.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данным Нацбюро статистики КНР.</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первой официальной годовой оценке за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Национальное бюро статистики Китая; МВФ.</w:t>
      </w:r>
    </w:p>
    <w:p>
      <w:pPr>
        <w:spacing w:before="120" w:after="60"/>
      </w:pPr>
      <w:r>
        <w:rPr>
          <w:rFonts w:ascii="Calibri" w:hAnsi="Calibri" w:cs="Calibri"/>
          <w:i/>
          <w:color w:val="666666"/>
          <w:sz w:val="19"/>
          <w:szCs w:val="19"/>
        </w:rPr>
        <w:t xml:space="preserve">Контекст: на начало августа 2026 экономика Китая — главный партнёр России — держится у цели: рост в 1 квартале 5,0%. Но импульс слабеет: замедляются промышленность, розница, внутренний спрос. Давят пошлины США и глобальное замедление. Пекин поддерживает экономику стимулами, но во втором полугодии рост может притормозить.</w:t>
      </w:r>
    </w:p>
    <w:p>
      <w:pPr>
        <w:spacing w:before="60" w:after="60"/>
      </w:pPr>
      <w:r>
        <w:rPr>
          <w:rFonts w:ascii="Calibri" w:hAnsi="Calibri" w:cs="Calibri"/>
          <w:b/>
          <w:color w:val="1F3864"/>
          <w:sz w:val="20"/>
          <w:szCs w:val="20"/>
        </w:rPr>
        <w:t xml:space="preserve">ИИ анализ: </w:t>
      </w:r>
      <w:hyperlink r:id="rIdLink47">
        <w:r>
          <w:rPr>
            <w:rFonts w:ascii="Calibri" w:hAnsi="Calibri"/>
            <w:color w:val="2554A0"/>
            <w:u w:val="single"/>
            <w:sz w:val="20"/>
            <w:szCs w:val="20"/>
          </w:rPr>
          <w:t xml:space="preserve">https://polymarket.com/predictions/china</w:t>
        </w:r>
      </w:hyperlink>
      <w:r>
        <w:rPr>
          <w:rFonts w:ascii="Calibri" w:hAnsi="Calibri" w:cs="Calibri"/>
          <w:color w:val="000000"/>
          <w:sz w:val="20"/>
          <w:szCs w:val="20"/>
        </w:rPr>
        <w:t xml:space="preserve"> (раздел профильных рынков — живая вероятность)   </w:t>
      </w:r>
      <w:hyperlink r:id="rIdLink48">
        <w:r>
          <w:rPr>
            <w:rFonts w:ascii="Calibri" w:hAnsi="Calibri"/>
            <w:color w:val="2554A0"/>
            <w:u w:val="single"/>
            <w:sz w:val="20"/>
            <w:szCs w:val="20"/>
          </w:rPr>
          <w:t xml:space="preserve">https://www.stats.gov.cn/english/</w:t>
        </w:r>
      </w:hyperlink>
      <w:r>
        <w:rPr>
          <w:rFonts w:ascii="Calibri" w:hAnsi="Calibri" w:cs="Calibri"/>
          <w:color w:val="000000"/>
          <w:sz w:val="20"/>
          <w:szCs w:val="20"/>
        </w:rPr>
        <w:t xml:space="preserve"> (официальная статистика Китая — арбитр факта)</w:t>
      </w:r>
    </w:p>
    <w:p>
      <w:pPr>
        <w:spacing w:before="320" w:after="140"/>
      </w:pPr>
      <w:r>
        <w:rPr>
          <w:rFonts w:ascii="Calibri" w:hAnsi="Calibri" w:cs="Calibri"/>
          <w:b/>
          <w:color w:val="1F3864"/>
          <w:sz w:val="26"/>
          <w:szCs w:val="26"/>
        </w:rPr>
        <w:t xml:space="preserve">25. На сколько вырастет мировая экономика по итогам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Менее 2,5%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2.86 (35%)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1.54 (65%)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От 2,5% до 3,2% (умеренный рост)</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1.82 (55%)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2.22 (45%)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Более 3,2% (уверенный рост)</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Рост мирового ВВП за 2026 год по итоговой оценке МВФ (World Economic Outlook). Диапазон включает нижнюю границу и не включает верхнюю. Резолюция по первой оценке МВФ за 2026 год, публикуемой после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Промежуточные прогнозы, оценки Всемирного банка или ОЭСР (учитывается именно МВФ), квартальные данные.</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оценке МВФ роста мирового ВВП за 2026.</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Резолюция по первой годовой оценке МВФ за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МВФ (World Economic Outlook).</w:t>
      </w:r>
    </w:p>
    <w:p>
      <w:pPr>
        <w:spacing w:before="120" w:after="60"/>
      </w:pPr>
      <w:r>
        <w:rPr>
          <w:rFonts w:ascii="Calibri" w:hAnsi="Calibri" w:cs="Calibri"/>
          <w:i/>
          <w:color w:val="666666"/>
          <w:sz w:val="19"/>
          <w:szCs w:val="19"/>
        </w:rPr>
        <w:t xml:space="preserve">Контекст: на начало августа 2026 прогнозы мирового роста на 2026 разошлись из-за войны на Ближнем Востоке и нефтяного шока: базовый сценарий МВФ — около 3,1%, Всемирный банк — 2,5%, а при затяжном кризисе с Ормузом рост может упасть ниже. Замедление глобальной экономики бьёт по спросу на сырьё — а значит, по доходам России как экспортёра.</w:t>
      </w:r>
    </w:p>
    <w:p>
      <w:pPr>
        <w:spacing w:before="60" w:after="60"/>
      </w:pPr>
      <w:r>
        <w:rPr>
          <w:rFonts w:ascii="Calibri" w:hAnsi="Calibri" w:cs="Calibri"/>
          <w:b/>
          <w:color w:val="1F3864"/>
          <w:sz w:val="20"/>
          <w:szCs w:val="20"/>
        </w:rPr>
        <w:t xml:space="preserve">ИИ анализ: </w:t>
      </w:r>
      <w:hyperlink r:id="rIdLink49">
        <w:r>
          <w:rPr>
            <w:rFonts w:ascii="Calibri" w:hAnsi="Calibri"/>
            <w:color w:val="2554A0"/>
            <w:u w:val="single"/>
            <w:sz w:val="20"/>
            <w:szCs w:val="20"/>
          </w:rPr>
          <w:t xml:space="preserve">https://www.imf.org/en/Publications/WEO</w:t>
        </w:r>
      </w:hyperlink>
      <w:r>
        <w:rPr>
          <w:rFonts w:ascii="Calibri" w:hAnsi="Calibri" w:cs="Calibri"/>
          <w:color w:val="000000"/>
          <w:sz w:val="20"/>
          <w:szCs w:val="20"/>
        </w:rPr>
        <w:t xml:space="preserve"> (база данных МВФ по мировой экономике — арбитр факта)   </w:t>
      </w:r>
      <w:hyperlink r:id="rIdLink50">
        <w:r>
          <w:rPr>
            <w:rFonts w:ascii="Calibri" w:hAnsi="Calibri"/>
            <w:color w:val="2554A0"/>
            <w:u w:val="single"/>
            <w:sz w:val="20"/>
            <w:szCs w:val="20"/>
          </w:rPr>
          <w:t xml:space="preserve">https://polymarket.com/predictions/economy</w:t>
        </w:r>
      </w:hyperlink>
      <w:r>
        <w:rPr>
          <w:rFonts w:ascii="Calibri" w:hAnsi="Calibri" w:cs="Calibri"/>
          <w:color w:val="000000"/>
          <w:sz w:val="20"/>
          <w:szCs w:val="20"/>
        </w:rPr>
        <w:t xml:space="preserve"> (раздел профильных рынков — живая вероятность)</w:t>
      </w:r>
    </w:p>
    <w:sectPr>
      <w:pgSz w:w="12240" w:h="15840"/>
      <w:pgMar w:top="1000" w:right="1000" w:bottom="1000" w:left="1000" w:header="720" w:footer="720" w:gutter="0"/>
    </w:sectPr>
  </w:body>
</w:document>
</file>

<file path=word/_rels/document.xml.rels><?xml version="1.0" encoding="UTF-8" standalone="yes"?><Relationships xmlns="http://schemas.openxmlformats.org/package/2006/relationships"><Relationship Id="rIdLink1" Type="http://schemas.openxmlformats.org/officeDocument/2006/relationships/hyperlink" Target="https://www.congress.gov/" TargetMode="External"/><Relationship Id="rIdLink2" Type="http://schemas.openxmlformats.org/officeDocument/2006/relationships/hyperlink" Target="https://ofac.treasury.gov/recent-actions" TargetMode="External"/><Relationship Id="rIdLink3" Type="http://schemas.openxmlformats.org/officeDocument/2006/relationships/hyperlink" Target="https://www.opec.org/" TargetMode="External"/><Relationship Id="rIdLink4" Type="http://schemas.openxmlformats.org/officeDocument/2006/relationships/hyperlink" Target="https://polymarket.com/predictions/oil" TargetMode="External"/><Relationship Id="rIdLink5" Type="http://schemas.openxmlformats.org/officeDocument/2006/relationships/hyperlink" Target="https://polymarket.com/predictions/oil" TargetMode="External"/><Relationship Id="rIdLink6" Type="http://schemas.openxmlformats.org/officeDocument/2006/relationships/hyperlink" Target="https://www.opec.org/" TargetMode="External"/><Relationship Id="rIdLink7" Type="http://schemas.openxmlformats.org/officeDocument/2006/relationships/hyperlink" Target="https://www.congress.gov/" TargetMode="External"/><Relationship Id="rIdLink8" Type="http://schemas.openxmlformats.org/officeDocument/2006/relationships/hyperlink" Target="https://polymarket.com/predictions/russia" TargetMode="External"/><Relationship Id="rIdLink9" Type="http://schemas.openxmlformats.org/officeDocument/2006/relationships/hyperlink" Target="https://tradingeconomics.com/commodity/brent-crude-oil" TargetMode="External"/><Relationship Id="rIdLink10" Type="http://schemas.openxmlformats.org/officeDocument/2006/relationships/hyperlink" Target="https://straits.live/" TargetMode="External"/><Relationship Id="rIdLink11" Type="http://schemas.openxmlformats.org/officeDocument/2006/relationships/hyperlink" Target="https://www.supremecourt.gov/" TargetMode="External"/><Relationship Id="rIdLink12" Type="http://schemas.openxmlformats.org/officeDocument/2006/relationships/hyperlink" Target="https://polymarket.com/predictions/trump" TargetMode="External"/><Relationship Id="rIdLink13" Type="http://schemas.openxmlformats.org/officeDocument/2006/relationships/hyperlink" Target="https://www.federalreserve.gov/newsevents/pressreleases.htm" TargetMode="External"/><Relationship Id="rIdLink14" Type="http://schemas.openxmlformats.org/officeDocument/2006/relationships/hyperlink" Target="https://www.ecb.europa.eu/press/govcdec/mopo/html/index.en.html" TargetMode="External"/><Relationship Id="rIdLink15" Type="http://schemas.openxmlformats.org/officeDocument/2006/relationships/hyperlink" Target="https://polymarket.com/event/us-recession-by-end-of-2026" TargetMode="External"/><Relationship Id="rIdLink16" Type="http://schemas.openxmlformats.org/officeDocument/2006/relationships/hyperlink" Target="https://www.bea.gov/data/gdp/gross-domestic-product" TargetMode="External"/><Relationship Id="rIdLink17" Type="http://schemas.openxmlformats.org/officeDocument/2006/relationships/hyperlink" Target="https://www.consilium.europa.eu/en/policies/sanctions-against-russia/" TargetMode="External"/><Relationship Id="rIdLink18" Type="http://schemas.openxmlformats.org/officeDocument/2006/relationships/hyperlink" Target="https://polymarket.com/predictions/russia" TargetMode="External"/><Relationship Id="rIdLink19" Type="http://schemas.openxmlformats.org/officeDocument/2006/relationships/hyperlink" Target="https://www.congress.gov/" TargetMode="External"/><Relationship Id="rIdLink20" Type="http://schemas.openxmlformats.org/officeDocument/2006/relationships/hyperlink" Target="https://polymarket.com/predictions/crypto" TargetMode="External"/><Relationship Id="rIdLink21" Type="http://schemas.openxmlformats.org/officeDocument/2006/relationships/hyperlink" Target="https://fiscaldata.treasury.gov/americas-finance-guide/national-debt/" TargetMode="External"/><Relationship Id="rIdLink22" Type="http://schemas.openxmlformats.org/officeDocument/2006/relationships/hyperlink" Target="https://polymarket.com/predictions/us-debt" TargetMode="External"/><Relationship Id="rIdLink23" Type="http://schemas.openxmlformats.org/officeDocument/2006/relationships/hyperlink" Target="https://www.federalreserve.gov/monetarypolicy/fomccalendars.htm" TargetMode="External"/><Relationship Id="rIdLink24" Type="http://schemas.openxmlformats.org/officeDocument/2006/relationships/hyperlink" Target="https://polymarket.com/predictions/fed" TargetMode="External"/><Relationship Id="rIdLink25" Type="http://schemas.openxmlformats.org/officeDocument/2006/relationships/hyperlink" Target="https://tradingeconomics.com/commodity/gold" TargetMode="External"/><Relationship Id="rIdLink26" Type="http://schemas.openxmlformats.org/officeDocument/2006/relationships/hyperlink" Target="https://www.gold.org/goldhub/data" TargetMode="External"/><Relationship Id="rIdLink27" Type="http://schemas.openxmlformats.org/officeDocument/2006/relationships/hyperlink" Target="https://polymarket.com/event/government-shutdown-by-october-1-20260610162414910" TargetMode="External"/><Relationship Id="rIdLink28" Type="http://schemas.openxmlformats.org/officeDocument/2006/relationships/hyperlink" Target="https://www.opm.gov/policy-data-oversight/snow-dismissal-procedures/" TargetMode="External"/><Relationship Id="rIdLink29" Type="http://schemas.openxmlformats.org/officeDocument/2006/relationships/hyperlink" Target="https://tradingeconomics.com/china/currency" TargetMode="External"/><Relationship Id="rIdLink30" Type="http://schemas.openxmlformats.org/officeDocument/2006/relationships/hyperlink" Target="https://www.pbc.gov.cn/en/3688006/index.html" TargetMode="External"/><Relationship Id="rIdLink31" Type="http://schemas.openxmlformats.org/officeDocument/2006/relationships/hyperlink" Target="https://www.google.com/finance/quote/.INX:INDEXSP" TargetMode="External"/><Relationship Id="rIdLink32" Type="http://schemas.openxmlformats.org/officeDocument/2006/relationships/hyperlink" Target="https://polymarket.com/predictions/stock-market" TargetMode="External"/><Relationship Id="rIdLink33" Type="http://schemas.openxmlformats.org/officeDocument/2006/relationships/hyperlink" Target="https://www.google.com/finance/quote/NVDA:NASDAQ" TargetMode="External"/><Relationship Id="rIdLink34" Type="http://schemas.openxmlformats.org/officeDocument/2006/relationships/hyperlink" Target="https://polymarket.com/predictions/stock-market" TargetMode="External"/><Relationship Id="rIdLink35" Type="http://schemas.openxmlformats.org/officeDocument/2006/relationships/hyperlink" Target="https://data.imf.org/COFER" TargetMode="External"/><Relationship Id="rIdLink36" Type="http://schemas.openxmlformats.org/officeDocument/2006/relationships/hyperlink" Target="https://polymarket.com/predictions/economy" TargetMode="External"/><Relationship Id="rIdLink37" Type="http://schemas.openxmlformats.org/officeDocument/2006/relationships/hyperlink" Target="https://infobrics.org/" TargetMode="External"/><Relationship Id="rIdLink38" Type="http://schemas.openxmlformats.org/officeDocument/2006/relationships/hyperlink" Target="https://polymarket.com/predictions/brics" TargetMode="External"/><Relationship Id="rIdLink39" Type="http://schemas.openxmlformats.org/officeDocument/2006/relationships/hyperlink" Target="https://www.congress.gov/" TargetMode="External"/><Relationship Id="rIdLink40" Type="http://schemas.openxmlformats.org/officeDocument/2006/relationships/hyperlink" Target="https://polymarket.com/predictions/crypto" TargetMode="External"/><Relationship Id="rIdLink41" Type="http://schemas.openxmlformats.org/officeDocument/2006/relationships/hyperlink" Target="https://www.gold.org/goldhub/data/gold-reserves-by-country" TargetMode="External"/><Relationship Id="rIdLink42" Type="http://schemas.openxmlformats.org/officeDocument/2006/relationships/hyperlink" Target="https://polymarket.com/predictions/economy" TargetMode="External"/><Relationship Id="rIdLink43" Type="http://schemas.openxmlformats.org/officeDocument/2006/relationships/hyperlink" Target="https://polymarket.com/predictions/inflation" TargetMode="External"/><Relationship Id="rIdLink44" Type="http://schemas.openxmlformats.org/officeDocument/2006/relationships/hyperlink" Target="https://www.bls.gov/cpi/" TargetMode="External"/><Relationship Id="rIdLink45" Type="http://schemas.openxmlformats.org/officeDocument/2006/relationships/hyperlink" Target="https://www.cmegroup.com/markets/interest-rates/cme-fedwatch-tool.html" TargetMode="External"/><Relationship Id="rIdLink46" Type="http://schemas.openxmlformats.org/officeDocument/2006/relationships/hyperlink" Target="https://polymarket.com/markets/fed" TargetMode="External"/><Relationship Id="rIdLink47" Type="http://schemas.openxmlformats.org/officeDocument/2006/relationships/hyperlink" Target="https://polymarket.com/predictions/china" TargetMode="External"/><Relationship Id="rIdLink48" Type="http://schemas.openxmlformats.org/officeDocument/2006/relationships/hyperlink" Target="https://www.stats.gov.cn/english/" TargetMode="External"/><Relationship Id="rIdLink49" Type="http://schemas.openxmlformats.org/officeDocument/2006/relationships/hyperlink" Target="https://www.imf.org/en/Publications/WEO" TargetMode="External"/><Relationship Id="rIdLink50" Type="http://schemas.openxmlformats.org/officeDocument/2006/relationships/hyperlink" Target="https://polymarket.com/predictions/economy" TargetMode="External"/></Relationships>
</file>