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320"/>
      </w:pPr>
      <w:r>
        <w:rPr>
          <w:rFonts w:ascii="Calibri" w:hAnsi="Calibri" w:cs="Calibri"/>
          <w:b/>
          <w:color w:val="1F3864"/>
          <w:sz w:val="40"/>
          <w:szCs w:val="40"/>
        </w:rPr>
        <w:t xml:space="preserve">Политика России — Внутренняя</w:t>
      </w:r>
    </w:p>
    <w:p>
      <w:pPr>
        <w:spacing w:before="0" w:after="140"/>
      </w:pPr>
      <w:r>
        <w:rPr>
          <w:rFonts w:ascii="Calibri" w:hAnsi="Calibri" w:cs="Calibri"/>
          <w:b/>
          <w:color w:val="1F3864"/>
          <w:sz w:val="26"/>
          <w:szCs w:val="26"/>
        </w:rPr>
        <w:t xml:space="preserve">1. Снимут ли все ограничения на использование Telegram до 31 октября?</w:t>
      </w:r>
    </w:p>
    <w:tbl>
      <w:tblPr>
        <w:tblW w:w="5000" w:type="pct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r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2"/>
                <w:szCs w:val="22"/>
              </w:rPr>
              <w:t xml:space="preserve">ДА</w:t>
            </w:r>
          </w:p>
        </w:tc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2"/>
                <w:szCs w:val="22"/>
              </w:rPr>
              <w:t xml:space="preserve">НЕТ</w:t>
            </w:r>
          </w:p>
        </w:tc>
      </w:tr>
      <w:tr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100" w:after="100"/>
            </w:pPr>
            <w:r>
              <w:rPr>
                <w:rFonts w:ascii="Calibri" w:hAnsi="Calibri" w:cs="Calibri"/>
                <w:b/>
                <w:color w:val="1B7A3D"/>
                <w:sz w:val="26"/>
                <w:szCs w:val="26"/>
              </w:rPr>
              <w:t xml:space="preserve">6.67 (15%)</w:t>
            </w:r>
          </w:p>
        </w:tc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100" w:after="100"/>
            </w:pPr>
            <w:r>
              <w:rPr>
                <w:rFonts w:ascii="Calibri" w:hAnsi="Calibri" w:cs="Calibri"/>
                <w:b/>
                <w:color w:val="A3261A"/>
                <w:sz w:val="26"/>
                <w:szCs w:val="26"/>
              </w:rPr>
              <w:t xml:space="preserve">1.18 (85%)</w:t>
            </w:r>
          </w:p>
        </w:tc>
      </w:tr>
    </w:tbl>
    <w:p>
      <w:pPr>
        <w:spacing w:before="0" w:after="120"/>
      </w:pP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Оценка на 31.12.2026. «Да» — Роскомнадзор официально снял ограничения на Telegram, и у абонентов «Ростелекома», МТС, «МегаФона», «Билайна» и Т2 работают одновременно: голосовые и видеозвонки, отправка фото и видео, загрузка файлов — без замедления.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Не 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Частичное снятие; сохранение блокировки звонков или замедления.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ситуация спорная: </w:t>
      </w:r>
      <w:r>
        <w:rPr>
          <w:rFonts w:ascii="Calibri" w:hAnsi="Calibri" w:cs="Calibri"/>
          <w:color w:val="000000"/>
          <w:sz w:val="20"/>
          <w:szCs w:val="20"/>
        </w:rPr>
        <w:t xml:space="preserve">Официальные заявления Роскомнадзора о снятии ограничений.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данных нет вовремя: </w:t>
      </w:r>
      <w:r>
        <w:rPr>
          <w:rFonts w:ascii="Calibri" w:hAnsi="Calibri" w:cs="Calibri"/>
          <w:color w:val="000000"/>
          <w:sz w:val="20"/>
          <w:szCs w:val="20"/>
        </w:rPr>
        <w:t xml:space="preserve">Ограничения сохраняются к 31.10.2026 → «Нет».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Источник: </w:t>
      </w:r>
      <w:r>
        <w:rPr>
          <w:rFonts w:ascii="Calibri" w:hAnsi="Calibri" w:cs="Calibri"/>
          <w:color w:val="000000"/>
          <w:sz w:val="20"/>
          <w:szCs w:val="20"/>
        </w:rPr>
        <w:t xml:space="preserve">Роскомнадзор + СМИ</w:t>
      </w:r>
    </w:p>
    <w:p>
      <w:pPr>
        <w:spacing w:before="120" w:after="60"/>
      </w:pPr>
      <w:r>
        <w:rPr>
          <w:rFonts w:ascii="Calibri" w:hAnsi="Calibri" w:cs="Calibri"/>
          <w:i/>
          <w:color w:val="666666"/>
          <w:sz w:val="19"/>
          <w:szCs w:val="19"/>
        </w:rPr>
        <w:t xml:space="preserve">Контекст: с августа 2025 в Telegram заблокированы звонки, с февраля 2026 мессенджер замедляют, работа нестабильна. Власти продвигают Max как замену. Полное снятие ограничений крайне маловероятно.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ИИ анализ: </w:t>
      </w:r>
      <w:hyperlink r:id="rIdLink1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https://gogov.ru/ru-detector/telegram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(монитор доступности Telegram в РФ, обновляется ежедневно) </w:t>
      </w:r>
      <w:hyperlink r:id="rIdLink2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https://rkn.gov.ru/news/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(официальные заявления Роскомнадзора — арбитр факта)</w:t>
      </w:r>
    </w:p>
    <w:p>
      <w:pPr>
        <w:spacing w:before="320" w:after="140"/>
      </w:pPr>
      <w:r>
        <w:rPr>
          <w:rFonts w:ascii="Calibri" w:hAnsi="Calibri" w:cs="Calibri"/>
          <w:b/>
          <w:color w:val="1F3864"/>
          <w:sz w:val="26"/>
          <w:szCs w:val="26"/>
        </w:rPr>
        <w:t xml:space="preserve">2. Разблокируют ли YouTube в России до конца 2026?</w:t>
      </w:r>
    </w:p>
    <w:tbl>
      <w:tblPr>
        <w:tblW w:w="5000" w:type="pct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r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2"/>
                <w:szCs w:val="22"/>
              </w:rPr>
              <w:t xml:space="preserve">ДА</w:t>
            </w:r>
          </w:p>
        </w:tc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2"/>
                <w:szCs w:val="22"/>
              </w:rPr>
              <w:t xml:space="preserve">НЕТ</w:t>
            </w:r>
          </w:p>
        </w:tc>
      </w:tr>
      <w:tr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100" w:after="100"/>
            </w:pPr>
            <w:r>
              <w:rPr>
                <w:rFonts w:ascii="Calibri" w:hAnsi="Calibri" w:cs="Calibri"/>
                <w:b/>
                <w:color w:val="1B7A3D"/>
                <w:sz w:val="26"/>
                <w:szCs w:val="26"/>
              </w:rPr>
              <w:t xml:space="preserve">10.00 (10%)</w:t>
            </w:r>
          </w:p>
        </w:tc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100" w:after="100"/>
            </w:pPr>
            <w:r>
              <w:rPr>
                <w:rFonts w:ascii="Calibri" w:hAnsi="Calibri" w:cs="Calibri"/>
                <w:b/>
                <w:color w:val="A3261A"/>
                <w:sz w:val="26"/>
                <w:szCs w:val="26"/>
              </w:rPr>
              <w:t xml:space="preserve">1.11 (90%)</w:t>
            </w:r>
          </w:p>
        </w:tc>
      </w:tr>
    </w:tbl>
    <w:p>
      <w:pPr>
        <w:spacing w:before="0" w:after="120"/>
      </w:pP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Оценка на 31.12.2026. «Да» — YouTube открывается без VPN у абонентов основных операторов связи России («Ростелеком», МТС, «МегаФон», «Билайн», Т2), и Роскомнадзор официально снял ограничение.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Не 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Работа только через приложения операторов; доступность в отдельных регионах.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ситуация спорная: </w:t>
      </w:r>
      <w:r>
        <w:rPr>
          <w:rFonts w:ascii="Calibri" w:hAnsi="Calibri" w:cs="Calibri"/>
          <w:color w:val="000000"/>
          <w:sz w:val="20"/>
          <w:szCs w:val="20"/>
        </w:rPr>
        <w:t xml:space="preserve">Данные мониторинга доступности.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данных нет вовремя: </w:t>
      </w:r>
      <w:r>
        <w:rPr>
          <w:rFonts w:ascii="Calibri" w:hAnsi="Calibri" w:cs="Calibri"/>
          <w:color w:val="000000"/>
          <w:sz w:val="20"/>
          <w:szCs w:val="20"/>
        </w:rPr>
        <w:t xml:space="preserve">Резолюция по фактическому статусу.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Источник: </w:t>
      </w:r>
      <w:r>
        <w:rPr>
          <w:rFonts w:ascii="Calibri" w:hAnsi="Calibri" w:cs="Calibri"/>
          <w:color w:val="000000"/>
          <w:sz w:val="20"/>
          <w:szCs w:val="20"/>
        </w:rPr>
        <w:t xml:space="preserve">Роскомнадзор + мониторинг доступности</w:t>
      </w:r>
    </w:p>
    <w:p>
      <w:pPr>
        <w:spacing w:before="120" w:after="60"/>
      </w:pPr>
      <w:r>
        <w:rPr>
          <w:rFonts w:ascii="Calibri" w:hAnsi="Calibri" w:cs="Calibri"/>
          <w:i/>
          <w:color w:val="666666"/>
          <w:sz w:val="19"/>
          <w:szCs w:val="19"/>
        </w:rPr>
        <w:t xml:space="preserve">Контекст: доступ к YouTube в России ограничивают с лета 2024 года — сначала замедлением до 128 килобит, затем распространением ограничений на мобильные сети, а в 2026 году сервис стал недоступен без VPN у абонентов основных операторов. Формулировки властей всё это время расходятся: официального объявления о полной блокировке не было, ограничения называют вынужденной мерой. Аудитория за это время упала примерно со 95 до 66 миллионов, а государство продвигает VK Видео и мессенджер Max. Разблокировка означала бы признание неудачи этой политики.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ИИ анализ: </w:t>
      </w:r>
      <w:hyperlink r:id="rIdLink3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https://gogov.ru/ru-detector/youtube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(монитор доступности YouTube в РФ, обновляется ежедневно) </w:t>
      </w:r>
      <w:hyperlink r:id="rIdLink4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https://rkn.gov.ru/news/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(официальные заявления Роскомнадзора — арбитр факта)</w:t>
      </w:r>
    </w:p>
    <w:p>
      <w:pPr>
        <w:spacing w:before="320" w:after="140"/>
      </w:pPr>
      <w:r>
        <w:rPr>
          <w:rFonts w:ascii="Calibri" w:hAnsi="Calibri" w:cs="Calibri"/>
          <w:b/>
          <w:color w:val="1F3864"/>
          <w:sz w:val="26"/>
          <w:szCs w:val="26"/>
        </w:rPr>
        <w:t xml:space="preserve">3. Введут ли запрет на использование VPN для граждан до конца 2026?</w:t>
      </w:r>
    </w:p>
    <w:tbl>
      <w:tblPr>
        <w:tblW w:w="5000" w:type="pct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r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2"/>
                <w:szCs w:val="22"/>
              </w:rPr>
              <w:t xml:space="preserve">ДА</w:t>
            </w:r>
          </w:p>
        </w:tc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2"/>
                <w:szCs w:val="22"/>
              </w:rPr>
              <w:t xml:space="preserve">НЕТ</w:t>
            </w:r>
          </w:p>
        </w:tc>
      </w:tr>
      <w:tr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100" w:after="100"/>
            </w:pPr>
            <w:r>
              <w:rPr>
                <w:rFonts w:ascii="Calibri" w:hAnsi="Calibri" w:cs="Calibri"/>
                <w:b/>
                <w:color w:val="1B7A3D"/>
                <w:sz w:val="26"/>
                <w:szCs w:val="26"/>
              </w:rPr>
              <w:t xml:space="preserve">4.00 (25%)</w:t>
            </w:r>
          </w:p>
        </w:tc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100" w:after="100"/>
            </w:pPr>
            <w:r>
              <w:rPr>
                <w:rFonts w:ascii="Calibri" w:hAnsi="Calibri" w:cs="Calibri"/>
                <w:b/>
                <w:color w:val="A3261A"/>
                <w:sz w:val="26"/>
                <w:szCs w:val="26"/>
              </w:rPr>
              <w:t xml:space="preserve">1.33 (75%)</w:t>
            </w:r>
          </w:p>
        </w:tc>
      </w:tr>
    </w:tbl>
    <w:p>
      <w:pPr>
        <w:spacing w:before="0" w:after="120"/>
      </w:pP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Оценка на 31.12.2026. «Да» — введён запрет или административная ответственность (штраф) для граждан за использование VPN для обхода блокировок.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Не 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Действующие штрафы за рекламу VPN и за поиск экстремистских материалов; ограничения только для бизнеса; блокировка самих VPN-сервисов без наказания пользователей.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ситуация спорная: </w:t>
      </w:r>
      <w:r>
        <w:rPr>
          <w:rFonts w:ascii="Calibri" w:hAnsi="Calibri" w:cs="Calibri"/>
          <w:color w:val="000000"/>
          <w:sz w:val="20"/>
          <w:szCs w:val="20"/>
        </w:rPr>
        <w:t xml:space="preserve">Наличие вступившего в силу закона о запрете/штрафах для пользователей.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данных нет вовремя: </w:t>
      </w:r>
      <w:r>
        <w:rPr>
          <w:rFonts w:ascii="Calibri" w:hAnsi="Calibri" w:cs="Calibri"/>
          <w:color w:val="000000"/>
          <w:sz w:val="20"/>
          <w:szCs w:val="20"/>
        </w:rPr>
        <w:t xml:space="preserve">Нет запрета к 31.12.2026 → «Нет».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Источник: </w:t>
      </w:r>
      <w:r>
        <w:rPr>
          <w:rFonts w:ascii="Calibri" w:hAnsi="Calibri" w:cs="Calibri"/>
          <w:color w:val="000000"/>
          <w:sz w:val="20"/>
          <w:szCs w:val="20"/>
        </w:rPr>
        <w:t xml:space="preserve">Госдума (sozd.duma.gov.ru)</w:t>
      </w:r>
    </w:p>
    <w:p>
      <w:pPr>
        <w:spacing w:before="120" w:after="60"/>
      </w:pPr>
      <w:r>
        <w:rPr>
          <w:rFonts w:ascii="Calibri" w:hAnsi="Calibri" w:cs="Calibri"/>
          <w:i/>
          <w:color w:val="666666"/>
          <w:sz w:val="19"/>
          <w:szCs w:val="19"/>
        </w:rPr>
        <w:t xml:space="preserve">Контекст: на 2026 сам факт использования VPN не запрещён и не наказывается. Штрафы есть только за рекламу VPN (50-80 тыс. руб.) и за поиск экстремизма через VPN. Депутат Горелкин заявляет, что запрет использования вводить не планируют, но давление на обход блокировок растёт.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ИИ анализ: </w:t>
      </w:r>
      <w:hyperlink r:id="rIdLink5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https://sozd.duma.gov.ru/oz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(база законопроектов Госдумы: поиск по VPN — арбитр факта) </w:t>
      </w:r>
      <w:hyperlink r:id="rIdLink6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https://www.garant.ru/hotlaw/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(лента вступающих в силу законов, обновляется)</w:t>
      </w:r>
    </w:p>
    <w:p>
      <w:pPr>
        <w:spacing w:before="320" w:after="140"/>
      </w:pPr>
      <w:r>
        <w:rPr>
          <w:rFonts w:ascii="Calibri" w:hAnsi="Calibri" w:cs="Calibri"/>
          <w:b/>
          <w:color w:val="1F3864"/>
          <w:sz w:val="26"/>
          <w:szCs w:val="26"/>
        </w:rPr>
        <w:t xml:space="preserve">4. Сменится ли глава Центробанка Эльвира Набиуллина до конца 2026?</w:t>
      </w:r>
    </w:p>
    <w:tbl>
      <w:tblPr>
        <w:tblW w:w="5000" w:type="pct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r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2"/>
                <w:szCs w:val="22"/>
              </w:rPr>
              <w:t xml:space="preserve">ДА</w:t>
            </w:r>
          </w:p>
        </w:tc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2"/>
                <w:szCs w:val="22"/>
              </w:rPr>
              <w:t xml:space="preserve">НЕТ</w:t>
            </w:r>
          </w:p>
        </w:tc>
      </w:tr>
      <w:tr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100" w:after="100"/>
            </w:pPr>
            <w:r>
              <w:rPr>
                <w:rFonts w:ascii="Calibri" w:hAnsi="Calibri" w:cs="Calibri"/>
                <w:b/>
                <w:color w:val="1B7A3D"/>
                <w:sz w:val="26"/>
                <w:szCs w:val="26"/>
              </w:rPr>
              <w:t xml:space="preserve">3.33 (30%)</w:t>
            </w:r>
          </w:p>
        </w:tc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100" w:after="100"/>
            </w:pPr>
            <w:r>
              <w:rPr>
                <w:rFonts w:ascii="Calibri" w:hAnsi="Calibri" w:cs="Calibri"/>
                <w:b/>
                <w:color w:val="A3261A"/>
                <w:sz w:val="26"/>
                <w:szCs w:val="26"/>
              </w:rPr>
              <w:t xml:space="preserve">1.43 (70%)</w:t>
            </w:r>
          </w:p>
        </w:tc>
      </w:tr>
    </w:tbl>
    <w:p>
      <w:pPr>
        <w:spacing w:before="0" w:after="120"/>
      </w:pP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Оценка на 31.12.2026. «Да» — Эльвира Набиуллина покинула пост председателя Банка России, назначен новый глава ЦБ.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Не 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Слухи без назначения; временное отсутствие (больничный); изменения в совете директоров ЦБ.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ситуация спорная: </w:t>
      </w:r>
      <w:r>
        <w:rPr>
          <w:rFonts w:ascii="Calibri" w:hAnsi="Calibri" w:cs="Calibri"/>
          <w:color w:val="000000"/>
          <w:sz w:val="20"/>
          <w:szCs w:val="20"/>
        </w:rPr>
        <w:t xml:space="preserve">Официальное решение о назначении нового председателя ЦБ.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данных нет вовремя: </w:t>
      </w:r>
      <w:r>
        <w:rPr>
          <w:rFonts w:ascii="Calibri" w:hAnsi="Calibri" w:cs="Calibri"/>
          <w:color w:val="000000"/>
          <w:sz w:val="20"/>
          <w:szCs w:val="20"/>
        </w:rPr>
        <w:t xml:space="preserve">Набиуллина на посту к 31.12.2026 → «Нет».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Источник: </w:t>
      </w:r>
      <w:r>
        <w:rPr>
          <w:rFonts w:ascii="Calibri" w:hAnsi="Calibri" w:cs="Calibri"/>
          <w:color w:val="000000"/>
          <w:sz w:val="20"/>
          <w:szCs w:val="20"/>
        </w:rPr>
        <w:t xml:space="preserve">Банк России (cbr.ru) + kremlin.ru</w:t>
      </w:r>
    </w:p>
    <w:p>
      <w:pPr>
        <w:spacing w:before="120" w:after="60"/>
      </w:pPr>
      <w:r>
        <w:rPr>
          <w:rFonts w:ascii="Calibri" w:hAnsi="Calibri" w:cs="Calibri"/>
          <w:i/>
          <w:color w:val="666666"/>
          <w:sz w:val="19"/>
          <w:szCs w:val="19"/>
        </w:rPr>
        <w:t xml:space="preserve">Контекст: летом 2026 Набиуллина пропала с ПМЭФ (официально — больничный), что вызвало волну слухов об отставке. Идёт открытый конфликт с Кремлём по ставке: Путин хочет снижать, она против. 22 июля отставку публично поддержал лидер «Справедливой России» Миронов, а заседание совета директоров ЦБ 24 июля называли «последним шансом» для неё. Третий срок истекает в июне 2027, и по закону четвёртый подряд невозможен; на замену обсуждают Орешкина, Фрадкова, Костина.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ИИ анализ: </w:t>
      </w:r>
      <w:hyperlink r:id="rIdLink7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https://www.cbr.ru/news/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(пресс-релизы и решения Банка России — арбитр факта) </w:t>
      </w:r>
      <w:hyperlink r:id="rIdLink8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https://www.rbc.ru/finances/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(лента финансовых новостей: слухи и заявления об отставке)</w:t>
      </w:r>
    </w:p>
    <w:p>
      <w:pPr>
        <w:spacing w:before="320" w:after="140"/>
      </w:pPr>
      <w:r>
        <w:rPr>
          <w:rFonts w:ascii="Calibri" w:hAnsi="Calibri" w:cs="Calibri"/>
          <w:b/>
          <w:color w:val="1F3864"/>
          <w:sz w:val="26"/>
          <w:szCs w:val="26"/>
        </w:rPr>
        <w:t xml:space="preserve">5. Кто будет возглавлять Центробанк на 31 декабря 2026 года?</w:t>
      </w:r>
    </w:p>
    <w:tbl>
      <w:tblPr>
        <w:tblW w:w="5000" w:type="pct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F3864"/>
                <w:sz w:val="22"/>
                <w:szCs w:val="22"/>
              </w:rPr>
              <w:t xml:space="preserve">Вариант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2"/>
                <w:szCs w:val="22"/>
              </w:rPr>
              <w:t xml:space="preserve">ДА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2"/>
                <w:szCs w:val="22"/>
              </w:rPr>
              <w:t xml:space="preserve">НЕТ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Эльвира Набиуллина (останется на посту)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1.43 (70%)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3.33 (30%)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Максим Орешкин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8.33 (12%)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1.14 (88%)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Андрей Костин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20.00 (5%)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1.05 (95%)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Пётр Фрадков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25.00 (4%)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1.04 (96%)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Человек вне этого списка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11.11 (9%)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1.10 (91%)</w:t>
            </w:r>
          </w:p>
        </w:tc>
      </w:tr>
    </w:tbl>
    <w:p>
      <w:pPr>
        <w:spacing w:before="0" w:after="120"/>
      </w:pP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«Да» у человека, который на 31.12.2026 занимает должность председателя Банка России — по официальному составу руководства на cbr.ru. Если назначен временно исполняющий обязанности, засчитывается он.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Не 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Обсуждение кандидатур и слухи без назначения; временное отсутствие действующего председателя по болезни без освобождения от должности; перестановки среди заместителей председателя.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ситуация спорная: </w:t>
      </w:r>
      <w:r>
        <w:rPr>
          <w:rFonts w:ascii="Calibri" w:hAnsi="Calibri" w:cs="Calibri"/>
          <w:color w:val="000000"/>
          <w:sz w:val="20"/>
          <w:szCs w:val="20"/>
        </w:rPr>
        <w:t xml:space="preserve">По официальному решению о назначении председателя Банка России и составу руководства на cbr.ru; назначение утверждается Госдумой по представлению президента.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данных нет вовремя: </w:t>
      </w:r>
      <w:r>
        <w:rPr>
          <w:rFonts w:ascii="Calibri" w:hAnsi="Calibri" w:cs="Calibri"/>
          <w:color w:val="000000"/>
          <w:sz w:val="20"/>
          <w:szCs w:val="20"/>
        </w:rPr>
        <w:t xml:space="preserve">Если к 31.12.2026 смены не произошло — «Эльвира Набиуллина (останется на посту)».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Источник: </w:t>
      </w:r>
      <w:r>
        <w:rPr>
          <w:rFonts w:ascii="Calibri" w:hAnsi="Calibri" w:cs="Calibri"/>
          <w:color w:val="000000"/>
          <w:sz w:val="20"/>
          <w:szCs w:val="20"/>
        </w:rPr>
        <w:t xml:space="preserve">Банк России (cbr.ru), Госдума, kremlin.ru.</w:t>
      </w:r>
    </w:p>
    <w:p>
      <w:pPr>
        <w:spacing w:before="120" w:after="60"/>
      </w:pPr>
      <w:r>
        <w:rPr>
          <w:rFonts w:ascii="Calibri" w:hAnsi="Calibri" w:cs="Calibri"/>
          <w:i/>
          <w:color w:val="666666"/>
          <w:sz w:val="19"/>
          <w:szCs w:val="19"/>
        </w:rPr>
        <w:t xml:space="preserve">Контекст: третий срок Набиуллиной истекает в июне 2027, и по закону четвёртый подряд невозможен — смена главы ЦБ предрешена, вопрос лишь в сроке. Летом 2026 она пропала с ПМЭФ по болезни, что запустило волну слухов об отставке; идёт открытый конфликт с Кремлём по ставке. 22 июля отставку публично поддержал Миронов, а заседание совета директоров 24 июля называли «последним шансом». Среди возможных преемников обсуждают Орешкина, Костина и Фрадкова.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ИИ анализ: </w:t>
      </w:r>
      <w:hyperlink r:id="rIdLink9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https://www.cbr.ru/news/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(пресс-релизы и решения Банка России — арбитр факта) </w:t>
      </w:r>
      <w:hyperlink r:id="rIdLink10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https://www.rbc.ru/finances/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(лента финансовых новостей: слухи и заявления о преемнике)</w:t>
      </w:r>
    </w:p>
    <w:p>
      <w:pPr>
        <w:spacing w:before="320" w:after="140"/>
      </w:pPr>
      <w:r>
        <w:rPr>
          <w:rFonts w:ascii="Calibri" w:hAnsi="Calibri" w:cs="Calibri"/>
          <w:b/>
          <w:color w:val="1F3864"/>
          <w:sz w:val="26"/>
          <w:szCs w:val="26"/>
        </w:rPr>
        <w:t xml:space="preserve">6. Сколько процентов наберёт «Единая Россия» на выборах в Госдуму?</w:t>
      </w:r>
    </w:p>
    <w:tbl>
      <w:tblPr>
        <w:tblW w:w="5000" w:type="pct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F3864"/>
                <w:sz w:val="22"/>
                <w:szCs w:val="22"/>
              </w:rPr>
              <w:t xml:space="preserve">Вариант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2"/>
                <w:szCs w:val="22"/>
              </w:rPr>
              <w:t xml:space="preserve">ДА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2"/>
                <w:szCs w:val="22"/>
              </w:rPr>
              <w:t xml:space="preserve">НЕТ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Более 50%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2.50 (40%)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1.67 (60%)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От 40% до 50%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2.22 (45%)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1.82 (55%)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Менее 40%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6.67 (15%)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1.18 (85%)</w:t>
            </w:r>
          </w:p>
        </w:tc>
      </w:tr>
    </w:tbl>
    <w:p>
      <w:pPr>
        <w:spacing w:before="0" w:after="120"/>
      </w:pP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По официальным итогам выборов 18-20 сентября 2026 — процент голосов за «Единую Россию» по федеральному округу (партийные списки), опубликованный ЦИК. Резолюция после официального объявления итогов, но не позднее 31.12.2026.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Не 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Данные соцопросов и экзитполов; результаты по одномандатникам; предварительные цифры до объявления ЦИК.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ситуация спорная: </w:t>
      </w:r>
      <w:r>
        <w:rPr>
          <w:rFonts w:ascii="Calibri" w:hAnsi="Calibri" w:cs="Calibri"/>
          <w:color w:val="000000"/>
          <w:sz w:val="20"/>
          <w:szCs w:val="20"/>
        </w:rPr>
        <w:t xml:space="preserve">Официальные итоги ЦИК.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данных нет вовремя: </w:t>
      </w:r>
      <w:r>
        <w:rPr>
          <w:rFonts w:ascii="Calibri" w:hAnsi="Calibri" w:cs="Calibri"/>
          <w:color w:val="000000"/>
          <w:sz w:val="20"/>
          <w:szCs w:val="20"/>
        </w:rPr>
        <w:t xml:space="preserve">Резолюция по данным ЦИК.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Источник: </w:t>
      </w:r>
      <w:r>
        <w:rPr>
          <w:rFonts w:ascii="Calibri" w:hAnsi="Calibri" w:cs="Calibri"/>
          <w:color w:val="000000"/>
          <w:sz w:val="20"/>
          <w:szCs w:val="20"/>
        </w:rPr>
        <w:t xml:space="preserve">ЦИК России</w:t>
      </w:r>
    </w:p>
    <w:p>
      <w:pPr>
        <w:spacing w:before="120" w:after="60"/>
      </w:pPr>
      <w:r>
        <w:rPr>
          <w:rFonts w:ascii="Calibri" w:hAnsi="Calibri" w:cs="Calibri"/>
          <w:i/>
          <w:color w:val="666666"/>
          <w:sz w:val="19"/>
          <w:szCs w:val="19"/>
        </w:rPr>
        <w:t xml:space="preserve">Контекст: по опросам ВЦИОМ на июль 2026 текущий рейтинг ЕР ~34%, но к выборам партия традиционно усиливается (в 2021 набрала 49.8%). «Потолок» поддержки ~52%. Реальный результат обычно в коридоре 40-50%, но многое решают явка и мобилизация.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ИИ анализ: </w:t>
      </w:r>
      <w:hyperlink r:id="rIdLink11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https://wciom.ru/ratings/reiting-politicheskikh-partii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(живой рейтинг партий ВЦИОМ, обновляется еженедельно) </w:t>
      </w:r>
      <w:hyperlink r:id="rIdLink12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http://www.cikrf.ru/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(официальные итоги ЦИК — арбитр факта)</w:t>
      </w:r>
    </w:p>
    <w:p>
      <w:pPr>
        <w:spacing w:before="320" w:after="140"/>
      </w:pPr>
      <w:r>
        <w:rPr>
          <w:rFonts w:ascii="Calibri" w:hAnsi="Calibri" w:cs="Calibri"/>
          <w:b/>
          <w:color w:val="1F3864"/>
          <w:sz w:val="26"/>
          <w:szCs w:val="26"/>
        </w:rPr>
        <w:t xml:space="preserve">7. Кто займёт второе место на выборах в Госдуму?</w:t>
      </w:r>
    </w:p>
    <w:tbl>
      <w:tblPr>
        <w:tblW w:w="5000" w:type="pct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F3864"/>
                <w:sz w:val="22"/>
                <w:szCs w:val="22"/>
              </w:rPr>
              <w:t xml:space="preserve">Вариант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2"/>
                <w:szCs w:val="22"/>
              </w:rPr>
              <w:t xml:space="preserve">ДА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2"/>
                <w:szCs w:val="22"/>
              </w:rPr>
              <w:t xml:space="preserve">НЕТ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КПРФ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2.86 (35%)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1.54 (65%)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Новые люди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2.86 (35%)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1.54 (65%)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ЛДПР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3.33 (30%)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1.43 (70%)</w:t>
            </w:r>
          </w:p>
        </w:tc>
      </w:tr>
    </w:tbl>
    <w:p>
      <w:pPr>
        <w:spacing w:before="0" w:after="120"/>
      </w:pP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По официальным итогам выборов 18-20 сентября 2026 — партия, занявшая второе место по проценту голосов за партийные списки после «Единой России». Резолюция после официального объявления итогов ЦИК, но не позднее 31.12.2026.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Не 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Данные соцопросов и экзитполов; места по одномандатникам; предварительные цифры.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ситуация спорная: </w:t>
      </w:r>
      <w:r>
        <w:rPr>
          <w:rFonts w:ascii="Calibri" w:hAnsi="Calibri" w:cs="Calibri"/>
          <w:color w:val="000000"/>
          <w:sz w:val="20"/>
          <w:szCs w:val="20"/>
        </w:rPr>
        <w:t xml:space="preserve">Официальные итоги ЦИК.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данных нет вовремя: </w:t>
      </w:r>
      <w:r>
        <w:rPr>
          <w:rFonts w:ascii="Calibri" w:hAnsi="Calibri" w:cs="Calibri"/>
          <w:color w:val="000000"/>
          <w:sz w:val="20"/>
          <w:szCs w:val="20"/>
        </w:rPr>
        <w:t xml:space="preserve">Резолюция по данным ЦИК.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Источник: </w:t>
      </w:r>
      <w:r>
        <w:rPr>
          <w:rFonts w:ascii="Calibri" w:hAnsi="Calibri" w:cs="Calibri"/>
          <w:color w:val="000000"/>
          <w:sz w:val="20"/>
          <w:szCs w:val="20"/>
        </w:rPr>
        <w:t xml:space="preserve">ЦИК России</w:t>
      </w:r>
    </w:p>
    <w:p>
      <w:pPr>
        <w:spacing w:before="120" w:after="60"/>
      </w:pPr>
      <w:r>
        <w:rPr>
          <w:rFonts w:ascii="Calibri" w:hAnsi="Calibri" w:cs="Calibri"/>
          <w:i/>
          <w:color w:val="666666"/>
          <w:sz w:val="19"/>
          <w:szCs w:val="19"/>
        </w:rPr>
        <w:t xml:space="preserve">Контекст: борьба за 2 место — главная интрига выборов. По ВЦИОМ на июль 2026 КПРФ (~11%), «Новые люди» (~11%) и ЛДПР (~10%) идут ноздря в ноздрю. «Новые люди» усилились на протесте против блокировок, КПРФ теряет позиции, ЛДПР после смерти Жириновского ослабла. Всё решится в сентябре.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ИИ анализ: </w:t>
      </w:r>
      <w:hyperlink r:id="rIdLink13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https://wciom.ru/ratings/reiting-politicheskikh-partii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(живой рейтинг партий ВЦИОМ: борьба за второе место) </w:t>
      </w:r>
      <w:hyperlink r:id="rIdLink14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http://www.cikrf.ru/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(официальные итоги ЦИК — арбитр факта)</w:t>
      </w:r>
    </w:p>
    <w:p>
      <w:pPr>
        <w:spacing w:before="320" w:after="140"/>
      </w:pPr>
      <w:r>
        <w:rPr>
          <w:rFonts w:ascii="Calibri" w:hAnsi="Calibri" w:cs="Calibri"/>
          <w:b/>
          <w:color w:val="1F3864"/>
          <w:sz w:val="26"/>
          <w:szCs w:val="26"/>
        </w:rPr>
        <w:t xml:space="preserve">8. Сохранит ли «Единая Россия» конституционное большинство (300+ мандатов) на выборах в Госдуму?</w:t>
      </w:r>
    </w:p>
    <w:tbl>
      <w:tblPr>
        <w:tblW w:w="5000" w:type="pct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r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2"/>
                <w:szCs w:val="22"/>
              </w:rPr>
              <w:t xml:space="preserve">ДА</w:t>
            </w:r>
          </w:p>
        </w:tc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2"/>
                <w:szCs w:val="22"/>
              </w:rPr>
              <w:t xml:space="preserve">НЕТ</w:t>
            </w:r>
          </w:p>
        </w:tc>
      </w:tr>
      <w:tr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100" w:after="100"/>
            </w:pPr>
            <w:r>
              <w:rPr>
                <w:rFonts w:ascii="Calibri" w:hAnsi="Calibri" w:cs="Calibri"/>
                <w:b/>
                <w:color w:val="1B7A3D"/>
                <w:sz w:val="26"/>
                <w:szCs w:val="26"/>
              </w:rPr>
              <w:t xml:space="preserve">1.33 (75%)</w:t>
            </w:r>
          </w:p>
        </w:tc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100" w:after="100"/>
            </w:pPr>
            <w:r>
              <w:rPr>
                <w:rFonts w:ascii="Calibri" w:hAnsi="Calibri" w:cs="Calibri"/>
                <w:b/>
                <w:color w:val="A3261A"/>
                <w:sz w:val="26"/>
                <w:szCs w:val="26"/>
              </w:rPr>
              <w:t xml:space="preserve">4.00 (25%)</w:t>
            </w:r>
          </w:p>
        </w:tc>
      </w:tr>
    </w:tbl>
    <w:p>
      <w:pPr>
        <w:spacing w:before="0" w:after="120"/>
      </w:pP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По официальным итогам выборов 18-20 сентября 2026. «Да» — «Единая Россия» получила 300 или более мандатов из 450 по данным ЦИК. Резолюция после официального распределения мандатов, но не позднее 31.12.2026.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Не 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Предварительные данные до официального объявления ЦИК; результаты союзников без формального вхождения во фракцию ЕР.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ситуация спорная: </w:t>
      </w:r>
      <w:r>
        <w:rPr>
          <w:rFonts w:ascii="Calibri" w:hAnsi="Calibri" w:cs="Calibri"/>
          <w:color w:val="000000"/>
          <w:sz w:val="20"/>
          <w:szCs w:val="20"/>
        </w:rPr>
        <w:t xml:space="preserve">Официальные итоги ЦИК.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данных нет вовремя: </w:t>
      </w:r>
      <w:r>
        <w:rPr>
          <w:rFonts w:ascii="Calibri" w:hAnsi="Calibri" w:cs="Calibri"/>
          <w:color w:val="000000"/>
          <w:sz w:val="20"/>
          <w:szCs w:val="20"/>
        </w:rPr>
        <w:t xml:space="preserve">Резолюция по данным ЦИК.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Источник: </w:t>
      </w:r>
      <w:r>
        <w:rPr>
          <w:rFonts w:ascii="Calibri" w:hAnsi="Calibri" w:cs="Calibri"/>
          <w:color w:val="000000"/>
          <w:sz w:val="20"/>
          <w:szCs w:val="20"/>
        </w:rPr>
        <w:t xml:space="preserve">ЦИК России</w:t>
      </w:r>
    </w:p>
    <w:p>
      <w:pPr>
        <w:spacing w:before="120" w:after="60"/>
      </w:pPr>
      <w:r>
        <w:rPr>
          <w:rFonts w:ascii="Calibri" w:hAnsi="Calibri" w:cs="Calibri"/>
          <w:i/>
          <w:color w:val="666666"/>
          <w:sz w:val="19"/>
          <w:szCs w:val="19"/>
        </w:rPr>
        <w:t xml:space="preserve">Контекст: Путин подписал указ о выборах 16 июня, голосование пройдёт 18-20 сентября 2026, основной день — 20-е. ЦИК зарегистрировала списки 11 партий. ЕР лидирует, список возглавил Лавров. Конституционное большинство (300+) — базовый сценарий, но интрига в точном числе на фоне рейтинга в 34%.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ИИ анализ: </w:t>
      </w:r>
      <w:hyperlink r:id="rIdLink15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https://wciom.ru/ratings/reiting-politicheskikh-partii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(живой рейтинг ЕР — динамика перед выборами) </w:t>
      </w:r>
      <w:hyperlink r:id="rIdLink16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http://www.cikrf.ru/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(официальное распределение мандатов — арбитр факта)</w:t>
      </w:r>
    </w:p>
    <w:p>
      <w:pPr>
        <w:spacing w:before="320" w:after="140"/>
      </w:pPr>
      <w:r>
        <w:rPr>
          <w:rFonts w:ascii="Calibri" w:hAnsi="Calibri" w:cs="Calibri"/>
          <w:b/>
          <w:color w:val="1F3864"/>
          <w:sz w:val="26"/>
          <w:szCs w:val="26"/>
        </w:rPr>
        <w:t xml:space="preserve">9. Сколько партий пройдёт в Госдуму по итогам выборов 2026?</w:t>
      </w:r>
    </w:p>
    <w:tbl>
      <w:tblPr>
        <w:tblW w:w="5000" w:type="pct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F3864"/>
                <w:sz w:val="22"/>
                <w:szCs w:val="22"/>
              </w:rPr>
              <w:t xml:space="preserve">Вариант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2"/>
                <w:szCs w:val="22"/>
              </w:rPr>
              <w:t xml:space="preserve">ДА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2"/>
                <w:szCs w:val="22"/>
              </w:rPr>
              <w:t xml:space="preserve">НЕТ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Пять (как сейчас)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1.67 (60%)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2.50 (40%)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Четыре (кто-то выпадет)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3.33 (30%)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1.43 (70%)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Шесть и более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10.00 (10%)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1.11 (90%)</w:t>
            </w:r>
          </w:p>
        </w:tc>
      </w:tr>
    </w:tbl>
    <w:p>
      <w:pPr>
        <w:spacing w:before="0" w:after="120"/>
      </w:pP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Число партий, преодолевших 5% барьер по итогам выборов 18-20 сентября 2026 по официальным данным ЦИК. Резолюция после объявления итогов, но не позднее 31.12.2026.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Не 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Партии, прошедшие только по одномандатным округам без преодоления 5%.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ситуация спорная: </w:t>
      </w:r>
      <w:r>
        <w:rPr>
          <w:rFonts w:ascii="Calibri" w:hAnsi="Calibri" w:cs="Calibri"/>
          <w:color w:val="000000"/>
          <w:sz w:val="20"/>
          <w:szCs w:val="20"/>
        </w:rPr>
        <w:t xml:space="preserve">Официальные итоги ЦИК.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данных нет вовремя: </w:t>
      </w:r>
      <w:r>
        <w:rPr>
          <w:rFonts w:ascii="Calibri" w:hAnsi="Calibri" w:cs="Calibri"/>
          <w:color w:val="000000"/>
          <w:sz w:val="20"/>
          <w:szCs w:val="20"/>
        </w:rPr>
        <w:t xml:space="preserve">Резолюция по данным ЦИК.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Источник: </w:t>
      </w:r>
      <w:r>
        <w:rPr>
          <w:rFonts w:ascii="Calibri" w:hAnsi="Calibri" w:cs="Calibri"/>
          <w:color w:val="000000"/>
          <w:sz w:val="20"/>
          <w:szCs w:val="20"/>
        </w:rPr>
        <w:t xml:space="preserve">ЦИК России</w:t>
      </w:r>
    </w:p>
    <w:p>
      <w:pPr>
        <w:spacing w:before="120" w:after="60"/>
      </w:pPr>
      <w:r>
        <w:rPr>
          <w:rFonts w:ascii="Calibri" w:hAnsi="Calibri" w:cs="Calibri"/>
          <w:i/>
          <w:color w:val="666666"/>
          <w:sz w:val="19"/>
          <w:szCs w:val="19"/>
        </w:rPr>
        <w:t xml:space="preserve">Контекст: сейчас в Думе 5 партий, а на выборы ЦИК зарегистрировала списки 11. «Справедливая Россия» с рейтингом около 6% ближе всех к 5% барьеру и рискует выпасть. Одновременно идёт плотная борьба за второе место между КПРФ, ЛДПР и «Новыми людьми». Интрига — сохранится ли пятипартийность.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ИИ анализ: </w:t>
      </w:r>
      <w:hyperlink r:id="rIdLink17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https://wciom.ru/ratings/reiting-politicheskikh-partii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(рейтинги всех партий: кто у 5% барьера) </w:t>
      </w:r>
      <w:hyperlink r:id="rIdLink18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http://www.cikrf.ru/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(официальные итоги ЦИК — арбитр факта)</w:t>
      </w:r>
    </w:p>
    <w:p>
      <w:pPr>
        <w:spacing w:before="320" w:after="140"/>
      </w:pPr>
      <w:r>
        <w:rPr>
          <w:rFonts w:ascii="Calibri" w:hAnsi="Calibri" w:cs="Calibri"/>
          <w:b/>
          <w:color w:val="1F3864"/>
          <w:sz w:val="26"/>
          <w:szCs w:val="26"/>
        </w:rPr>
        <w:t xml:space="preserve">10. Арестуют ли действующего губернатора или федерального министра до 31 октября?</w:t>
      </w:r>
    </w:p>
    <w:tbl>
      <w:tblPr>
        <w:tblW w:w="5000" w:type="pct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r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2"/>
                <w:szCs w:val="22"/>
              </w:rPr>
              <w:t xml:space="preserve">ДА</w:t>
            </w:r>
          </w:p>
        </w:tc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2"/>
                <w:szCs w:val="22"/>
              </w:rPr>
              <w:t xml:space="preserve">НЕТ</w:t>
            </w:r>
          </w:p>
        </w:tc>
      </w:tr>
      <w:tr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100" w:after="100"/>
            </w:pPr>
            <w:r>
              <w:rPr>
                <w:rFonts w:ascii="Calibri" w:hAnsi="Calibri" w:cs="Calibri"/>
                <w:b/>
                <w:color w:val="1B7A3D"/>
                <w:sz w:val="26"/>
                <w:szCs w:val="26"/>
              </w:rPr>
              <w:t xml:space="preserve">1.54 (65%)</w:t>
            </w:r>
          </w:p>
        </w:tc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100" w:after="100"/>
            </w:pPr>
            <w:r>
              <w:rPr>
                <w:rFonts w:ascii="Calibri" w:hAnsi="Calibri" w:cs="Calibri"/>
                <w:b/>
                <w:color w:val="A3261A"/>
                <w:sz w:val="26"/>
                <w:szCs w:val="26"/>
              </w:rPr>
              <w:t xml:space="preserve">2.86 (35%)</w:t>
            </w:r>
          </w:p>
        </w:tc>
      </w:tr>
    </w:tbl>
    <w:p>
      <w:pPr>
        <w:spacing w:before="0" w:after="120"/>
      </w:pP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Оценка на 31.12.2026. «Да» — задержан/арестован по уголовному делу действующий губернатор, министр, замминистра федерального правительства или глава федерального ведомства.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Не 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Аресты мэров, глав районов, региональных министров, депутатов и бывших чиновников; отставки без ареста.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ситуация спорная: </w:t>
      </w:r>
      <w:r>
        <w:rPr>
          <w:rFonts w:ascii="Calibri" w:hAnsi="Calibri" w:cs="Calibri"/>
          <w:color w:val="000000"/>
          <w:sz w:val="20"/>
          <w:szCs w:val="20"/>
        </w:rPr>
        <w:t xml:space="preserve">Официальные сообщения СК РФ / судов об аресте лица в указанном статусе.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данных нет вовремя: </w:t>
      </w:r>
      <w:r>
        <w:rPr>
          <w:rFonts w:ascii="Calibri" w:hAnsi="Calibri" w:cs="Calibri"/>
          <w:color w:val="000000"/>
          <w:sz w:val="20"/>
          <w:szCs w:val="20"/>
        </w:rPr>
        <w:t xml:space="preserve">Резолюция по фактам на 31.12.2026.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Источник: </w:t>
      </w:r>
      <w:r>
        <w:rPr>
          <w:rFonts w:ascii="Calibri" w:hAnsi="Calibri" w:cs="Calibri"/>
          <w:color w:val="000000"/>
          <w:sz w:val="20"/>
          <w:szCs w:val="20"/>
        </w:rPr>
        <w:t xml:space="preserve">СК РФ + официальные сообщения судов</w:t>
      </w:r>
    </w:p>
    <w:p>
      <w:pPr>
        <w:spacing w:before="120" w:after="60"/>
      </w:pPr>
      <w:r>
        <w:rPr>
          <w:rFonts w:ascii="Calibri" w:hAnsi="Calibri" w:cs="Calibri"/>
          <w:i/>
          <w:color w:val="666666"/>
          <w:sz w:val="19"/>
          <w:szCs w:val="19"/>
        </w:rPr>
        <w:t xml:space="preserve">Контекст: антикоррупционные аресты высокопоставленных чиновников — регулярная практика (замминистры обороны, губернаторы в 2024-2026). В 2026 идёт «цепная реакция» арестов в регионах (Кубань, Ростов, Дагестан). Показательные посадки на уровне губернаторов/министров происходят почти каждый год.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ИИ анализ: </w:t>
      </w:r>
      <w:hyperlink r:id="rIdLink19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https://sledcom.ru/news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(лента официальных сообщений СК РФ о задержаниях — арбитр факта) </w:t>
      </w:r>
      <w:hyperlink r:id="rIdLink20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https://www.rbc.ru/politics/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(новостная лента: аресты чиновников)</w:t>
      </w:r>
    </w:p>
    <w:p>
      <w:pPr>
        <w:spacing w:before="320" w:after="140"/>
      </w:pPr>
      <w:r>
        <w:rPr>
          <w:rFonts w:ascii="Calibri" w:hAnsi="Calibri" w:cs="Calibri"/>
          <w:b/>
          <w:color w:val="1F3864"/>
          <w:sz w:val="26"/>
          <w:szCs w:val="26"/>
        </w:rPr>
        <w:t xml:space="preserve">11. Обяжут ли граждан использовать Max для входа на «Госуслуги» до 31 октября?</w:t>
      </w:r>
    </w:p>
    <w:tbl>
      <w:tblPr>
        <w:tblW w:w="5000" w:type="pct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r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2"/>
                <w:szCs w:val="22"/>
              </w:rPr>
              <w:t xml:space="preserve">ДА</w:t>
            </w:r>
          </w:p>
        </w:tc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2"/>
                <w:szCs w:val="22"/>
              </w:rPr>
              <w:t xml:space="preserve">НЕТ</w:t>
            </w:r>
          </w:p>
        </w:tc>
      </w:tr>
      <w:tr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100" w:after="100"/>
            </w:pPr>
            <w:r>
              <w:rPr>
                <w:rFonts w:ascii="Calibri" w:hAnsi="Calibri" w:cs="Calibri"/>
                <w:b/>
                <w:color w:val="1B7A3D"/>
                <w:sz w:val="26"/>
                <w:szCs w:val="26"/>
              </w:rPr>
              <w:t xml:space="preserve">2.50 (40%)</w:t>
            </w:r>
          </w:p>
        </w:tc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100" w:after="100"/>
            </w:pPr>
            <w:r>
              <w:rPr>
                <w:rFonts w:ascii="Calibri" w:hAnsi="Calibri" w:cs="Calibri"/>
                <w:b/>
                <w:color w:val="A3261A"/>
                <w:sz w:val="26"/>
                <w:szCs w:val="26"/>
              </w:rPr>
              <w:t xml:space="preserve">1.67 (60%)</w:t>
            </w:r>
          </w:p>
        </w:tc>
      </w:tr>
    </w:tbl>
    <w:p>
      <w:pPr>
        <w:spacing w:before="0" w:after="120"/>
      </w:pP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Оценка на 31.12.2026. «Да» — вход или подтверждение действий через Max становится обязательным для граждан хотя бы для одной услуги на портале «Госуслуги»: без установленного Max услугу получить нельзя.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Не 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Обязательность для школ, вузов и госорганов (уже действует с 2025 года); предустановка на устройства; перевод госканалов в Max; Max как один из нескольких способов входа при наличии альтернативы.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ситуация спорная: </w:t>
      </w:r>
      <w:r>
        <w:rPr>
          <w:rFonts w:ascii="Calibri" w:hAnsi="Calibri" w:cs="Calibri"/>
          <w:color w:val="000000"/>
          <w:sz w:val="20"/>
          <w:szCs w:val="20"/>
        </w:rPr>
        <w:t xml:space="preserve">Наличие официального требования обязательного использования.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данных нет вовремя: </w:t>
      </w:r>
      <w:r>
        <w:rPr>
          <w:rFonts w:ascii="Calibri" w:hAnsi="Calibri" w:cs="Calibri"/>
          <w:color w:val="000000"/>
          <w:sz w:val="20"/>
          <w:szCs w:val="20"/>
        </w:rPr>
        <w:t xml:space="preserve">Нет обязательного использования к 31.10.2026 → «Нет».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Источник: </w:t>
      </w:r>
      <w:r>
        <w:rPr>
          <w:rFonts w:ascii="Calibri" w:hAnsi="Calibri" w:cs="Calibri"/>
          <w:color w:val="000000"/>
          <w:sz w:val="20"/>
          <w:szCs w:val="20"/>
        </w:rPr>
        <w:t xml:space="preserve">Минцифры + официальные акты</w:t>
      </w:r>
    </w:p>
    <w:p>
      <w:pPr>
        <w:spacing w:before="120" w:after="60"/>
      </w:pPr>
      <w:r>
        <w:rPr>
          <w:rFonts w:ascii="Calibri" w:hAnsi="Calibri" w:cs="Calibri"/>
          <w:i/>
          <w:color w:val="666666"/>
          <w:sz w:val="19"/>
          <w:szCs w:val="19"/>
        </w:rPr>
        <w:t xml:space="preserve">Контекст: обязательность Max для образования уже введена — по закону №156-ФЗ от 24 июня 2025 каждая школа и колледж ведут официальный канал в Max, туда же перенесли «Сферум» с электронными дневниками, а госорганы получили KPI по переезду. С 1 сентября 2025 Max входит в список обязательной предустановки. Следующий рубеж — принуждение самих граждан: вход в «Госуслуги» через Max.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ИИ анализ: </w:t>
      </w:r>
      <w:hyperlink r:id="rIdLink21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https://sozd.duma.gov.ru/oz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(база законопроектов Госдумы: акты о MAX — арбитр факта) </w:t>
      </w:r>
      <w:hyperlink r:id="rIdLink22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https://digital.gov.ru/ru/events/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(официальные сообщения Минцифры о внедрении MAX)</w:t>
      </w:r>
    </w:p>
    <w:p>
      <w:pPr>
        <w:spacing w:before="320" w:after="140"/>
      </w:pPr>
      <w:r>
        <w:rPr>
          <w:rFonts w:ascii="Calibri" w:hAnsi="Calibri" w:cs="Calibri"/>
          <w:b/>
          <w:color w:val="1F3864"/>
          <w:sz w:val="26"/>
          <w:szCs w:val="26"/>
        </w:rPr>
        <w:t xml:space="preserve">12. Какой сервис в России заблокируют первым до конца 2026 года?</w:t>
      </w:r>
    </w:p>
    <w:tbl>
      <w:tblPr>
        <w:tblW w:w="5000" w:type="pct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F3864"/>
                <w:sz w:val="22"/>
                <w:szCs w:val="22"/>
              </w:rPr>
              <w:t xml:space="preserve">Вариант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2"/>
                <w:szCs w:val="22"/>
              </w:rPr>
              <w:t xml:space="preserve">ДА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2"/>
                <w:szCs w:val="22"/>
              </w:rPr>
              <w:t xml:space="preserve">НЕТ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Steam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5.00 (20%)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1.25 (80%)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Twitch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4.00 (25%)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1.33 (75%)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Roblox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6.67 (15%)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1.18 (85%)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Не заблокируют ни один до конца 2026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2.50 (40%)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1.67 (60%)</w:t>
            </w:r>
          </w:p>
        </w:tc>
      </w:tr>
    </w:tbl>
    <w:p>
      <w:pPr>
        <w:spacing w:before="0" w:after="120"/>
      </w:pP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Оценка на 31.12.2026. Полная блокировка (недоступность без VPN) конкретного сервиса из списка. Засчитывается сервис, заблокированный первым/за год.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Не 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Замедление без полной блокировки; сервисы, заблокированные до 01.08.2026 (в том числе Discord, YouTube, WhatsApp, Instagram); временные сбои и технические неполадки.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ситуация спорная: </w:t>
      </w:r>
      <w:r>
        <w:rPr>
          <w:rFonts w:ascii="Calibri" w:hAnsi="Calibri" w:cs="Calibri"/>
          <w:color w:val="000000"/>
          <w:sz w:val="20"/>
          <w:szCs w:val="20"/>
        </w:rPr>
        <w:t xml:space="preserve">Данные мониторинга доступности по каждому сервису.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данных нет вовремя: </w:t>
      </w:r>
      <w:r>
        <w:rPr>
          <w:rFonts w:ascii="Calibri" w:hAnsi="Calibri" w:cs="Calibri"/>
          <w:color w:val="000000"/>
          <w:sz w:val="20"/>
          <w:szCs w:val="20"/>
        </w:rPr>
        <w:t xml:space="preserve">Ни один не заблокирован к 31.12.2026 → «Не заблокируют ни один до конца 2026».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Источник: </w:t>
      </w:r>
      <w:r>
        <w:rPr>
          <w:rFonts w:ascii="Calibri" w:hAnsi="Calibri" w:cs="Calibri"/>
          <w:color w:val="000000"/>
          <w:sz w:val="20"/>
          <w:szCs w:val="20"/>
        </w:rPr>
        <w:t xml:space="preserve">Роскомнадзор + мониторинг</w:t>
      </w:r>
    </w:p>
    <w:p>
      <w:pPr>
        <w:spacing w:before="120" w:after="60"/>
      </w:pPr>
      <w:r>
        <w:rPr>
          <w:rFonts w:ascii="Calibri" w:hAnsi="Calibri" w:cs="Calibri"/>
          <w:i/>
          <w:color w:val="666666"/>
          <w:sz w:val="19"/>
          <w:szCs w:val="19"/>
        </w:rPr>
        <w:t xml:space="preserve">Контекст: Discord заблокирован ещё с октября 2024, а в июле 2026 блокировку расширили на веб-версию и все приложения — он выбывает из списка кандидатов. Роскомнадзор 2 июня 2026 официально опроверг блокировку Steam, а по Twitch заявил, что санкции возможны только при систематических нарушениях. РКН методично расширяет блокировки в рамках «суверенного интернета», поэтому вопрос — кто следующий.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ИИ анализ: </w:t>
      </w:r>
      <w:hyperlink r:id="rIdLink23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https://gogov.ru/ru-detector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(монитор доступности сервисов в РФ: Steam, Twitch и другие — обновляется ежедневно) </w:t>
      </w:r>
      <w:hyperlink r:id="rIdLink24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https://rkn.gov.ru/news/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(официальные решения Роскомнадзора — арбитр факта)</w:t>
      </w:r>
    </w:p>
    <w:p>
      <w:pPr>
        <w:spacing w:before="320" w:after="140"/>
      </w:pPr>
      <w:r>
        <w:rPr>
          <w:rFonts w:ascii="Calibri" w:hAnsi="Calibri" w:cs="Calibri"/>
          <w:b/>
          <w:color w:val="1F3864"/>
          <w:sz w:val="26"/>
          <w:szCs w:val="26"/>
        </w:rPr>
        <w:t xml:space="preserve">13. Вернут ли старый пенсионный возраст (55 лет для женщин, 60 для мужчин) до конца 2026?</w:t>
      </w:r>
    </w:p>
    <w:tbl>
      <w:tblPr>
        <w:tblW w:w="5000" w:type="pct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r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2"/>
                <w:szCs w:val="22"/>
              </w:rPr>
              <w:t xml:space="preserve">ДА</w:t>
            </w:r>
          </w:p>
        </w:tc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2"/>
                <w:szCs w:val="22"/>
              </w:rPr>
              <w:t xml:space="preserve">НЕТ</w:t>
            </w:r>
          </w:p>
        </w:tc>
      </w:tr>
      <w:tr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100" w:after="100"/>
            </w:pPr>
            <w:r>
              <w:rPr>
                <w:rFonts w:ascii="Calibri" w:hAnsi="Calibri" w:cs="Calibri"/>
                <w:b/>
                <w:color w:val="1B7A3D"/>
                <w:sz w:val="26"/>
                <w:szCs w:val="26"/>
              </w:rPr>
              <w:t xml:space="preserve">33.33 (3%)</w:t>
            </w:r>
          </w:p>
        </w:tc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100" w:after="100"/>
            </w:pPr>
            <w:r>
              <w:rPr>
                <w:rFonts w:ascii="Calibri" w:hAnsi="Calibri" w:cs="Calibri"/>
                <w:b/>
                <w:color w:val="A3261A"/>
                <w:sz w:val="26"/>
                <w:szCs w:val="26"/>
              </w:rPr>
              <w:t xml:space="preserve">1.03 (97%)</w:t>
            </w:r>
          </w:p>
        </w:tc>
      </w:tr>
    </w:tbl>
    <w:p>
      <w:pPr>
        <w:spacing w:before="0" w:after="120"/>
      </w:pP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Оценка на 31.12.2026. «Да» — принят и вступил в силу закон, возвращающий пенсионный возраст к дореформенным значениям (женщины 55, мужчины 60).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Не 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Законопроекты без принятия; точечные исключения для отдельных категорий.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ситуация спорная: </w:t>
      </w:r>
      <w:r>
        <w:rPr>
          <w:rFonts w:ascii="Calibri" w:hAnsi="Calibri" w:cs="Calibri"/>
          <w:color w:val="000000"/>
          <w:sz w:val="20"/>
          <w:szCs w:val="20"/>
        </w:rPr>
        <w:t xml:space="preserve">Наличие вступившего в силу закона.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данных нет вовремя: </w:t>
      </w:r>
      <w:r>
        <w:rPr>
          <w:rFonts w:ascii="Calibri" w:hAnsi="Calibri" w:cs="Calibri"/>
          <w:color w:val="000000"/>
          <w:sz w:val="20"/>
          <w:szCs w:val="20"/>
        </w:rPr>
        <w:t xml:space="preserve">Нет снижения к 31.12.2026 → «Нет».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Источник: </w:t>
      </w:r>
      <w:r>
        <w:rPr>
          <w:rFonts w:ascii="Calibri" w:hAnsi="Calibri" w:cs="Calibri"/>
          <w:color w:val="000000"/>
          <w:sz w:val="20"/>
          <w:szCs w:val="20"/>
        </w:rPr>
        <w:t xml:space="preserve">Госдума (sozd.duma.gov.ru)</w:t>
      </w:r>
    </w:p>
    <w:p>
      <w:pPr>
        <w:spacing w:before="120" w:after="60"/>
      </w:pPr>
      <w:r>
        <w:rPr>
          <w:rFonts w:ascii="Calibri" w:hAnsi="Calibri" w:cs="Calibri"/>
          <w:i/>
          <w:color w:val="666666"/>
          <w:sz w:val="19"/>
          <w:szCs w:val="19"/>
        </w:rPr>
        <w:t xml:space="preserve">Контекст: КПРФ внесла законопроект о возврате пенсионного возраста к 55/60. Власть реформу 2018 года не отменяет (переходный период до 2028). Снижение крайне маловероятно, но тема болезненная и обсуждаемая.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ИИ анализ: </w:t>
      </w:r>
      <w:hyperlink r:id="rIdLink25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https://sozd.duma.gov.ru/oz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(база законопроектов Госдумы: пенсионный возраст — арбитр факта) </w:t>
      </w:r>
      <w:hyperlink r:id="rIdLink26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https://www.rbc.ru/economics/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(лента экономических новостей: обсуждение реформы)</w:t>
      </w:r>
    </w:p>
    <w:p>
      <w:pPr>
        <w:spacing w:before="320" w:after="140"/>
      </w:pPr>
      <w:r>
        <w:rPr>
          <w:rFonts w:ascii="Calibri" w:hAnsi="Calibri" w:cs="Calibri"/>
          <w:b/>
          <w:color w:val="1F3864"/>
          <w:sz w:val="26"/>
          <w:szCs w:val="26"/>
        </w:rPr>
        <w:t xml:space="preserve">14. Запретят ли продажу вейпов до 31 октября?</w:t>
      </w:r>
    </w:p>
    <w:tbl>
      <w:tblPr>
        <w:tblW w:w="5000" w:type="pct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F3864"/>
                <w:sz w:val="22"/>
                <w:szCs w:val="22"/>
              </w:rPr>
              <w:t xml:space="preserve">Вариант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2"/>
                <w:szCs w:val="22"/>
              </w:rPr>
              <w:t xml:space="preserve">ДА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2"/>
                <w:szCs w:val="22"/>
              </w:rPr>
              <w:t xml:space="preserve">НЕТ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Да, полный федеральный запрет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5.00 (20%)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1.25 (80%)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Запретят 30+ регионов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1.67 (60%)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2.50 (40%)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Запретят менее 30 регионов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5.00 (20%)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1.25 (80%)</w:t>
            </w:r>
          </w:p>
        </w:tc>
      </w:tr>
    </w:tbl>
    <w:p>
      <w:pPr>
        <w:spacing w:before="0" w:after="120"/>
      </w:pP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Оценка на 31.12.2026. «Полный федеральный запрет» — принят закон о запрете продажи вейпов по всей стране. Иначе — считается число регионов, официально запретивших розничную продажу.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Не 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Ограничения по возрасту/местам без запрета продажи; лицензирование.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ситуация спорная: </w:t>
      </w:r>
      <w:r>
        <w:rPr>
          <w:rFonts w:ascii="Calibri" w:hAnsi="Calibri" w:cs="Calibri"/>
          <w:color w:val="000000"/>
          <w:sz w:val="20"/>
          <w:szCs w:val="20"/>
        </w:rPr>
        <w:t xml:space="preserve">Данные Росалкогольтабакконтроля по регионам + федеральные акты.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данных нет вовремя: </w:t>
      </w:r>
      <w:r>
        <w:rPr>
          <w:rFonts w:ascii="Calibri" w:hAnsi="Calibri" w:cs="Calibri"/>
          <w:color w:val="000000"/>
          <w:sz w:val="20"/>
          <w:szCs w:val="20"/>
        </w:rPr>
        <w:t xml:space="preserve">Резолюция по фактам на 31.12.2026.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Источник: </w:t>
      </w:r>
      <w:r>
        <w:rPr>
          <w:rFonts w:ascii="Calibri" w:hAnsi="Calibri" w:cs="Calibri"/>
          <w:color w:val="000000"/>
          <w:sz w:val="20"/>
          <w:szCs w:val="20"/>
        </w:rPr>
        <w:t xml:space="preserve">Госдума + Росалкогольтабакконтроль</w:t>
      </w:r>
    </w:p>
    <w:p>
      <w:pPr>
        <w:spacing w:before="120" w:after="60"/>
      </w:pPr>
      <w:r>
        <w:rPr>
          <w:rFonts w:ascii="Calibri" w:hAnsi="Calibri" w:cs="Calibri"/>
          <w:i/>
          <w:color w:val="666666"/>
          <w:sz w:val="19"/>
          <w:szCs w:val="19"/>
        </w:rPr>
        <w:t xml:space="preserve">Контекст: Путин подписал закон, дающий регионам право запрещать продажу вейпов с 1 сентября 2026. Полного федерального запрета пока нет (2 чтение в ноябре). По прогнозам, к концу 2026 до 70 регионов могут ввести запрет (49 субъектов уже высказались за).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ИИ анализ: </w:t>
      </w:r>
      <w:hyperlink r:id="rIdLink27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https://sozd.duma.gov.ru/oz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(база законопроектов Госдумы: федеральный запрет вейпов — арбитр факта) </w:t>
      </w:r>
      <w:hyperlink r:id="rIdLink28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https://www.garant.ru/hotlaw/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(лента новых законов, в том числе региональных запретов)</w:t>
      </w:r>
    </w:p>
    <w:p>
      <w:pPr>
        <w:spacing w:before="320" w:after="140"/>
      </w:pPr>
      <w:r>
        <w:rPr>
          <w:rFonts w:ascii="Calibri" w:hAnsi="Calibri" w:cs="Calibri"/>
          <w:b/>
          <w:color w:val="1F3864"/>
          <w:sz w:val="26"/>
          <w:szCs w:val="26"/>
        </w:rPr>
        <w:t xml:space="preserve">15. Запретят ли мигрантам работать в такси на федеральном уровне до 31 октября?</w:t>
      </w:r>
    </w:p>
    <w:tbl>
      <w:tblPr>
        <w:tblW w:w="5000" w:type="pct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r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2"/>
                <w:szCs w:val="22"/>
              </w:rPr>
              <w:t xml:space="preserve">ДА</w:t>
            </w:r>
          </w:p>
        </w:tc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2"/>
                <w:szCs w:val="22"/>
              </w:rPr>
              <w:t xml:space="preserve">НЕТ</w:t>
            </w:r>
          </w:p>
        </w:tc>
      </w:tr>
      <w:tr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100" w:after="100"/>
            </w:pPr>
            <w:r>
              <w:rPr>
                <w:rFonts w:ascii="Calibri" w:hAnsi="Calibri" w:cs="Calibri"/>
                <w:b/>
                <w:color w:val="1B7A3D"/>
                <w:sz w:val="26"/>
                <w:szCs w:val="26"/>
              </w:rPr>
              <w:t xml:space="preserve">2.86 (35%)</w:t>
            </w:r>
          </w:p>
        </w:tc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100" w:after="100"/>
            </w:pPr>
            <w:r>
              <w:rPr>
                <w:rFonts w:ascii="Calibri" w:hAnsi="Calibri" w:cs="Calibri"/>
                <w:b/>
                <w:color w:val="A3261A"/>
                <w:sz w:val="26"/>
                <w:szCs w:val="26"/>
              </w:rPr>
              <w:t xml:space="preserve">1.54 (65%)</w:t>
            </w:r>
          </w:p>
        </w:tc>
      </w:tr>
    </w:tbl>
    <w:p>
      <w:pPr>
        <w:spacing w:before="0" w:after="120"/>
      </w:pP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Оценка на 31.12.2026. «Да» — принят федеральный закон, запрещающий иностранным гражданам работать водителями такси по всей стране.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Не 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Региональные запреты (уже есть в ряде субъектов); закон о локализации автомобилей.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ситуация спорная: </w:t>
      </w:r>
      <w:r>
        <w:rPr>
          <w:rFonts w:ascii="Calibri" w:hAnsi="Calibri" w:cs="Calibri"/>
          <w:color w:val="000000"/>
          <w:sz w:val="20"/>
          <w:szCs w:val="20"/>
        </w:rPr>
        <w:t xml:space="preserve">Наличие вступившего в силу федерального закона.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данных нет вовремя: </w:t>
      </w:r>
      <w:r>
        <w:rPr>
          <w:rFonts w:ascii="Calibri" w:hAnsi="Calibri" w:cs="Calibri"/>
          <w:color w:val="000000"/>
          <w:sz w:val="20"/>
          <w:szCs w:val="20"/>
        </w:rPr>
        <w:t xml:space="preserve">Нет федерального запрета к 31.10.2026 → «Нет».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Источник: </w:t>
      </w:r>
      <w:r>
        <w:rPr>
          <w:rFonts w:ascii="Calibri" w:hAnsi="Calibri" w:cs="Calibri"/>
          <w:color w:val="000000"/>
          <w:sz w:val="20"/>
          <w:szCs w:val="20"/>
        </w:rPr>
        <w:t xml:space="preserve">Госдума (sozd.duma.gov.ru)</w:t>
      </w:r>
    </w:p>
    <w:p>
      <w:pPr>
        <w:spacing w:before="120" w:after="60"/>
      </w:pPr>
      <w:r>
        <w:rPr>
          <w:rFonts w:ascii="Calibri" w:hAnsi="Calibri" w:cs="Calibri"/>
          <w:i/>
          <w:color w:val="666666"/>
          <w:sz w:val="19"/>
          <w:szCs w:val="19"/>
        </w:rPr>
        <w:t xml:space="preserve">Контекст: десятки регионов уже запретили мигрантам работать в такси. С 1 марта 2026 действует закон о локализации такси (только росс. авто). Прямого федерального запрета мигрантам пока нет — вопрос, введут ли по всей стране.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ИИ анализ: </w:t>
      </w:r>
      <w:hyperlink r:id="rIdLink29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https://sozd.duma.gov.ru/oz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(база законопроектов Госдумы: запрет мигрантам в такси — арбитр факта) </w:t>
      </w:r>
      <w:hyperlink r:id="rIdLink30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https://www.garant.ru/hotlaw/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(лента вступающих в силу законов)</w:t>
      </w:r>
    </w:p>
    <w:p>
      <w:pPr>
        <w:spacing w:before="320" w:after="140"/>
      </w:pPr>
      <w:r>
        <w:rPr>
          <w:rFonts w:ascii="Calibri" w:hAnsi="Calibri" w:cs="Calibri"/>
          <w:b/>
          <w:color w:val="1F3864"/>
          <w:sz w:val="26"/>
          <w:szCs w:val="26"/>
        </w:rPr>
        <w:t xml:space="preserve">16. Заблокируют ли Wikipedia в России до 31 октября?</w:t>
      </w:r>
    </w:p>
    <w:tbl>
      <w:tblPr>
        <w:tblW w:w="5000" w:type="pct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r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2"/>
                <w:szCs w:val="22"/>
              </w:rPr>
              <w:t xml:space="preserve">ДА</w:t>
            </w:r>
          </w:p>
        </w:tc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2"/>
                <w:szCs w:val="22"/>
              </w:rPr>
              <w:t xml:space="preserve">НЕТ</w:t>
            </w:r>
          </w:p>
        </w:tc>
      </w:tr>
      <w:tr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100" w:after="100"/>
            </w:pPr>
            <w:r>
              <w:rPr>
                <w:rFonts w:ascii="Calibri" w:hAnsi="Calibri" w:cs="Calibri"/>
                <w:b/>
                <w:color w:val="1B7A3D"/>
                <w:sz w:val="26"/>
                <w:szCs w:val="26"/>
              </w:rPr>
              <w:t xml:space="preserve">6.67 (15%)</w:t>
            </w:r>
          </w:p>
        </w:tc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100" w:after="100"/>
            </w:pPr>
            <w:r>
              <w:rPr>
                <w:rFonts w:ascii="Calibri" w:hAnsi="Calibri" w:cs="Calibri"/>
                <w:b/>
                <w:color w:val="A3261A"/>
                <w:sz w:val="26"/>
                <w:szCs w:val="26"/>
              </w:rPr>
              <w:t xml:space="preserve">1.18 (85%)</w:t>
            </w:r>
          </w:p>
        </w:tc>
      </w:tr>
    </w:tbl>
    <w:p>
      <w:pPr>
        <w:spacing w:before="0" w:after="120"/>
      </w:pP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Оценка на 31.12.2026. «Да» — Wikipedia не открывается без VPN у абонентов основных операторов связи России («Ростелеком», МТС, «МегаФон», «Билайн», Т2), домен внесён в реестр запрещённых ресурсов.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Не 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Штрафы за отдельные статьи; замедление без полной блокировки; продвижение «Рувики» без блокировки Wikipedia.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ситуация спорная: </w:t>
      </w:r>
      <w:r>
        <w:rPr>
          <w:rFonts w:ascii="Calibri" w:hAnsi="Calibri" w:cs="Calibri"/>
          <w:color w:val="000000"/>
          <w:sz w:val="20"/>
          <w:szCs w:val="20"/>
        </w:rPr>
        <w:t xml:space="preserve">Данные мониторинга доступности.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данных нет вовремя: </w:t>
      </w:r>
      <w:r>
        <w:rPr>
          <w:rFonts w:ascii="Calibri" w:hAnsi="Calibri" w:cs="Calibri"/>
          <w:color w:val="000000"/>
          <w:sz w:val="20"/>
          <w:szCs w:val="20"/>
        </w:rPr>
        <w:t xml:space="preserve">Нет блокировки к 31.10.2026 → «Нет».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Источник: </w:t>
      </w:r>
      <w:r>
        <w:rPr>
          <w:rFonts w:ascii="Calibri" w:hAnsi="Calibri" w:cs="Calibri"/>
          <w:color w:val="000000"/>
          <w:sz w:val="20"/>
          <w:szCs w:val="20"/>
        </w:rPr>
        <w:t xml:space="preserve">Роскомнадзор + мониторинг</w:t>
      </w:r>
    </w:p>
    <w:p>
      <w:pPr>
        <w:spacing w:before="120" w:after="60"/>
      </w:pPr>
      <w:r>
        <w:rPr>
          <w:rFonts w:ascii="Calibri" w:hAnsi="Calibri" w:cs="Calibri"/>
          <w:i/>
          <w:color w:val="666666"/>
          <w:sz w:val="19"/>
          <w:szCs w:val="19"/>
        </w:rPr>
        <w:t xml:space="preserve">Контекст: Роскомнадзор заявляет, что требований о блокировке Wikipedia не получал, и на июль 2026 энциклопедия работает без ограничений. Госаналог «Рувики» при этом фактически проиграл: с января 2026 править его могут только верифицированные пользователи, а к марту проект перестал развиваться. В Госдуме допускают частичную блокировку Wikipedia «в перспективе года-двух», штрафы за отдельные статьи продолжаются.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ИИ анализ: </w:t>
      </w:r>
      <w:hyperlink r:id="rIdLink31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https://gogov.ru/ru-detector/wikipedia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(монитор доступности Wikipedia в РФ, обновляется ежедневно) </w:t>
      </w:r>
      <w:hyperlink r:id="rIdLink32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https://rkn.gov.ru/news/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(официальные решения Роскомнадзора — арбитр факта)</w:t>
      </w:r>
    </w:p>
    <w:p>
      <w:pPr>
        <w:spacing w:before="320" w:after="140"/>
      </w:pPr>
      <w:r>
        <w:rPr>
          <w:rFonts w:ascii="Calibri" w:hAnsi="Calibri" w:cs="Calibri"/>
          <w:b/>
          <w:color w:val="1F3864"/>
          <w:sz w:val="26"/>
          <w:szCs w:val="26"/>
        </w:rPr>
        <w:t xml:space="preserve">17. Ужесточат ли уголовную ответственность за уклонение от армии или «дискредитацию» до 31 октября?</w:t>
      </w:r>
    </w:p>
    <w:tbl>
      <w:tblPr>
        <w:tblW w:w="5000" w:type="pct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r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2"/>
                <w:szCs w:val="22"/>
              </w:rPr>
              <w:t xml:space="preserve">ДА</w:t>
            </w:r>
          </w:p>
        </w:tc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2"/>
                <w:szCs w:val="22"/>
              </w:rPr>
              <w:t xml:space="preserve">НЕТ</w:t>
            </w:r>
          </w:p>
        </w:tc>
      </w:tr>
      <w:tr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100" w:after="100"/>
            </w:pPr>
            <w:r>
              <w:rPr>
                <w:rFonts w:ascii="Calibri" w:hAnsi="Calibri" w:cs="Calibri"/>
                <w:b/>
                <w:color w:val="1B7A3D"/>
                <w:sz w:val="26"/>
                <w:szCs w:val="26"/>
              </w:rPr>
              <w:t xml:space="preserve">1.67 (60%)</w:t>
            </w:r>
          </w:p>
        </w:tc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100" w:after="100"/>
            </w:pPr>
            <w:r>
              <w:rPr>
                <w:rFonts w:ascii="Calibri" w:hAnsi="Calibri" w:cs="Calibri"/>
                <w:b/>
                <w:color w:val="A3261A"/>
                <w:sz w:val="26"/>
                <w:szCs w:val="26"/>
              </w:rPr>
              <w:t xml:space="preserve">2.50 (40%)</w:t>
            </w:r>
          </w:p>
        </w:tc>
      </w:tr>
    </w:tbl>
    <w:p>
      <w:pPr>
        <w:spacing w:before="0" w:after="120"/>
      </w:pP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Оценка на 31.12.2026. «Да» — принят закон, ужесточающий наказание за уклонение от службы/мобилизации или расширяющий статьи о «дискредитации армии»/«фейках» (новые составы, повышение санкций).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Не 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Применение действующих норм; точечные дела.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ситуация спорная: </w:t>
      </w:r>
      <w:r>
        <w:rPr>
          <w:rFonts w:ascii="Calibri" w:hAnsi="Calibri" w:cs="Calibri"/>
          <w:color w:val="000000"/>
          <w:sz w:val="20"/>
          <w:szCs w:val="20"/>
        </w:rPr>
        <w:t xml:space="preserve">Наличие нового вступившего в силу закона.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данных нет вовремя: </w:t>
      </w:r>
      <w:r>
        <w:rPr>
          <w:rFonts w:ascii="Calibri" w:hAnsi="Calibri" w:cs="Calibri"/>
          <w:color w:val="000000"/>
          <w:sz w:val="20"/>
          <w:szCs w:val="20"/>
        </w:rPr>
        <w:t xml:space="preserve">Нет ужесточения к 31.10.2026 → «Нет».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Источник: </w:t>
      </w:r>
      <w:r>
        <w:rPr>
          <w:rFonts w:ascii="Calibri" w:hAnsi="Calibri" w:cs="Calibri"/>
          <w:color w:val="000000"/>
          <w:sz w:val="20"/>
          <w:szCs w:val="20"/>
        </w:rPr>
        <w:t xml:space="preserve">Госдума (sozd.duma.gov.ru)</w:t>
      </w:r>
    </w:p>
    <w:p>
      <w:pPr>
        <w:spacing w:before="120" w:after="60"/>
      </w:pPr>
      <w:r>
        <w:rPr>
          <w:rFonts w:ascii="Calibri" w:hAnsi="Calibri" w:cs="Calibri"/>
          <w:i/>
          <w:color w:val="666666"/>
          <w:sz w:val="19"/>
          <w:szCs w:val="19"/>
        </w:rPr>
        <w:t xml:space="preserve">Контекст: система воинского учёта ужесточается (электронные повестки, автоограничения). Статьи о «дискредитации» и «фейках» об армии регулярно расширяются, особенно в год выборов.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ИИ анализ: </w:t>
      </w:r>
      <w:hyperlink r:id="rIdLink33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https://sozd.duma.gov.ru/oz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(база законопроектов Госдумы: уклонение и дискредитация — арбитр факта) </w:t>
      </w:r>
      <w:hyperlink r:id="rIdLink34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https://ovdinfo.org/news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(мониторинг правоприменения и новых составов)</w:t>
      </w:r>
    </w:p>
    <w:p>
      <w:pPr>
        <w:spacing w:before="320" w:after="140"/>
      </w:pPr>
      <w:r>
        <w:rPr>
          <w:rFonts w:ascii="Calibri" w:hAnsi="Calibri" w:cs="Calibri"/>
          <w:b/>
          <w:color w:val="1F3864"/>
          <w:sz w:val="26"/>
          <w:szCs w:val="26"/>
        </w:rPr>
        <w:t xml:space="preserve">18. Сколько человек и организаций внесут в реестр иноагентов за 2026 год?</w:t>
      </w:r>
    </w:p>
    <w:tbl>
      <w:tblPr>
        <w:tblW w:w="5000" w:type="pct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F3864"/>
                <w:sz w:val="22"/>
                <w:szCs w:val="22"/>
              </w:rPr>
              <w:t xml:space="preserve">Вариант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2"/>
                <w:szCs w:val="22"/>
              </w:rPr>
              <w:t xml:space="preserve">ДА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2"/>
                <w:szCs w:val="22"/>
              </w:rPr>
              <w:t xml:space="preserve">НЕТ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Более 150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2.86 (35%)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1.54 (65%)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От 80 до 150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2.22 (45%)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1.82 (55%)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Менее 80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5.00 (20%)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1.25 (80%)</w:t>
            </w:r>
          </w:p>
        </w:tc>
      </w:tr>
    </w:tbl>
    <w:p>
      <w:pPr>
        <w:spacing w:before="0" w:after="120"/>
      </w:pP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Число новых лиц и организаций, внесённых в реестр иноагентов Минюста за период с 01.01.2026 по 31.12.2026 включительно.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Не 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Исключения из реестра; повторные записи; реестр экстремистов (отдельно).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ситуация спорная: </w:t>
      </w:r>
      <w:r>
        <w:rPr>
          <w:rFonts w:ascii="Calibri" w:hAnsi="Calibri" w:cs="Calibri"/>
          <w:color w:val="000000"/>
          <w:sz w:val="20"/>
          <w:szCs w:val="20"/>
        </w:rPr>
        <w:t xml:space="preserve">Данные реестра Минюста на конец 2026.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данных нет вовремя: </w:t>
      </w:r>
      <w:r>
        <w:rPr>
          <w:rFonts w:ascii="Calibri" w:hAnsi="Calibri" w:cs="Calibri"/>
          <w:color w:val="000000"/>
          <w:sz w:val="20"/>
          <w:szCs w:val="20"/>
        </w:rPr>
        <w:t xml:space="preserve">Резолюция по доступным данным начала 2027.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Источник: </w:t>
      </w:r>
      <w:r>
        <w:rPr>
          <w:rFonts w:ascii="Calibri" w:hAnsi="Calibri" w:cs="Calibri"/>
          <w:color w:val="000000"/>
          <w:sz w:val="20"/>
          <w:szCs w:val="20"/>
        </w:rPr>
        <w:t xml:space="preserve">Минюст РФ (реестр иноагентов)</w:t>
      </w:r>
    </w:p>
    <w:p>
      <w:pPr>
        <w:spacing w:before="120" w:after="60"/>
      </w:pPr>
      <w:r>
        <w:rPr>
          <w:rFonts w:ascii="Calibri" w:hAnsi="Calibri" w:cs="Calibri"/>
          <w:i/>
          <w:color w:val="666666"/>
          <w:sz w:val="19"/>
          <w:szCs w:val="19"/>
        </w:rPr>
        <w:t xml:space="preserve">Контекст: реестр иноагентов пополняется каждую пятницу. За первое полугодие 2026 внесли уже несколько десятков лиц и организаций, годовой темп — более сотни. В год выборов давление усиливается.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ИИ анализ: </w:t>
      </w:r>
      <w:hyperlink r:id="rIdLink35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https://minjust.gov.ru/ru/activity/directions/998/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(реестр иноагентов Минюста: пополняется по пятницам — арбитр факта) </w:t>
      </w:r>
      <w:hyperlink r:id="rIdLink36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https://ovdinfo.org/news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(мониторинг пополнения реестра)</w:t>
      </w:r>
    </w:p>
    <w:p>
      <w:pPr>
        <w:spacing w:before="320" w:after="140"/>
      </w:pPr>
      <w:r>
        <w:rPr>
          <w:rFonts w:ascii="Calibri" w:hAnsi="Calibri" w:cs="Calibri"/>
          <w:b/>
          <w:color w:val="1F3864"/>
          <w:sz w:val="26"/>
          <w:szCs w:val="26"/>
        </w:rPr>
        <w:t xml:space="preserve">19. Сменится ли премьер-министр России до 31 октября?</w:t>
      </w:r>
    </w:p>
    <w:tbl>
      <w:tblPr>
        <w:tblW w:w="5000" w:type="pct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r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2"/>
                <w:szCs w:val="22"/>
              </w:rPr>
              <w:t xml:space="preserve">ДА</w:t>
            </w:r>
          </w:p>
        </w:tc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2"/>
                <w:szCs w:val="22"/>
              </w:rPr>
              <w:t xml:space="preserve">НЕТ</w:t>
            </w:r>
          </w:p>
        </w:tc>
      </w:tr>
      <w:tr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100" w:after="100"/>
            </w:pPr>
            <w:r>
              <w:rPr>
                <w:rFonts w:ascii="Calibri" w:hAnsi="Calibri" w:cs="Calibri"/>
                <w:b/>
                <w:color w:val="1B7A3D"/>
                <w:sz w:val="26"/>
                <w:szCs w:val="26"/>
              </w:rPr>
              <w:t xml:space="preserve">4.00 (25%)</w:t>
            </w:r>
          </w:p>
        </w:tc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100" w:after="100"/>
            </w:pPr>
            <w:r>
              <w:rPr>
                <w:rFonts w:ascii="Calibri" w:hAnsi="Calibri" w:cs="Calibri"/>
                <w:b/>
                <w:color w:val="A3261A"/>
                <w:sz w:val="26"/>
                <w:szCs w:val="26"/>
              </w:rPr>
              <w:t xml:space="preserve">1.33 (75%)</w:t>
            </w:r>
          </w:p>
        </w:tc>
      </w:tr>
    </w:tbl>
    <w:p>
      <w:pPr>
        <w:spacing w:before="0" w:after="120"/>
      </w:pP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Оценка на 31.12.2026. «Да» — Михаил Мишустин покинул пост премьер-министра, назначен новый глава правительства.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Не 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Замены отдельных министров; слухи без назначения.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ситуация спорная: </w:t>
      </w:r>
      <w:r>
        <w:rPr>
          <w:rFonts w:ascii="Calibri" w:hAnsi="Calibri" w:cs="Calibri"/>
          <w:color w:val="000000"/>
          <w:sz w:val="20"/>
          <w:szCs w:val="20"/>
        </w:rPr>
        <w:t xml:space="preserve">Официальный указ о назначении нового премьера.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данных нет вовремя: </w:t>
      </w:r>
      <w:r>
        <w:rPr>
          <w:rFonts w:ascii="Calibri" w:hAnsi="Calibri" w:cs="Calibri"/>
          <w:color w:val="000000"/>
          <w:sz w:val="20"/>
          <w:szCs w:val="20"/>
        </w:rPr>
        <w:t xml:space="preserve">Мишустин на посту к 31.10.2026 → «Нет».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Источник: </w:t>
      </w:r>
      <w:r>
        <w:rPr>
          <w:rFonts w:ascii="Calibri" w:hAnsi="Calibri" w:cs="Calibri"/>
          <w:color w:val="000000"/>
          <w:sz w:val="20"/>
          <w:szCs w:val="20"/>
        </w:rPr>
        <w:t xml:space="preserve">kremlin.ru (указы) + government.ru</w:t>
      </w:r>
    </w:p>
    <w:p>
      <w:pPr>
        <w:spacing w:before="120" w:after="60"/>
      </w:pPr>
      <w:r>
        <w:rPr>
          <w:rFonts w:ascii="Calibri" w:hAnsi="Calibri" w:cs="Calibri"/>
          <w:i/>
          <w:color w:val="666666"/>
          <w:sz w:val="19"/>
          <w:szCs w:val="19"/>
        </w:rPr>
        <w:t xml:space="preserve">Контекст: после ПМЭФ телеграм-каналы заговорили о крупных перестановках — называли Мишустина, Набиуллину, Володина, Медведева и Кириенко. Песков публично призвал не верить этим сообщениям. Путин критиковал состояние экономики, и в качестве возможных сценариев обсуждают переход Кириенко в первые вице-премьеры и приход Дюмина на Совбез. Власть при этом ценит стабильность кабинета.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ИИ анализ: </w:t>
      </w:r>
      <w:hyperlink r:id="rIdLink37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http://government.ru/news/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(официальные сообщения правительства — арбитр факта) </w:t>
      </w:r>
      <w:hyperlink r:id="rIdLink38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https://www.rbc.ru/politics/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(лента политических новостей: слухи о перестановках)</w:t>
      </w:r>
    </w:p>
    <w:p>
      <w:pPr>
        <w:spacing w:before="320" w:after="140"/>
      </w:pPr>
      <w:r>
        <w:rPr>
          <w:rFonts w:ascii="Calibri" w:hAnsi="Calibri" w:cs="Calibri"/>
          <w:b/>
          <w:color w:val="1F3864"/>
          <w:sz w:val="26"/>
          <w:szCs w:val="26"/>
        </w:rPr>
        <w:t xml:space="preserve">20. Сменится ли секретарь Совета безопасности России до конца 2026?</w:t>
      </w:r>
    </w:p>
    <w:tbl>
      <w:tblPr>
        <w:tblW w:w="5000" w:type="pct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r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2"/>
                <w:szCs w:val="22"/>
              </w:rPr>
              <w:t xml:space="preserve">ДА</w:t>
            </w:r>
          </w:p>
        </w:tc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2"/>
                <w:szCs w:val="22"/>
              </w:rPr>
              <w:t xml:space="preserve">НЕТ</w:t>
            </w:r>
          </w:p>
        </w:tc>
      </w:tr>
      <w:tr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100" w:after="100"/>
            </w:pPr>
            <w:r>
              <w:rPr>
                <w:rFonts w:ascii="Calibri" w:hAnsi="Calibri" w:cs="Calibri"/>
                <w:b/>
                <w:color w:val="1B7A3D"/>
                <w:sz w:val="26"/>
                <w:szCs w:val="26"/>
              </w:rPr>
              <w:t xml:space="preserve">4.00 (25%)</w:t>
            </w:r>
          </w:p>
        </w:tc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100" w:after="100"/>
            </w:pPr>
            <w:r>
              <w:rPr>
                <w:rFonts w:ascii="Calibri" w:hAnsi="Calibri" w:cs="Calibri"/>
                <w:b/>
                <w:color w:val="A3261A"/>
                <w:sz w:val="26"/>
                <w:szCs w:val="26"/>
              </w:rPr>
              <w:t xml:space="preserve">1.33 (75%)</w:t>
            </w:r>
          </w:p>
        </w:tc>
      </w:tr>
    </w:tbl>
    <w:p>
      <w:pPr>
        <w:spacing w:before="0" w:after="120"/>
      </w:pP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«Да» — Сергей Шойгу освобождён от должности секретаря Совета безопасности РФ и на этот пост назначен другой человек, до 31.12.2026.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Не 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Изменения в составе Совбеза без смены секретаря; назначение временно исполняющего обязанности без освобождения Шойгу от должности; слухи и telegram-сообщения без указа.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ситуация спорная: </w:t>
      </w:r>
      <w:r>
        <w:rPr>
          <w:rFonts w:ascii="Calibri" w:hAnsi="Calibri" w:cs="Calibri"/>
          <w:color w:val="000000"/>
          <w:sz w:val="20"/>
          <w:szCs w:val="20"/>
        </w:rPr>
        <w:t xml:space="preserve">По официальному указу президента и составу Совета безопасности на scrf.gov.ru.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данных нет вовремя: </w:t>
      </w:r>
      <w:r>
        <w:rPr>
          <w:rFonts w:ascii="Calibri" w:hAnsi="Calibri" w:cs="Calibri"/>
          <w:color w:val="000000"/>
          <w:sz w:val="20"/>
          <w:szCs w:val="20"/>
        </w:rPr>
        <w:t xml:space="preserve">Если к 31.12.2026 Шойгу занимает пост — НЕТ.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Источник: </w:t>
      </w:r>
      <w:r>
        <w:rPr>
          <w:rFonts w:ascii="Calibri" w:hAnsi="Calibri" w:cs="Calibri"/>
          <w:color w:val="000000"/>
          <w:sz w:val="20"/>
          <w:szCs w:val="20"/>
        </w:rPr>
        <w:t xml:space="preserve">Совет безопасности РФ (scrf.gov.ru), kremlin.ru (указы).</w:t>
      </w:r>
    </w:p>
    <w:p>
      <w:pPr>
        <w:spacing w:before="120" w:after="60"/>
      </w:pPr>
      <w:r>
        <w:rPr>
          <w:rFonts w:ascii="Calibri" w:hAnsi="Calibri" w:cs="Calibri"/>
          <w:i/>
          <w:color w:val="666666"/>
          <w:sz w:val="19"/>
          <w:szCs w:val="19"/>
        </w:rPr>
        <w:t xml:space="preserve">Контекст: Шойгу возглавляет Совбез с 2024 года, после ухода с поста министра обороны. Алексей Дюмин тогда же получил пост помощника президента и вошёл в состав Совбеза — после ПМЭФ-2026 источники называют его вероятным претендентом на кресло секретаря. Сам пост считается ключевым в раскладе транзита власти, поэтому любое движение здесь читают как сигнал.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ИИ анализ: </w:t>
      </w:r>
      <w:hyperlink r:id="rIdLink39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http://www.scrf.gov.ru/council/structure/composition/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(официальный состав Совбеза — арбитр факта) </w:t>
      </w:r>
      <w:hyperlink r:id="rIdLink40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http://kremlin.ru/acts/news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(указы президента о назначениях — арбитр факта)</w:t>
      </w:r>
    </w:p>
    <w:p>
      <w:pPr>
        <w:spacing w:before="320" w:after="140"/>
      </w:pPr>
      <w:r>
        <w:rPr>
          <w:rFonts w:ascii="Calibri" w:hAnsi="Calibri" w:cs="Calibri"/>
          <w:b/>
          <w:color w:val="1F3864"/>
          <w:sz w:val="26"/>
          <w:szCs w:val="26"/>
        </w:rPr>
        <w:t xml:space="preserve">21. Получит ли Сергей Кириенко пост в правительстве до конца 2026?</w:t>
      </w:r>
    </w:p>
    <w:tbl>
      <w:tblPr>
        <w:tblW w:w="5000" w:type="pct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r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2"/>
                <w:szCs w:val="22"/>
              </w:rPr>
              <w:t xml:space="preserve">ДА</w:t>
            </w:r>
          </w:p>
        </w:tc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2"/>
                <w:szCs w:val="22"/>
              </w:rPr>
              <w:t xml:space="preserve">НЕТ</w:t>
            </w:r>
          </w:p>
        </w:tc>
      </w:tr>
      <w:tr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100" w:after="100"/>
            </w:pPr>
            <w:r>
              <w:rPr>
                <w:rFonts w:ascii="Calibri" w:hAnsi="Calibri" w:cs="Calibri"/>
                <w:b/>
                <w:color w:val="1B7A3D"/>
                <w:sz w:val="26"/>
                <w:szCs w:val="26"/>
              </w:rPr>
              <w:t xml:space="preserve">6.67 (15%)</w:t>
            </w:r>
          </w:p>
        </w:tc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100" w:after="100"/>
            </w:pPr>
            <w:r>
              <w:rPr>
                <w:rFonts w:ascii="Calibri" w:hAnsi="Calibri" w:cs="Calibri"/>
                <w:b/>
                <w:color w:val="A3261A"/>
                <w:sz w:val="26"/>
                <w:szCs w:val="26"/>
              </w:rPr>
              <w:t xml:space="preserve">1.18 (85%)</w:t>
            </w:r>
          </w:p>
        </w:tc>
      </w:tr>
    </w:tbl>
    <w:p>
      <w:pPr>
        <w:spacing w:before="0" w:after="120"/>
      </w:pP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«Да» — Сергей Кириенко назначен премьер-министром, первым вице-премьером или вице-премьером правительства России, до 31.12.2026.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Не 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Сохранение должности первого замруководителя администрации президента; расширение полномочий внутри администрации; назначение на пост, не входящий в состав правительства; слухи без указа о назначении.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ситуация спорная: </w:t>
      </w:r>
      <w:r>
        <w:rPr>
          <w:rFonts w:ascii="Calibri" w:hAnsi="Calibri" w:cs="Calibri"/>
          <w:color w:val="000000"/>
          <w:sz w:val="20"/>
          <w:szCs w:val="20"/>
        </w:rPr>
        <w:t xml:space="preserve">По официальному указу о назначении и составу правительства на government.ru.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данных нет вовремя: </w:t>
      </w:r>
      <w:r>
        <w:rPr>
          <w:rFonts w:ascii="Calibri" w:hAnsi="Calibri" w:cs="Calibri"/>
          <w:color w:val="000000"/>
          <w:sz w:val="20"/>
          <w:szCs w:val="20"/>
        </w:rPr>
        <w:t xml:space="preserve">Если к 31.12.2026 назначения нет — НЕТ.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Источник: </w:t>
      </w:r>
      <w:r>
        <w:rPr>
          <w:rFonts w:ascii="Calibri" w:hAnsi="Calibri" w:cs="Calibri"/>
          <w:color w:val="000000"/>
          <w:sz w:val="20"/>
          <w:szCs w:val="20"/>
        </w:rPr>
        <w:t xml:space="preserve">government.ru (состав правительства), kremlin.ru (указы).</w:t>
      </w:r>
    </w:p>
    <w:p>
      <w:pPr>
        <w:spacing w:before="120" w:after="60"/>
      </w:pPr>
      <w:r>
        <w:rPr>
          <w:rFonts w:ascii="Calibri" w:hAnsi="Calibri" w:cs="Calibri"/>
          <w:i/>
          <w:color w:val="666666"/>
          <w:sz w:val="19"/>
          <w:szCs w:val="19"/>
        </w:rPr>
        <w:t xml:space="preserve">Контекст: Кириенко с 2016 года руководит внутренней политикой в администрации президента и считается одной из ключевых фигур в раскладе транзита власти. После ПМЭФ-2026 телеграм-каналы со ссылкой на источники заговорили о его возможном переходе в первые вице-премьеры или даже на пост премьера; Песков публично призвал этим сообщениям не верить. Думские выборы 20 сентября — его зона ответственности, поэтому кадровые решения по нему ожидают уже после кампании.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ИИ анализ: </w:t>
      </w:r>
      <w:hyperlink r:id="rIdLink41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http://government.ru/gov/persons/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(официальный состав правительства — арбитр факта) </w:t>
      </w:r>
      <w:hyperlink r:id="rIdLink42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http://kremlin.ru/acts/news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(указы президента о назначениях — арбитр факта)</w:t>
      </w:r>
    </w:p>
    <w:p>
      <w:pPr>
        <w:spacing w:before="320" w:after="140"/>
      </w:pPr>
      <w:r>
        <w:rPr>
          <w:rFonts w:ascii="Calibri" w:hAnsi="Calibri" w:cs="Calibri"/>
          <w:b/>
          <w:color w:val="1F3864"/>
          <w:sz w:val="26"/>
          <w:szCs w:val="26"/>
        </w:rPr>
        <w:t xml:space="preserve">22. Отправят ли в отставку 5 и более губернаторов до конца 2026?</w:t>
      </w:r>
    </w:p>
    <w:tbl>
      <w:tblPr>
        <w:tblW w:w="5000" w:type="pct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F3864"/>
                <w:sz w:val="22"/>
                <w:szCs w:val="22"/>
              </w:rPr>
              <w:t xml:space="preserve">Вариант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2"/>
                <w:szCs w:val="22"/>
              </w:rPr>
              <w:t xml:space="preserve">ДА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2"/>
                <w:szCs w:val="22"/>
              </w:rPr>
              <w:t xml:space="preserve">НЕТ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Да, пять и более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1.54 (65%)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2.86 (35%)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Меньше пяти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2.86 (35%)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1.54 (65%)</w:t>
            </w:r>
          </w:p>
        </w:tc>
      </w:tr>
    </w:tbl>
    <w:p>
      <w:pPr>
        <w:spacing w:before="0" w:after="120"/>
      </w:pP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Число досрочных отставок глав регионов (губернаторов) за период с 01.01.2026 по 31.12.2026 включительно. «Досрочная» — до окончания срока полномочий (по собственному желанию, по недоверию, с переходом на другую должность).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Не 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Плановое завершение срока; переизбрание на новый срок; отставки врио.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ситуация спорная: </w:t>
      </w:r>
      <w:r>
        <w:rPr>
          <w:rFonts w:ascii="Calibri" w:hAnsi="Calibri" w:cs="Calibri"/>
          <w:color w:val="000000"/>
          <w:sz w:val="20"/>
          <w:szCs w:val="20"/>
        </w:rPr>
        <w:t xml:space="preserve">Официальные указы Президента об отставках.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данных нет вовремя: </w:t>
      </w:r>
      <w:r>
        <w:rPr>
          <w:rFonts w:ascii="Calibri" w:hAnsi="Calibri" w:cs="Calibri"/>
          <w:color w:val="000000"/>
          <w:sz w:val="20"/>
          <w:szCs w:val="20"/>
        </w:rPr>
        <w:t xml:space="preserve">Резолюция по фактам на 31.12.2026.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Источник: </w:t>
      </w:r>
      <w:r>
        <w:rPr>
          <w:rFonts w:ascii="Calibri" w:hAnsi="Calibri" w:cs="Calibri"/>
          <w:color w:val="000000"/>
          <w:sz w:val="20"/>
          <w:szCs w:val="20"/>
        </w:rPr>
        <w:t xml:space="preserve">kremlin.ru (указы Президента)</w:t>
      </w:r>
    </w:p>
    <w:p>
      <w:pPr>
        <w:spacing w:before="120" w:after="60"/>
      </w:pPr>
      <w:r>
        <w:rPr>
          <w:rFonts w:ascii="Calibri" w:hAnsi="Calibri" w:cs="Calibri"/>
          <w:i/>
          <w:color w:val="666666"/>
          <w:sz w:val="19"/>
          <w:szCs w:val="19"/>
        </w:rPr>
        <w:t xml:space="preserve">Контекст: весной 2026 прошли точечные ротации — сменились глава Дагестана Меликов, руководители Белгородской и Брянской областей. Перед думскими выборами федеральный центр сознательно притормозил кадровые решения, чтобы не осложнять кампанию, поэтому основная волна отставок ожидается уже после 20 сентября.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ИИ анализ: </w:t>
      </w:r>
      <w:hyperlink r:id="rIdLink43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http://kremlin.ru/acts/news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(указы Президента об отставках глав регионов — арбитр факта) </w:t>
      </w:r>
      <w:hyperlink r:id="rIdLink44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https://www.rbc.ru/politics/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(лента: губернаторские отставки и назначения)</w:t>
      </w:r>
    </w:p>
    <w:sectPr>
      <w:pgSz w:w="12240" w:h="15840"/>
      <w:pgMar w:top="1000" w:right="1000" w:bottom="1000" w:left="1000" w:header="720" w:footer="720" w:gutter="0"/>
    </w:sectPr>
  </w:body>
</w:document>
</file>

<file path=word/_rels/document.xml.rels><?xml version="1.0" encoding="UTF-8" standalone="yes"?><Relationships xmlns="http://schemas.openxmlformats.org/package/2006/relationships"><Relationship Id="rIdLink1" Type="http://schemas.openxmlformats.org/officeDocument/2006/relationships/hyperlink" Target="https://gogov.ru/ru-detector/telegram" TargetMode="External"/><Relationship Id="rIdLink2" Type="http://schemas.openxmlformats.org/officeDocument/2006/relationships/hyperlink" Target="https://rkn.gov.ru/news/" TargetMode="External"/><Relationship Id="rIdLink3" Type="http://schemas.openxmlformats.org/officeDocument/2006/relationships/hyperlink" Target="https://gogov.ru/ru-detector/youtube" TargetMode="External"/><Relationship Id="rIdLink4" Type="http://schemas.openxmlformats.org/officeDocument/2006/relationships/hyperlink" Target="https://rkn.gov.ru/news/" TargetMode="External"/><Relationship Id="rIdLink5" Type="http://schemas.openxmlformats.org/officeDocument/2006/relationships/hyperlink" Target="https://sozd.duma.gov.ru/oz" TargetMode="External"/><Relationship Id="rIdLink6" Type="http://schemas.openxmlformats.org/officeDocument/2006/relationships/hyperlink" Target="https://www.garant.ru/hotlaw/" TargetMode="External"/><Relationship Id="rIdLink7" Type="http://schemas.openxmlformats.org/officeDocument/2006/relationships/hyperlink" Target="https://www.cbr.ru/news/" TargetMode="External"/><Relationship Id="rIdLink8" Type="http://schemas.openxmlformats.org/officeDocument/2006/relationships/hyperlink" Target="https://www.rbc.ru/finances/" TargetMode="External"/><Relationship Id="rIdLink9" Type="http://schemas.openxmlformats.org/officeDocument/2006/relationships/hyperlink" Target="https://www.cbr.ru/news/" TargetMode="External"/><Relationship Id="rIdLink10" Type="http://schemas.openxmlformats.org/officeDocument/2006/relationships/hyperlink" Target="https://www.rbc.ru/finances/" TargetMode="External"/><Relationship Id="rIdLink11" Type="http://schemas.openxmlformats.org/officeDocument/2006/relationships/hyperlink" Target="https://wciom.ru/ratings/reiting-politicheskikh-partii" TargetMode="External"/><Relationship Id="rIdLink12" Type="http://schemas.openxmlformats.org/officeDocument/2006/relationships/hyperlink" Target="http://www.cikrf.ru/" TargetMode="External"/><Relationship Id="rIdLink13" Type="http://schemas.openxmlformats.org/officeDocument/2006/relationships/hyperlink" Target="https://wciom.ru/ratings/reiting-politicheskikh-partii" TargetMode="External"/><Relationship Id="rIdLink14" Type="http://schemas.openxmlformats.org/officeDocument/2006/relationships/hyperlink" Target="http://www.cikrf.ru/" TargetMode="External"/><Relationship Id="rIdLink15" Type="http://schemas.openxmlformats.org/officeDocument/2006/relationships/hyperlink" Target="https://wciom.ru/ratings/reiting-politicheskikh-partii" TargetMode="External"/><Relationship Id="rIdLink16" Type="http://schemas.openxmlformats.org/officeDocument/2006/relationships/hyperlink" Target="http://www.cikrf.ru/" TargetMode="External"/><Relationship Id="rIdLink17" Type="http://schemas.openxmlformats.org/officeDocument/2006/relationships/hyperlink" Target="https://wciom.ru/ratings/reiting-politicheskikh-partii" TargetMode="External"/><Relationship Id="rIdLink18" Type="http://schemas.openxmlformats.org/officeDocument/2006/relationships/hyperlink" Target="http://www.cikrf.ru/" TargetMode="External"/><Relationship Id="rIdLink19" Type="http://schemas.openxmlformats.org/officeDocument/2006/relationships/hyperlink" Target="https://sledcom.ru/news" TargetMode="External"/><Relationship Id="rIdLink20" Type="http://schemas.openxmlformats.org/officeDocument/2006/relationships/hyperlink" Target="https://www.rbc.ru/politics/" TargetMode="External"/><Relationship Id="rIdLink21" Type="http://schemas.openxmlformats.org/officeDocument/2006/relationships/hyperlink" Target="https://sozd.duma.gov.ru/oz" TargetMode="External"/><Relationship Id="rIdLink22" Type="http://schemas.openxmlformats.org/officeDocument/2006/relationships/hyperlink" Target="https://digital.gov.ru/ru/events/" TargetMode="External"/><Relationship Id="rIdLink23" Type="http://schemas.openxmlformats.org/officeDocument/2006/relationships/hyperlink" Target="https://gogov.ru/ru-detector" TargetMode="External"/><Relationship Id="rIdLink24" Type="http://schemas.openxmlformats.org/officeDocument/2006/relationships/hyperlink" Target="https://rkn.gov.ru/news/" TargetMode="External"/><Relationship Id="rIdLink25" Type="http://schemas.openxmlformats.org/officeDocument/2006/relationships/hyperlink" Target="https://sozd.duma.gov.ru/oz" TargetMode="External"/><Relationship Id="rIdLink26" Type="http://schemas.openxmlformats.org/officeDocument/2006/relationships/hyperlink" Target="https://www.rbc.ru/economics/" TargetMode="External"/><Relationship Id="rIdLink27" Type="http://schemas.openxmlformats.org/officeDocument/2006/relationships/hyperlink" Target="https://sozd.duma.gov.ru/oz" TargetMode="External"/><Relationship Id="rIdLink28" Type="http://schemas.openxmlformats.org/officeDocument/2006/relationships/hyperlink" Target="https://www.garant.ru/hotlaw/" TargetMode="External"/><Relationship Id="rIdLink29" Type="http://schemas.openxmlformats.org/officeDocument/2006/relationships/hyperlink" Target="https://sozd.duma.gov.ru/oz" TargetMode="External"/><Relationship Id="rIdLink30" Type="http://schemas.openxmlformats.org/officeDocument/2006/relationships/hyperlink" Target="https://www.garant.ru/hotlaw/" TargetMode="External"/><Relationship Id="rIdLink31" Type="http://schemas.openxmlformats.org/officeDocument/2006/relationships/hyperlink" Target="https://gogov.ru/ru-detector/wikipedia" TargetMode="External"/><Relationship Id="rIdLink32" Type="http://schemas.openxmlformats.org/officeDocument/2006/relationships/hyperlink" Target="https://rkn.gov.ru/news/" TargetMode="External"/><Relationship Id="rIdLink33" Type="http://schemas.openxmlformats.org/officeDocument/2006/relationships/hyperlink" Target="https://sozd.duma.gov.ru/oz" TargetMode="External"/><Relationship Id="rIdLink34" Type="http://schemas.openxmlformats.org/officeDocument/2006/relationships/hyperlink" Target="https://ovdinfo.org/news" TargetMode="External"/><Relationship Id="rIdLink35" Type="http://schemas.openxmlformats.org/officeDocument/2006/relationships/hyperlink" Target="https://minjust.gov.ru/ru/activity/directions/998/" TargetMode="External"/><Relationship Id="rIdLink36" Type="http://schemas.openxmlformats.org/officeDocument/2006/relationships/hyperlink" Target="https://ovdinfo.org/news" TargetMode="External"/><Relationship Id="rIdLink37" Type="http://schemas.openxmlformats.org/officeDocument/2006/relationships/hyperlink" Target="http://government.ru/news/" TargetMode="External"/><Relationship Id="rIdLink38" Type="http://schemas.openxmlformats.org/officeDocument/2006/relationships/hyperlink" Target="https://www.rbc.ru/politics/" TargetMode="External"/><Relationship Id="rIdLink39" Type="http://schemas.openxmlformats.org/officeDocument/2006/relationships/hyperlink" Target="http://www.scrf.gov.ru/council/structure/composition/" TargetMode="External"/><Relationship Id="rIdLink40" Type="http://schemas.openxmlformats.org/officeDocument/2006/relationships/hyperlink" Target="http://kremlin.ru/acts/news" TargetMode="External"/><Relationship Id="rIdLink41" Type="http://schemas.openxmlformats.org/officeDocument/2006/relationships/hyperlink" Target="http://government.ru/gov/persons/" TargetMode="External"/><Relationship Id="rIdLink42" Type="http://schemas.openxmlformats.org/officeDocument/2006/relationships/hyperlink" Target="http://kremlin.ru/acts/news" TargetMode="External"/><Relationship Id="rIdLink43" Type="http://schemas.openxmlformats.org/officeDocument/2006/relationships/hyperlink" Target="http://kremlin.ru/acts/news" TargetMode="External"/><Relationship Id="rIdLink44" Type="http://schemas.openxmlformats.org/officeDocument/2006/relationships/hyperlink" Target="https://www.rbc.ru/politics/" TargetMode="External"/></Relationships>
</file>