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320"/>
      </w:pPr>
      <w:r>
        <w:rPr>
          <w:rFonts w:ascii="Calibri" w:hAnsi="Calibri" w:cs="Calibri"/>
          <w:b/>
          <w:color w:val="1F3864"/>
          <w:sz w:val="40"/>
          <w:szCs w:val="40"/>
        </w:rPr>
        <w:t xml:space="preserve">Фронт — Украина</w:t>
      </w:r>
    </w:p>
    <w:p>
      <w:pPr>
        <w:spacing w:before="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1. Когда объявят прекращение огня на линии фронта?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До конца сентября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октябре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ноябре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В декабре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Не объявят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1.59 (63%)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2.70 (37%)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Период, в котором Россия и Украина официально объявляют о прекращении огня на всей линии фронта сроком не менее 30 суток, и обе стороны это подтверждают. Засчитывается первое объявление. Все периоды — в пределах до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Кратковременные перемирия к праздникам; локальные паузы на отдельных участках; договорённости только по энергетике или судоходству; одностороннее объявление без подтверждения второй стороной; обмены пленными.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официальным заявлениям обеих сторон и подтверждению ISW о прекращении боевых действий.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Такого объявления к 31.12.2026 не было — «Не объявят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Официальные заявления сторон, ISW, ежедневные отчёты.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переговоры в Женеве завершились без прорыва, вопрос территорий остаётся камнем преткновения. В 2026 году были только краткие перемирия: 32 часа на Пасху в апреле и три дня 9-11 мая. Рынки прогнозов дают соглашение к 31 октября около четверти, к концу года — чуть больше трети.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https://polymarket.com/event/russia-x-ukraine-ceasefire-agreement-by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 сроков перемирия — живая вероятность) </w:t>
      </w:r>
      <w:hyperlink r:id="rIdLink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2. Возьмёт ли Россия всю Донецкую область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20.00 (5%)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1.05 (95%)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ISW на 31.12.2026 признаёт российский контроль над всей Донецкой областью в административных границах, включая Славянск и Краматорск.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Контроль части области; заявления сторон без подтверждения ISW; города в статусе серой зоны.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Полного контроля ISW не подтвердил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Украина удерживает агломерацию Славянск — Краматорск, последний крупный оборонительный пояс области. Наступление там застопорилось, приоритет перенесён на Константиновку. Западные аналитические центры, включая ISW, считают полный захват области до конца 2026 маловероятным при сохранении помощи Украине.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https://polymarket.com/predictions/ukraine-map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контролю территорий — живые вероятности) </w:t>
      </w:r>
      <w:hyperlink r:id="rIdLink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3. Кто будет контролировать Константиновку 30 сентября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Россия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1.12 (89%)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9.09 (11%)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Украина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33.33 (3%)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1.03 (97%)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Серая зона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Сторона, за которой ISW на 30.09.2026 признаёт полный контроль над городом. «Серая зона» — если ISW фиксирует бои в городе или контроль разных частей за обеими сторонами.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без подтверждения ISW; контроль окраин без города; вход штурмовых групп без закрепления.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30.09.2026; если оценки на эту дату нет — по последнему отчёту ISW до неё.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Полного контроля ни за кем не признано — «Серая зона».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 (Institute for the Study of War),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летом 2026 российское командование сместило главный удар со Славянска на Константиновку. Три недели назад ISW оценивал российское присутствие в 37% города, причём как проникновение малых групп, а не твёрдый контроль; к началу августа проникновение охватило большую часть города. Константиновка входит в «пояс крепостей» Донбасса, бои идут девятый месяц. Рынки прогнозов дают взятие к концу сентября высоко.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https://polymarket.com/event/will-russia-capture-kostyantynivka-by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рынок, ~89% к 30 сентября и ~94% к 31 декабря — живая вероятность) </w:t>
      </w:r>
      <w:hyperlink r:id="rIdLink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4. Кто будет контролировать Лиман 30 сентября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Россия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5.26 (19%)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1.23 (81%)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Украина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Серая зона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2.44 (41%)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1.69 (59%)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Сторона, за которой ISW на 30.09.2026 признаёт полный контроль над городом. «Серая зона» — если ISW фиксирует бои в городе или контроль разных частей за обеими сторонами.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без подтверждения ISW; контроль окрестных сёл без города; проникновение групп без закрепления.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30.09.2026; если оценки на эту дату нет — по последнему отчёту ISW до неё.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Полного контроля ни за кем не признано — «Серая зона».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в Лимане идут тяжёлые городские бои с начала 2025 года. ТАСС сообщал, что город взят и идёт зачистка, однако ISW взятия не подтвердил, а рынок прогнозов оценивает полный контроль России к концу года лишь в 16% — украинская оборона сдерживает наступление. 2 августа ни одна из сторон не добилась подтверждённых продвижений на фронте в целом. Весенне-летнее наступление начиналось именно с механизированных атак под Лиманом с расчётом выйти к Славянску с северо-востока — значимых результатов это не дало.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https://polymarket.com/event/will-russia-capture-all-of-lyman-by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(точный рынок, ~16% к 31 декабря — живая вероятность) </w:t>
      </w:r>
      <w:hyperlink r:id="rIdLink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5. Сколько квадратных километров займёт Россия за 2026 год?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Менее 1500 км²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2.50 (40%)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1.67 (60%)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1500 до 3000 км²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От 3000 до 5000 км²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Более 5000 км²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Чистый прирост площади под российским контролем за период с 01.01.2026 по 31.12.2026 по данным ISW: занятая территория за вычетом отбитой украинскими контратаками.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о занятой площади без подтверждения ISW; территория в статусе серой зоны без закрепления; повторный учёт одних и тех же участков.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сводным оценкам ISW за 2026 год; при расхождении методик — по последней годовой оценке ISW.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данным ISW, опубликованным до 31.01.2027.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сводные оценки продвижения за год.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темп продвижения за первые два с половиной месяца весенне-летней кампании остаётся низким, оперативно значимых результатов нет, а в июле российские войска понесли самые высокие потери за год. Для сравнения: за 2025 год прирост оценивался примерно в 6000 км².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https://polymarket.com/predictions/ukraine-map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контролю территорий — живые вероятности) </w:t>
      </w:r>
      <w:hyperlink r:id="rIdLink1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6. Кто будет контролировать Купянск 31 октября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Украина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1.54 (65%)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2.86 (35%)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Россия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6.67 (15%)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1.18 (85%)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Серая зона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Сторона, за которой ISW на 31.10.2026 признаёт полный контроль над городом. «Серая зона» — если ISW фиксирует бои в городе или контроль разных частей за обеими сторонами.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без подтверждения ISW; проникновение малых групп на окраины; контроль над Купянском-Узловым — это отдельный населённый пункт.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31.10.2026; если оценки на эту дату нет — по последнему отчёту ISW до неё.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Полного контроля ни за кем не признано — «Серая зона».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 оценке ISW Украина удерживает около 90% Купянска после контратак, начавшихся в конце 2025 года. Российское присутствие ограничено проникновением малых групп на юго-восточной окраине. В мае-июне 2026 подтверждённых продвижений не было, потери территории превысили приобретения.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https://polymarket.com/predictions/ukraine-map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контролю территорий — живые вероятности) </w:t>
      </w:r>
      <w:hyperlink r:id="rIdLink1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7. Кто будет контролировать Николаевку 31 октября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Украина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2.13 (47%)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1.89 (53%)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Россия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3.03 (33%)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1.49 (67%)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Серая зона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Сторона, за которой ISW на 31.10.2026 признаёт полный контроль над городом Николаевка Донецкой области. «Серая зона» — если ISW фиксирует бои в городской черте без полного контроля одной из сторон.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о взятии города без подтверждения ISW; контроль над окрестными сёлами без входа в городскую черту; удары по городу без наземного контроля; события в других населённых пунктах с тем же названием.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интерактивной карте и ежедневным отчётам ISW на 31.10.2026.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отчёт ISW за 31.10.2026 не опубликован — по последнему доступному отчёту декабря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Николаевка прикрывает Славянск с юго-востока и стоит на пути к «крепостному поясу» Донбасса. На 1 августа 2026 российские войска ведут штурм города, одновременно наращивая дроновую блокаду Славянска. Взятие Николаевки открыло бы прямой выход к Славянску, который вместе с Краматорском остаётся последней крупной агломерацией под контролем Украины в Донецкой области.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https://polymarket.com/predictions/russia-capture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захвату территорий — живая вероятность) </w:t>
      </w:r>
      <w:hyperlink r:id="rIdLink1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8. Какой город Россия возьмёт первым до конца 2026 года?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Константиновка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1.23 (81%)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5.26 (19%)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Лиман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Николаевка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20.00 (5%)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1.05 (95%)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Ни один город не возьмут до конца 2026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16.67 (6%)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1.06 (94%)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Город, за которым ISW первым признает полный российский контроль в период с 01.09.2026 по 31.12.2026. «Другой город» — если первым будет взят город не из списка.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Сёла и посёлки городского типа; города, взятые до 01.09.2026; заявления сторон без подтверждения ISW.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дате первого подтверждения ISW; при совпадении дат засчитывается город с большей численностью населения по переписи.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Ни за одним городом ISW не признал полного контроля — «Ни один город не возьмут до конца 2026».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Покровск и Мирноград перешли под российский контроль в мае 2026, Гуляйполе — в январе, Северск — в декабре 2025. Сейчас главный удар направлен на Константиновку: ISW фиксирует уличные бои, позиции сторон перемешаны, но город не взят. Лиман и Николаевка идут следом, обе стороны признают там тяжёлые городские бои.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https://polymarket.com/predictions/russia-capture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взятию городов — живые вероятности) </w:t>
      </w:r>
      <w:hyperlink r:id="rIdLink1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9. Кто будет контролировать Славянск 31 октября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Украина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1.14 (88%)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8.33 (12%)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Россия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25.00 (4%)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1.04 (96%)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Серая зона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Сторона, за которой ISW на 31.10.2026 признаёт полный контроль над городом. «Серая зона» — если ISW фиксирует бои в городской черте без полного контроля одной из сторон.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без подтверждения ISW; выход на подступы и обстрелы без наземного продвижения в город.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31.10.2026; если оценки на эту дату нет — по последнему отчёту ISW до неё.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Изменений ISW не подтвердил — «Украина».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Славянск и Краматорск — последние крупные города Донецкой области под украинским контролем и главный узел обороны. По оценке ISW от 3 августа, длительное продвижение к Славянску не дало результата: украинские силы контратакуют, подтверждённых продвижений нет. Именно поэтому главный удар перенесли на Константиновку.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https://polymarket.com/predictions/ukraine-map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контролю территорий — живые вероятности) </w:t>
      </w:r>
      <w:hyperlink r:id="rIdLink1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10. Кто будет контролировать Дружковку 31 октября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Украина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1.43 (70%)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3.33 (30%)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Россия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Серая зона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5.56 (18%)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1.22 (82%)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Сторона, за которой ISW на 31.10.2026 признаёт полный контроль над городом. «Серая зона» — если ISW фиксирует бои в городской черте без полного контроля одной из сторон.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без подтверждения ISW; продвижение к городу без входа в него.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31.10.2026; если оценки на эту дату нет — по последнему отчёту ISW до неё.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Изменений ISW не подтвердил — «Украина».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Дружковка — следующая цель после Константиновки, часть Краматорско-Константиновской агломерации. Российские подразделения вышли к Алексеево-Дружковке, расширение плацдарма готовит дальнейшее движение. При этом украинские войска ранее сами продвигались на участке Константиновка — Дружковка.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1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https://polymarket.com/predictions/ukraine-map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контролю территорий — живые вероятности) </w:t>
      </w:r>
      <w:hyperlink r:id="rIdLink2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11. Кто будет контролировать Краматорск 31 октября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Украина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1.35 (74%)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3.85 (26%)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Россия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Серая зона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7.69 (13%)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1.15 (87%)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Сторона, за которой ISW на 31.10.2026 признаёт полный контроль над городом. «Серая зона» — если ISW фиксирует бои в городской черте без полного контроля одной из сторон.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о взятии города без подтверждения ISW; контроль над пригородами и окрестными сёлами без входа в городскую черту; удары по городу без наземного контроля.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интерактивной карте и ежедневным отчётам ISW на 31.10.2026.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Если отчёт ISW за 31.10.2026 не опубликован — по последнему доступному отчёту декабря 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Краматорск вместе со Славянском образует последний крупный укрепрайон Украины в Донецкой области — «крепостной пояс». К 4 августа 2026 российские войска подошли к городу на 4,7 км, ISW фиксирует дроновую блокаду логистики: удары по путям снабжения в тылу перед наземным штурмом — та же схема, что применялась под Покровском и Гуляйполем. Прямого штурма города пока не было, украинская оборона опирается на плотную городскую застройку.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https://polymarket.com/predictions/russia-capture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(раздел рынков по захвату территорий — живая вероятность) </w:t>
      </w:r>
      <w:hyperlink r:id="rIdLink2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12. Кто будет контролировать Орехов 31 декабря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Украина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1.25 (80%)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5.00 (20%)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Россия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12.50 (8%)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1.09 (92%)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Серая зона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8.33 (12%)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1.14 (88%)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Сторона, за которой ISW на 31.12.2026 признаёт полный контроль над городом. «Серая зона» — если ISW фиксирует бои в городской черте без полного контроля одной из сторон.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без подтверждения ISW; бои на окраинах без входа в город.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31.12.2026; если оценки на эту дату нет — по последнему отчёту ISW до неё.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Изменений ISW не подтвердил — «Украина».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по оценке ISW российская группировка практически остановила продвижение под Ореховом и южнее Запорожья — украинское контрнаступление вынудило перебросить резервы. План соединить ореховское и гуляйпольское направления, чтобы выйти к Запорожью с двух сторон, сорван.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3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https://polymarket.com/predictions/ukraine-map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контролю территорий — живые вероятности) </w:t>
      </w:r>
      <w:hyperlink r:id="rIdLink24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13. Кто будет контролировать Волчанск 31 декабря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Россия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2.22 (45%)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1.82 (55%)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Украина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Серая зона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Сторона, за которой ISW на 31.12.2026 признаёт полный контроль над городом. «Серая зона» — если ISW фиксирует бои или контроль разных частей за обеими сторонами.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Заявления сторон о взятии без подтверждения ISW; контроль окраин без города целиком.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31.12.2026; если оценки на эту дату нет — по последнему отчёту ISW до неё.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Полного контроля ни за кем не признано — «Серая зона».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Россия заявляла о полном взятии Волчанска ещё в декабре 2025, но летом 2026 украинские военные сообщали, что удерживают позиции на окраинах, и ISW фиксировал это расхождение. На волчанском направлении украинские силы продвигались у Старицы. Город остаётся спорным.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5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https://polymarket.com/predictions/ukraine-map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контролю территорий — живые вероятности) </w:t>
      </w:r>
      <w:hyperlink r:id="rIdLink26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14. Сколько городов Россия возьмёт под контроль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F3864"/>
                <w:sz w:val="22"/>
                <w:szCs w:val="22"/>
              </w:rPr>
              <w:t xml:space="preserve">Вариант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Ноль городов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Один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2.86 (35%)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1.54 (65%)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Два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4.00 (25%)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1.33 (75%)</w:t>
            </w:r>
          </w:p>
        </w:tc>
      </w:tr>
      <w:tr>
        <w:tc>
          <w:tcPr>
            <w:tcW w:w="617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/>
            </w:pPr>
            <w:r>
              <w:rPr>
                <w:rFonts w:ascii="Calibri" w:hAnsi="Calibri" w:cs="Calibri"/>
                <w:color w:val="000000"/>
                <w:sz w:val="21"/>
                <w:szCs w:val="21"/>
              </w:rPr>
              <w:t xml:space="preserve">Три и более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1"/>
                <w:szCs w:val="21"/>
              </w:rPr>
              <w:t xml:space="preserve">5.00 (20%)</w:t>
            </w:r>
          </w:p>
        </w:tc>
        <w:tc>
          <w:tcPr>
            <w:tcW w:w="2000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1"/>
                <w:szCs w:val="21"/>
              </w:rPr>
              <w:t xml:space="preserve">1.25 (80%)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Число населённых пунктов со статусом города, за которыми ISW впервые признает полный российский контроль в период с 01.09.2026 по 31.12.2026.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Сёла и посёлки городского типа; города, взятые до 01.09.2026; заявления сторон без подтверждения ISW; повторный учёт одного города.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подтверждениям ISW; статус населённого пункта — по административно-территориальному делению Украины.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Резолюция по отчётам ISW, опубликованным до 31.01.2027.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за первые восемь месяцев 2026 года под российский контроль перешли Гуляйполе в январе и Покровск с Мирноградом в мае. Ближе всего к взятию Константиновка, за ней Лиман и Николаевка. По оценке западных аналитических центров, полностью занять Донецкую область до конца года не удастся при сохранении западной военной помощи.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7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https://polymarket.com/predictions/russia-capture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взятию городов — живые вероятности) </w:t>
      </w:r>
      <w:hyperlink r:id="rIdLink28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15. Возьмёт ли Россия хотя бы один город в Днепропетровской области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4.35 (23%)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1.30 (77%)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ISW на 31.12.2026 признаёт российский контроль хотя бы над одним городом или посёлком городского типа в Днепропетровской области.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Контроль над сёлами; продвижение вдоль административной границы без взятия городского населённого пункта; заявления сторон без подтверждения ISW.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31.12.2026; статус населённого пункта — по административно-территориальному делению Украины.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Контроля над городом ISW не подтвердил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российские войска продвигаются в приграничных районах области и, по данным мониторинговых групп, занимают отдельные сёла. Городов под их контролем пока нет. Первый стал бы символическим рубежом: область не входит в перечень территорий, которые Россия заявила к присоединению.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29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https://polymarket.com/predictions/ukraine-map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контролю территорий — живые вероятности) </w:t>
      </w:r>
      <w:hyperlink r:id="rIdLink30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p>
      <w:pPr>
        <w:spacing w:before="320" w:after="140"/>
      </w:pPr>
      <w:r>
        <w:rPr>
          <w:rFonts w:ascii="Calibri" w:hAnsi="Calibri" w:cs="Calibri"/>
          <w:b/>
          <w:color w:val="1F3864"/>
          <w:sz w:val="26"/>
          <w:szCs w:val="26"/>
        </w:rPr>
        <w:t xml:space="preserve">16. Подойдут ли российские войска к Запорожью ближе 15 км до конца 2026?</w:t>
      </w:r>
    </w:p>
    <w:tbl>
      <w:tblPr>
        <w:tblW w:w="5000" w:type="pct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1B7A3D"/>
                <w:sz w:val="22"/>
                <w:szCs w:val="22"/>
              </w:rPr>
              <w:t xml:space="preserve">ДА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2F2F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0" w:after="0"/>
            </w:pPr>
            <w:r>
              <w:rPr>
                <w:rFonts w:ascii="Calibri" w:hAnsi="Calibri" w:cs="Calibri"/>
                <w:b/>
                <w:color w:val="A3261A"/>
                <w:sz w:val="22"/>
                <w:szCs w:val="22"/>
              </w:rPr>
              <w:t xml:space="preserve">НЕТ</w:t>
            </w:r>
          </w:p>
        </w:tc>
      </w:tr>
      <w:tr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1B7A3D"/>
                <w:sz w:val="26"/>
                <w:szCs w:val="26"/>
              </w:rPr>
              <w:t xml:space="preserve">6.67 (15%)</w:t>
            </w:r>
          </w:p>
        </w:tc>
        <w:tc>
          <w:tcPr>
            <w:tcW w:w="5085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  <w:spacing w:before="100" w:after="100"/>
            </w:pPr>
            <w:r>
              <w:rPr>
                <w:rFonts w:ascii="Calibri" w:hAnsi="Calibri" w:cs="Calibri"/>
                <w:b/>
                <w:color w:val="A3261A"/>
                <w:sz w:val="26"/>
                <w:szCs w:val="26"/>
              </w:rPr>
              <w:t xml:space="preserve">1.18 (85%)</w:t>
            </w:r>
          </w:p>
        </w:tc>
      </w:tr>
    </w:tbl>
    <w:p>
      <w:pPr>
        <w:spacing w:before="0" w:after="120"/>
      </w:pP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ISW на 31.12.2026 признаёт российский контроль над населённым пунктом, расположенным в пределах 15 км от городской черты Запорожья.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Не засчитывается: </w:t>
      </w:r>
      <w:r>
        <w:rPr>
          <w:rFonts w:ascii="Calibri" w:hAnsi="Calibri" w:cs="Calibri"/>
          <w:color w:val="000000"/>
          <w:sz w:val="20"/>
          <w:szCs w:val="20"/>
        </w:rPr>
        <w:t xml:space="preserve">Ракетные и дроновые удары по городу без наземного продвижения; продвижение на других участках области; заявления сторон без подтверждения ISW.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ситуация спорная: </w:t>
      </w:r>
      <w:r>
        <w:rPr>
          <w:rFonts w:ascii="Calibri" w:hAnsi="Calibri" w:cs="Calibri"/>
          <w:color w:val="000000"/>
          <w:sz w:val="20"/>
          <w:szCs w:val="20"/>
        </w:rPr>
        <w:t xml:space="preserve">По карте ISW на 31.12.2026 с измерением расстояния до городской черты.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Если данных нет вовремя: </w:t>
      </w:r>
      <w:r>
        <w:rPr>
          <w:rFonts w:ascii="Calibri" w:hAnsi="Calibri" w:cs="Calibri"/>
          <w:color w:val="000000"/>
          <w:sz w:val="20"/>
          <w:szCs w:val="20"/>
        </w:rPr>
        <w:t xml:space="preserve">Выхода на это расстояние ISW не подтвердил — НЕТ.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Источник: </w:t>
      </w:r>
      <w:r>
        <w:rPr>
          <w:rFonts w:ascii="Calibri" w:hAnsi="Calibri" w:cs="Calibri"/>
          <w:color w:val="000000"/>
          <w:sz w:val="20"/>
          <w:szCs w:val="20"/>
        </w:rPr>
        <w:t xml:space="preserve">ISW, ежедневные отчёты и интерактивная карта.</w:t>
      </w:r>
    </w:p>
    <w:p>
      <w:pPr>
        <w:spacing w:before="120" w:after="60"/>
      </w:pPr>
      <w:r>
        <w:rPr>
          <w:rFonts w:ascii="Calibri" w:hAnsi="Calibri" w:cs="Calibri"/>
          <w:i/>
          <w:color w:val="666666"/>
          <w:sz w:val="19"/>
          <w:szCs w:val="19"/>
        </w:rPr>
        <w:t xml:space="preserve">Контекст: план соединить ореховское и гуляйпольское направления, чтобы подойти к Запорожью с двух сторон, сорван контратаками. Группировка «Днепр» практически остановила продвижение южнее города. Запорожье — миллионник с укреплённой линией обороны.</w:t>
      </w:r>
    </w:p>
    <w:p>
      <w:pPr>
        <w:spacing w:before="60" w:after="60"/>
      </w:pPr>
      <w:r>
        <w:rPr>
          <w:rFonts w:ascii="Calibri" w:hAnsi="Calibri" w:cs="Calibri"/>
          <w:b/>
          <w:color w:val="1F3864"/>
          <w:sz w:val="20"/>
          <w:szCs w:val="20"/>
        </w:rPr>
        <w:t xml:space="preserve">ИИ анализ: </w:t>
      </w:r>
      <w:hyperlink r:id="rIdLink31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https://polymarket.com/predictions/ukraine-map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(рынки по контролю территорий — живые вероятности) </w:t>
      </w:r>
      <w:hyperlink r:id="rIdLink32">
        <w:r>
          <w:rPr>
            <w:rFonts w:ascii="Calibri" w:hAnsi="Calibri"/>
            <w:color w:val="2554A0"/>
            <w:u w:val="single"/>
            <w:sz w:val="20"/>
            <w:szCs w:val="20"/>
          </w:rPr>
          <w:t xml:space="preserve">https://www.criticalthreats.org/analysis/russian-offensive-campaign-assessment</w:t>
        </w:r>
      </w:hyperlink>
      <w:r>
        <w:rPr>
          <w:rFonts w:ascii="Calibri" w:hAnsi="Calibri" w:cs="Calibri"/>
          <w:color w:val="000000"/>
          <w:sz w:val="20"/>
          <w:szCs w:val="20"/>
        </w:rPr>
        <w:t xml:space="preserve"> (ежедневные отчёты ISW — арбитр факта)</w:t>
      </w:r>
    </w:p>
    <w:sectPr>
      <w:pgSz w:w="12240" w:h="15840"/>
      <w:pgMar w:top="1000" w:right="1000" w:bottom="1000" w:left="1000" w:header="720" w:footer="720" w:gutter="0"/>
    </w:sectPr>
  </w:body>
</w:document>
</file>

<file path=word/_rels/document.xml.rels><?xml version="1.0" encoding="UTF-8" standalone="yes"?><Relationships xmlns="http://schemas.openxmlformats.org/package/2006/relationships"><Relationship Id="rIdLink1" Type="http://schemas.openxmlformats.org/officeDocument/2006/relationships/hyperlink" Target="https://polymarket.com/event/russia-x-ukraine-ceasefire-agreement-by" TargetMode="External"/><Relationship Id="rIdLink2" Type="http://schemas.openxmlformats.org/officeDocument/2006/relationships/hyperlink" Target="https://www.criticalthreats.org/analysis/russian-offensive-campaign-assessment" TargetMode="External"/><Relationship Id="rIdLink3" Type="http://schemas.openxmlformats.org/officeDocument/2006/relationships/hyperlink" Target="https://polymarket.com/predictions/ukraine-map" TargetMode="External"/><Relationship Id="rIdLink4" Type="http://schemas.openxmlformats.org/officeDocument/2006/relationships/hyperlink" Target="https://www.criticalthreats.org/analysis/russian-offensive-campaign-assessment" TargetMode="External"/><Relationship Id="rIdLink5" Type="http://schemas.openxmlformats.org/officeDocument/2006/relationships/hyperlink" Target="https://polymarket.com/event/will-russia-capture-kostyantynivka-by" TargetMode="External"/><Relationship Id="rIdLink6" Type="http://schemas.openxmlformats.org/officeDocument/2006/relationships/hyperlink" Target="https://www.criticalthreats.org/analysis/russian-offensive-campaign-assessment" TargetMode="External"/><Relationship Id="rIdLink7" Type="http://schemas.openxmlformats.org/officeDocument/2006/relationships/hyperlink" Target="https://polymarket.com/event/will-russia-capture-all-of-lyman-by" TargetMode="External"/><Relationship Id="rIdLink8" Type="http://schemas.openxmlformats.org/officeDocument/2006/relationships/hyperlink" Target="https://www.criticalthreats.org/analysis/russian-offensive-campaign-assessment" TargetMode="External"/><Relationship Id="rIdLink9" Type="http://schemas.openxmlformats.org/officeDocument/2006/relationships/hyperlink" Target="https://polymarket.com/predictions/ukraine-map" TargetMode="External"/><Relationship Id="rIdLink10" Type="http://schemas.openxmlformats.org/officeDocument/2006/relationships/hyperlink" Target="https://www.criticalthreats.org/analysis/russian-offensive-campaign-assessment" TargetMode="External"/><Relationship Id="rIdLink11" Type="http://schemas.openxmlformats.org/officeDocument/2006/relationships/hyperlink" Target="https://polymarket.com/predictions/ukraine-map" TargetMode="External"/><Relationship Id="rIdLink12" Type="http://schemas.openxmlformats.org/officeDocument/2006/relationships/hyperlink" Target="https://www.criticalthreats.org/analysis/russian-offensive-campaign-assessment" TargetMode="External"/><Relationship Id="rIdLink13" Type="http://schemas.openxmlformats.org/officeDocument/2006/relationships/hyperlink" Target="https://polymarket.com/predictions/russia-capture" TargetMode="External"/><Relationship Id="rIdLink14" Type="http://schemas.openxmlformats.org/officeDocument/2006/relationships/hyperlink" Target="https://www.criticalthreats.org/analysis/russian-offensive-campaign-assessment" TargetMode="External"/><Relationship Id="rIdLink15" Type="http://schemas.openxmlformats.org/officeDocument/2006/relationships/hyperlink" Target="https://polymarket.com/predictions/russia-capture" TargetMode="External"/><Relationship Id="rIdLink16" Type="http://schemas.openxmlformats.org/officeDocument/2006/relationships/hyperlink" Target="https://www.criticalthreats.org/analysis/russian-offensive-campaign-assessment" TargetMode="External"/><Relationship Id="rIdLink17" Type="http://schemas.openxmlformats.org/officeDocument/2006/relationships/hyperlink" Target="https://polymarket.com/predictions/ukraine-map" TargetMode="External"/><Relationship Id="rIdLink18" Type="http://schemas.openxmlformats.org/officeDocument/2006/relationships/hyperlink" Target="https://www.criticalthreats.org/analysis/russian-offensive-campaign-assessment" TargetMode="External"/><Relationship Id="rIdLink19" Type="http://schemas.openxmlformats.org/officeDocument/2006/relationships/hyperlink" Target="https://polymarket.com/predictions/ukraine-map" TargetMode="External"/><Relationship Id="rIdLink20" Type="http://schemas.openxmlformats.org/officeDocument/2006/relationships/hyperlink" Target="https://www.criticalthreats.org/analysis/russian-offensive-campaign-assessment" TargetMode="External"/><Relationship Id="rIdLink21" Type="http://schemas.openxmlformats.org/officeDocument/2006/relationships/hyperlink" Target="https://polymarket.com/predictions/russia-capture" TargetMode="External"/><Relationship Id="rIdLink22" Type="http://schemas.openxmlformats.org/officeDocument/2006/relationships/hyperlink" Target="https://www.criticalthreats.org/analysis/russian-offensive-campaign-assessment" TargetMode="External"/><Relationship Id="rIdLink23" Type="http://schemas.openxmlformats.org/officeDocument/2006/relationships/hyperlink" Target="https://polymarket.com/predictions/ukraine-map" TargetMode="External"/><Relationship Id="rIdLink24" Type="http://schemas.openxmlformats.org/officeDocument/2006/relationships/hyperlink" Target="https://www.criticalthreats.org/analysis/russian-offensive-campaign-assessment" TargetMode="External"/><Relationship Id="rIdLink25" Type="http://schemas.openxmlformats.org/officeDocument/2006/relationships/hyperlink" Target="https://polymarket.com/predictions/ukraine-map" TargetMode="External"/><Relationship Id="rIdLink26" Type="http://schemas.openxmlformats.org/officeDocument/2006/relationships/hyperlink" Target="https://www.criticalthreats.org/analysis/russian-offensive-campaign-assessment" TargetMode="External"/><Relationship Id="rIdLink27" Type="http://schemas.openxmlformats.org/officeDocument/2006/relationships/hyperlink" Target="https://polymarket.com/predictions/russia-capture" TargetMode="External"/><Relationship Id="rIdLink28" Type="http://schemas.openxmlformats.org/officeDocument/2006/relationships/hyperlink" Target="https://www.criticalthreats.org/analysis/russian-offensive-campaign-assessment" TargetMode="External"/><Relationship Id="rIdLink29" Type="http://schemas.openxmlformats.org/officeDocument/2006/relationships/hyperlink" Target="https://polymarket.com/predictions/ukraine-map" TargetMode="External"/><Relationship Id="rIdLink30" Type="http://schemas.openxmlformats.org/officeDocument/2006/relationships/hyperlink" Target="https://www.criticalthreats.org/analysis/russian-offensive-campaign-assessment" TargetMode="External"/><Relationship Id="rIdLink31" Type="http://schemas.openxmlformats.org/officeDocument/2006/relationships/hyperlink" Target="https://polymarket.com/predictions/ukraine-map" TargetMode="External"/><Relationship Id="rIdLink32" Type="http://schemas.openxmlformats.org/officeDocument/2006/relationships/hyperlink" Target="https://www.criticalthreats.org/analysis/russian-offensive-campaign-assessment" TargetMode="External"/></Relationships>
</file>