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1. Трамп</w:t>
      </w:r>
    </w:p>
    <w:p>
      <w:pPr>
        <w:spacing w:after="80"/>
      </w:pPr>
      <w:r>
        <w:rPr>
          <w:b/>
          <w:sz w:val="26"/>
        </w:rPr>
        <w:t xml:space="preserve">1. Когда Трамп объявит о завершении войны с Ираном?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объявит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Когда Трамп встретится с Путиным во второй раз?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Встречи не будет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Когда Трамп введёт пошлины против Индии за российскую нефть?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введёт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Сколько исполнительных указов Трамп подпишет до конца 2026 года?</w:t>
      </w:r>
    </w:p>
    <w:p>
      <w:pPr>
        <w:spacing w:after="100"/>
      </w:pPr>
      <w:r>
        <w:drawing>
          <wp:inline distT="0" distB="0" distL="0" distR="0">
            <wp:extent cx="666750" cy="666750"/>
            <wp:docPr id="13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вопрос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20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20 до 40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40 до 60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60 и более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Когда Трамп уволит министра из своего кабинета?</w:t>
      </w:r>
    </w:p>
    <w:p>
      <w:pPr>
        <w:spacing w:after="100"/>
      </w:pPr>
      <w:r>
        <w:drawing>
          <wp:inline distT="0" distB="0" distL="0" distR="0">
            <wp:extent cx="666750" cy="666750"/>
            <wp:docPr id="14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опрос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уволит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Когда Трамп встретится с Си Цзиньпином лично?</w:t>
      </w:r>
    </w:p>
    <w:p>
      <w:pPr>
        <w:spacing w:after="100"/>
      </w:pPr>
      <w:r>
        <w:drawing>
          <wp:inline distT="0" distB="0" distL="0" distR="0">
            <wp:extent cx="666750" cy="666750"/>
            <wp:docPr id="15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прос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Встречи не будет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3.png" Type="http://schemas.openxmlformats.org/officeDocument/2006/relationships/image"/><Relationship Id="rId13" Target="media/q4.png" Type="http://schemas.openxmlformats.org/officeDocument/2006/relationships/image"/><Relationship Id="rId14" Target="media/q5.png" Type="http://schemas.openxmlformats.org/officeDocument/2006/relationships/image"/><Relationship Id="rId15" Target="media/q6.png" Type="http://schemas.openxmlformats.org/officeDocument/2006/relationships/image"/></Relationships>
</file>