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after="120"/>
      </w:pPr>
      <w:r>
        <w:rPr>
          <w:b/>
          <w:sz w:val="34"/>
        </w:rPr>
        <w:t xml:space="preserve">2. Путин</w:t>
      </w:r>
    </w:p>
    <w:p>
      <w:pPr>
        <w:spacing w:after="80"/>
      </w:pPr>
      <w:r>
        <w:rPr>
          <w:b/>
          <w:sz w:val="26"/>
        </w:rPr>
        <w:t xml:space="preserve">1. Когда Путин объявит о прекращении огня в зоне СВО?</w:t>
      </w:r>
    </w:p>
    <w:p>
      <w:pPr>
        <w:spacing w:after="100"/>
      </w:pPr>
      <w:r>
        <w:drawing>
          <wp:inline distT="0" distB="0" distL="0" distR="0">
            <wp:extent cx="666750" cy="666750"/>
            <wp:docPr id="10" name="вопрос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вопрос 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tblCellMar>
          <w:left w:w="80" w:type="dxa"/>
          <w:right w:w="80" w:type="dxa"/>
          <w:top w:w="40" w:type="dxa"/>
          <w:bottom w:w="120" w:type="dxa"/>
        </w:tblCellMar>
        <w:tblLayout w:type="fixed"/>
      </w:tblPr>
      <w:tr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В августе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В сентябре-октябре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В ноябре-декабре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Прекращения огня не будет в 2026</w:t>
            </w:r>
          </w:p>
        </w:tc>
        <w:tc>
          <w:tcPr>
            <w:tcW w:w="1850" w:type="dxa"/>
          </w:tcPr>
          <w:p>
            <w:pPr>
              <w:spacing w:after="120"/>
            </w:pPr>
          </w:p>
        </w:tc>
      </w:tr>
    </w:tbl>
    <w:p>
      <w:pPr>
        <w:spacing w:after="200"/>
      </w:pPr>
      <w:r>
        <w:rPr>
          <w:sz w:val="22"/>
        </w:rPr>
        <w:t xml:space="preserve"/>
      </w:r>
    </w:p>
    <w:p>
      <w:pPr>
        <w:spacing w:after="80"/>
      </w:pPr>
      <w:r>
        <w:rPr>
          <w:b/>
          <w:sz w:val="26"/>
        </w:rPr>
        <w:t xml:space="preserve">2. Когда Путин лично встретится с президентом США в 2026 году?</w:t>
      </w:r>
    </w:p>
    <w:p>
      <w:pPr>
        <w:spacing w:after="100"/>
      </w:pPr>
      <w:r>
        <w:drawing>
          <wp:inline distT="0" distB="0" distL="0" distR="0">
            <wp:extent cx="666750" cy="666750"/>
            <wp:docPr id="11" name="вопрос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вопрос 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tblCellMar>
          <w:left w:w="80" w:type="dxa"/>
          <w:right w:w="80" w:type="dxa"/>
          <w:top w:w="40" w:type="dxa"/>
          <w:bottom w:w="120" w:type="dxa"/>
        </w:tblCellMar>
        <w:tblLayout w:type="fixed"/>
      </w:tblPr>
      <w:tr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В августе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В сентябре-октябре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В ноябре-декабре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Встречи не будет в 2026</w:t>
            </w:r>
          </w:p>
        </w:tc>
        <w:tc>
          <w:tcPr>
            <w:tcW w:w="1850" w:type="dxa"/>
          </w:tcPr>
          <w:p>
            <w:pPr>
              <w:spacing w:after="120"/>
            </w:pPr>
          </w:p>
        </w:tc>
      </w:tr>
    </w:tbl>
    <w:p>
      <w:pPr>
        <w:spacing w:after="200"/>
      </w:pPr>
      <w:r>
        <w:rPr>
          <w:sz w:val="22"/>
        </w:rPr>
        <w:t xml:space="preserve"/>
      </w:r>
    </w:p>
    <w:p>
      <w:pPr>
        <w:spacing w:after="80"/>
      </w:pPr>
      <w:r>
        <w:rPr>
          <w:b/>
          <w:sz w:val="26"/>
        </w:rPr>
        <w:t xml:space="preserve">3. Когда Путин сменит министра обороны РФ?</w:t>
      </w:r>
    </w:p>
    <w:p>
      <w:pPr>
        <w:spacing w:after="100"/>
      </w:pPr>
      <w:r>
        <w:drawing>
          <wp:inline distT="0" distB="0" distL="0" distR="0">
            <wp:extent cx="666750" cy="666750"/>
            <wp:docPr id="12" name="вопрос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вопрос 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tblCellMar>
          <w:left w:w="80" w:type="dxa"/>
          <w:right w:w="80" w:type="dxa"/>
          <w:top w:w="40" w:type="dxa"/>
          <w:bottom w:w="120" w:type="dxa"/>
        </w:tblCellMar>
        <w:tblLayout w:type="fixed"/>
      </w:tblPr>
      <w:tr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В августе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В сентябре-октябре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В ноябре-декабре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Министр не сменится в 2026</w:t>
            </w:r>
          </w:p>
        </w:tc>
        <w:tc>
          <w:tcPr>
            <w:tcW w:w="1850" w:type="dxa"/>
          </w:tcPr>
          <w:p>
            <w:pPr>
              <w:spacing w:after="120"/>
            </w:pPr>
          </w:p>
        </w:tc>
      </w:tr>
    </w:tbl>
    <w:p>
      <w:pPr>
        <w:spacing w:after="200"/>
      </w:pPr>
      <w:r>
        <w:rPr>
          <w:sz w:val="22"/>
        </w:rPr>
        <w:t xml:space="preserve"/>
      </w:r>
    </w:p>
    <w:p>
      <w:pPr>
        <w:spacing w:after="80"/>
      </w:pPr>
      <w:r>
        <w:rPr>
          <w:b/>
          <w:sz w:val="26"/>
        </w:rPr>
        <w:t xml:space="preserve">4. Когда Путин приедет с официальным визитом в Китай?</w:t>
      </w:r>
    </w:p>
    <w:p>
      <w:pPr>
        <w:spacing w:after="100"/>
      </w:pPr>
      <w:r>
        <w:drawing>
          <wp:inline distT="0" distB="0" distL="0" distR="0">
            <wp:extent cx="666750" cy="666750"/>
            <wp:docPr id="13" name="вопрос 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вопрос 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tblCellMar>
          <w:left w:w="80" w:type="dxa"/>
          <w:right w:w="80" w:type="dxa"/>
          <w:top w:w="40" w:type="dxa"/>
          <w:bottom w:w="120" w:type="dxa"/>
        </w:tblCellMar>
        <w:tblLayout w:type="fixed"/>
      </w:tblPr>
      <w:tr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В августе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В сентябре-октябре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В ноябре-декабре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Второго визита не будет в 2026</w:t>
            </w:r>
          </w:p>
        </w:tc>
        <w:tc>
          <w:tcPr>
            <w:tcW w:w="1850" w:type="dxa"/>
          </w:tcPr>
          <w:p>
            <w:pPr>
              <w:spacing w:after="120"/>
            </w:pPr>
          </w:p>
        </w:tc>
      </w:tr>
    </w:tbl>
    <w:p>
      <w:pPr>
        <w:spacing w:after="200"/>
      </w:pPr>
      <w:r>
        <w:rPr>
          <w:sz w:val="22"/>
        </w:rPr>
        <w:t xml:space="preserve"/>
      </w:r>
    </w:p>
    <w:p>
      <w:pPr>
        <w:spacing w:after="80"/>
      </w:pPr>
      <w:r>
        <w:rPr>
          <w:b/>
          <w:sz w:val="26"/>
        </w:rPr>
        <w:t xml:space="preserve">5. Когда Путин заявит, что Россия «достигла целей» в Украине?</w:t>
      </w:r>
    </w:p>
    <w:p>
      <w:pPr>
        <w:spacing w:after="100"/>
      </w:pPr>
      <w:r>
        <w:drawing>
          <wp:inline distT="0" distB="0" distL="0" distR="0">
            <wp:extent cx="666750" cy="666750"/>
            <wp:docPr id="14" name="вопрос 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вопрос 5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tblCellMar>
          <w:left w:w="80" w:type="dxa"/>
          <w:right w:w="80" w:type="dxa"/>
          <w:top w:w="40" w:type="dxa"/>
          <w:bottom w:w="120" w:type="dxa"/>
        </w:tblCellMar>
        <w:tblLayout w:type="fixed"/>
      </w:tblPr>
      <w:tr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В августе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В сентябре-октябре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В ноябре-декабре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Такого заявления не будет в 2026</w:t>
            </w:r>
          </w:p>
        </w:tc>
        <w:tc>
          <w:tcPr>
            <w:tcW w:w="1850" w:type="dxa"/>
          </w:tcPr>
          <w:p>
            <w:pPr>
              <w:spacing w:after="120"/>
            </w:pPr>
          </w:p>
        </w:tc>
      </w:tr>
    </w:tbl>
    <w:p>
      <w:pPr>
        <w:spacing w:after="200"/>
      </w:pPr>
      <w:r>
        <w:rPr>
          <w:sz w:val="22"/>
        </w:rPr>
        <w:t xml:space="preserve"/>
      </w:r>
    </w:p>
    <w:p>
      <w:pPr>
        <w:spacing w:after="80"/>
      </w:pPr>
      <w:r>
        <w:rPr>
          <w:b/>
          <w:sz w:val="26"/>
        </w:rPr>
        <w:t xml:space="preserve">6. Кто из этих людей первым получит пост премьер-министра России?</w:t>
      </w:r>
    </w:p>
    <w:p>
      <w:pPr>
        <w:spacing w:after="100"/>
      </w:pPr>
      <w:r>
        <w:drawing>
          <wp:inline distT="0" distB="0" distL="0" distR="0">
            <wp:extent cx="666750" cy="666750"/>
            <wp:docPr id="15" name="вопрос 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вопрос 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tblCellMar>
          <w:left w:w="80" w:type="dxa"/>
          <w:right w:w="80" w:type="dxa"/>
          <w:top w:w="40" w:type="dxa"/>
          <w:bottom w:w="120" w:type="dxa"/>
        </w:tblCellMar>
        <w:tblLayout w:type="fixed"/>
      </w:tblPr>
      <w:tr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16" name="вариант 6.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вариант 6.1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Алексей Дюмин</w:t>
            </w:r>
          </w:p>
        </w:tc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17" name="вариант 6.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вариант 6.2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Сергей Собянин</w:t>
            </w:r>
          </w:p>
        </w:tc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18" name="вариант 6.3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вариант 6.3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Денис Мантуров</w:t>
            </w:r>
          </w:p>
        </w:tc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19" name="вариант 6.4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вариант 6.4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Мишустин останется до 31 декабря 2026</w:t>
            </w:r>
          </w:p>
        </w:tc>
        <w:tc>
          <w:tcPr>
            <w:tcW w:w="1850" w:type="dxa"/>
          </w:tcPr>
          <w:p>
            <w:pPr>
              <w:spacing w:after="120"/>
            </w:pPr>
          </w:p>
        </w:tc>
      </w:tr>
    </w:tbl>
    <w:p>
      <w:pPr>
        <w:spacing w:after="200"/>
      </w:pPr>
      <w:r>
        <w:rPr>
          <w:sz w:val="22"/>
        </w:rPr>
        <w:t xml:space="preserve"/>
      </w:r>
    </w:p>
    <w:p>
      <w:pPr>
        <w:spacing w:after="80"/>
      </w:pPr>
      <w:r>
        <w:rPr>
          <w:b/>
          <w:sz w:val="26"/>
        </w:rPr>
        <w:t xml:space="preserve">7. Когда Путин публично обозначит планы на выборы 2030 года?</w:t>
      </w:r>
    </w:p>
    <w:p>
      <w:pPr>
        <w:spacing w:after="100"/>
      </w:pPr>
      <w:r>
        <w:drawing>
          <wp:inline distT="0" distB="0" distL="0" distR="0">
            <wp:extent cx="666750" cy="666750"/>
            <wp:docPr id="20" name="вопрос 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вопрос 7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tblCellMar>
          <w:left w:w="80" w:type="dxa"/>
          <w:right w:w="80" w:type="dxa"/>
          <w:top w:w="40" w:type="dxa"/>
          <w:bottom w:w="120" w:type="dxa"/>
        </w:tblCellMar>
        <w:tblLayout w:type="fixed"/>
      </w:tblPr>
      <w:tr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21" name="вариант 7.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вариант 7.1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До «Итогов года» (ежегодная пресс-конференция в декабре)</w:t>
            </w:r>
          </w:p>
        </w:tc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22" name="вариант 7.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вариант 7.2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На «Итогах года» 2026 (в декабре)</w:t>
            </w:r>
          </w:p>
        </w:tc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23" name="вариант 7.3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вариант 7.3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Не обозначит в 2026</w:t>
            </w:r>
          </w:p>
        </w:tc>
        <w:tc>
          <w:tcPr>
            <w:tcW w:w="1850" w:type="dxa"/>
          </w:tcPr>
          <w:p>
            <w:pPr>
              <w:spacing w:after="120"/>
            </w:pPr>
          </w:p>
        </w:tc>
        <w:tc>
          <w:tcPr>
            <w:tcW w:w="1850" w:type="dxa"/>
          </w:tcPr>
          <w:p>
            <w:pPr>
              <w:spacing w:after="120"/>
            </w:pPr>
          </w:p>
        </w:tc>
      </w:tr>
    </w:tbl>
    <w:p>
      <w:pPr>
        <w:spacing w:after="200"/>
      </w:pPr>
      <w:r>
        <w:rPr>
          <w:sz w:val="22"/>
        </w:rPr>
        <w:t xml:space="preserve"/>
      </w:r>
    </w:p>
    <w:p>
      <w:pPr>
        <w:spacing w:after="80"/>
      </w:pPr>
      <w:r>
        <w:rPr>
          <w:b/>
          <w:sz w:val="26"/>
        </w:rPr>
        <w:t xml:space="preserve">8. Проведёт ли Путин «Итоги года» до конца 2026?</w:t>
      </w:r>
    </w:p>
    <w:p>
      <w:pPr>
        <w:spacing w:after="100"/>
      </w:pPr>
      <w:r>
        <w:drawing>
          <wp:inline distT="0" distB="0" distL="0" distR="0">
            <wp:extent cx="666750" cy="666750"/>
            <wp:docPr id="24" name="вопрос 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вопрос 8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tblCellMar>
          <w:left w:w="80" w:type="dxa"/>
          <w:right w:w="80" w:type="dxa"/>
          <w:top w:w="40" w:type="dxa"/>
          <w:bottom w:w="120" w:type="dxa"/>
        </w:tblCellMar>
        <w:tblLayout w:type="fixed"/>
      </w:tblPr>
      <w:tr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25" name="вариант 8.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вариант 8.1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Да, в декабре 2026</w:t>
            </w:r>
          </w:p>
        </w:tc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26" name="вариант 8.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вариант 8.2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Да, но в другой месяц</w:t>
            </w:r>
          </w:p>
        </w:tc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27" name="вариант 8.3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вариант 8.3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Заменят другим форматом</w:t>
            </w:r>
          </w:p>
        </w:tc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28" name="вариант 8.4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вариант 8.4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Не проведёт в 2026</w:t>
            </w:r>
          </w:p>
        </w:tc>
        <w:tc>
          <w:tcPr>
            <w:tcW w:w="1850" w:type="dxa"/>
          </w:tcPr>
          <w:p>
            <w:pPr>
              <w:spacing w:after="120"/>
            </w:pPr>
          </w:p>
        </w:tc>
      </w:tr>
    </w:tbl>
    <w:p>
      <w:pPr>
        <w:spacing w:after="200"/>
      </w:pPr>
      <w:r>
        <w:rPr>
          <w:sz w:val="22"/>
        </w:rPr>
        <w:t xml:space="preserve"/>
      </w:r>
    </w:p>
    <w:p>
      <w:pPr>
        <w:spacing w:after="80"/>
      </w:pPr>
      <w:r>
        <w:rPr>
          <w:b/>
          <w:sz w:val="26"/>
        </w:rPr>
        <w:t xml:space="preserve">9. Упомянет ли Путин искусственный интеллект на «Итогах года 2026»?</w:t>
      </w:r>
    </w:p>
    <w:p>
      <w:pPr>
        <w:spacing w:after="100"/>
      </w:pPr>
      <w:r>
        <w:drawing>
          <wp:inline distT="0" distB="0" distL="0" distR="0">
            <wp:extent cx="666750" cy="666750"/>
            <wp:docPr id="29" name="вопрос 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вопрос 9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tblCellMar>
          <w:left w:w="80" w:type="dxa"/>
          <w:right w:w="80" w:type="dxa"/>
          <w:top w:w="40" w:type="dxa"/>
          <w:bottom w:w="120" w:type="dxa"/>
        </w:tblCellMar>
        <w:tblLayout w:type="fixed"/>
      </w:tblPr>
      <w:tr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30" name="вариант 9.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вариант 9.1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Да, в контексте экономики и технологий</w:t>
            </w:r>
          </w:p>
        </w:tc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31" name="вариант 9.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вариант 9.2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Да, в другом контексте</w:t>
            </w:r>
          </w:p>
        </w:tc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32" name="вариант 9.3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вариант 9.3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Не упомянет ИИ</w:t>
            </w:r>
          </w:p>
        </w:tc>
        <w:tc>
          <w:tcPr>
            <w:tcW w:w="1850" w:type="dxa"/>
          </w:tcPr>
          <w:p>
            <w:pPr>
              <w:spacing w:after="120"/>
            </w:pPr>
          </w:p>
        </w:tc>
        <w:tc>
          <w:tcPr>
            <w:tcW w:w="1850" w:type="dxa"/>
          </w:tcPr>
          <w:p>
            <w:pPr>
              <w:spacing w:after="120"/>
            </w:pPr>
          </w:p>
        </w:tc>
      </w:tr>
    </w:tbl>
    <w:p>
      <w:pPr>
        <w:spacing w:after="200"/>
      </w:pPr>
      <w:r>
        <w:rPr>
          <w:sz w:val="22"/>
        </w:rPr>
        <w:t xml:space="preserve"/>
      </w:r>
    </w:p>
    <w:p>
      <w:pPr>
        <w:spacing w:after="80"/>
      </w:pPr>
      <w:r>
        <w:rPr>
          <w:b/>
          <w:sz w:val="26"/>
        </w:rPr>
        <w:t xml:space="preserve">10. Какая тема прозвучит первой на «Итогах года 2026»?</w:t>
      </w:r>
    </w:p>
    <w:p>
      <w:pPr>
        <w:spacing w:after="100"/>
      </w:pPr>
      <w:r>
        <w:drawing>
          <wp:inline distT="0" distB="0" distL="0" distR="0">
            <wp:extent cx="666750" cy="666750"/>
            <wp:docPr id="33" name="вопрос 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вопрос 10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tblCellMar>
          <w:left w:w="80" w:type="dxa"/>
          <w:right w:w="80" w:type="dxa"/>
          <w:top w:w="40" w:type="dxa"/>
          <w:bottom w:w="120" w:type="dxa"/>
        </w:tblCellMar>
        <w:tblLayout w:type="fixed"/>
      </w:tblPr>
      <w:tr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34" name="вариант 10.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вариант 10.1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СВО и безопасность</w:t>
            </w:r>
          </w:p>
        </w:tc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35" name="вариант 10.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вариант 10.2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Экономика и рубль</w:t>
            </w:r>
          </w:p>
        </w:tc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36" name="вариант 10.3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вариант 10.3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Социальная сфера</w:t>
            </w:r>
          </w:p>
        </w:tc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37" name="вариант 10.4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вариант 10.4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Международные отношения</w:t>
            </w:r>
          </w:p>
        </w:tc>
        <w:tc>
          <w:tcPr>
            <w:tcW w:w="1850" w:type="dxa"/>
          </w:tcPr>
          <w:p>
            <w:pPr>
              <w:spacing w:after="120"/>
            </w:pPr>
          </w:p>
        </w:tc>
      </w:tr>
    </w:tbl>
    <w:p>
      <w:pPr>
        <w:spacing w:after="200"/>
      </w:pPr>
      <w:r>
        <w:rPr>
          <w:sz w:val="22"/>
        </w:rPr>
        <w:t xml:space="preserve"/>
      </w:r>
    </w:p>
    <w:p>
      <w:pPr>
        <w:spacing w:after="80"/>
      </w:pPr>
      <w:r>
        <w:rPr>
          <w:b/>
          <w:sz w:val="26"/>
        </w:rPr>
        <w:t xml:space="preserve">11. Сколько раз Путин упомянет США на «Итогах года 2026»?</w:t>
      </w:r>
    </w:p>
    <w:p>
      <w:pPr>
        <w:spacing w:after="100"/>
      </w:pPr>
      <w:r>
        <w:drawing>
          <wp:inline distT="0" distB="0" distL="0" distR="0">
            <wp:extent cx="666750" cy="666750"/>
            <wp:docPr id="38" name="вопрос 1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вопрос 11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tblCellMar>
          <w:left w:w="80" w:type="dxa"/>
          <w:right w:w="80" w:type="dxa"/>
          <w:top w:w="40" w:type="dxa"/>
          <w:bottom w:w="120" w:type="dxa"/>
        </w:tblCellMar>
        <w:tblLayout w:type="fixed"/>
      </w:tblPr>
      <w:tr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39" name="вариант 11.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вариант 11.1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Менее 5 раз</w:t>
            </w:r>
          </w:p>
        </w:tc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40" name="вариант 11.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вариант 11.2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5–15 раз</w:t>
            </w:r>
          </w:p>
        </w:tc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41" name="вариант 11.3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вариант 11.3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16–30 раз</w:t>
            </w:r>
          </w:p>
        </w:tc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42" name="вариант 11.4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вариант 11.4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Более 30 раз</w:t>
            </w:r>
          </w:p>
        </w:tc>
        <w:tc>
          <w:tcPr>
            <w:tcW w:w="1850" w:type="dxa"/>
          </w:tcPr>
          <w:p>
            <w:pPr>
              <w:spacing w:after="120"/>
            </w:pPr>
          </w:p>
        </w:tc>
      </w:tr>
    </w:tbl>
    <w:p>
      <w:pPr>
        <w:spacing w:after="200"/>
      </w:pPr>
      <w:r>
        <w:rPr>
          <w:sz w:val="22"/>
        </w:rPr>
        <w:t xml:space="preserve"/>
      </w:r>
    </w:p>
  </w:body>
</w:document>
</file>

<file path=word/_rels/document.xml.rels><?xml version="1.0" encoding="UTF-8" standalone="yes"?><Relationships xmlns="http://schemas.openxmlformats.org/package/2006/relationships"><Relationship Id="rId10" Target="media/q1.png" Type="http://schemas.openxmlformats.org/officeDocument/2006/relationships/image"/><Relationship Id="rId11" Target="media/q2.png" Type="http://schemas.openxmlformats.org/officeDocument/2006/relationships/image"/><Relationship Id="rId12" Target="media/q3.png" Type="http://schemas.openxmlformats.org/officeDocument/2006/relationships/image"/><Relationship Id="rId13" Target="media/q4.png" Type="http://schemas.openxmlformats.org/officeDocument/2006/relationships/image"/><Relationship Id="rId14" Target="media/q5.png" Type="http://schemas.openxmlformats.org/officeDocument/2006/relationships/image"/><Relationship Id="rId15" Target="media/q6.png" Type="http://schemas.openxmlformats.org/officeDocument/2006/relationships/image"/><Relationship Id="rId16" Target="media/q6_1.png" Type="http://schemas.openxmlformats.org/officeDocument/2006/relationships/image"/><Relationship Id="rId17" Target="media/q6_2.png" Type="http://schemas.openxmlformats.org/officeDocument/2006/relationships/image"/><Relationship Id="rId18" Target="media/q6_3.png" Type="http://schemas.openxmlformats.org/officeDocument/2006/relationships/image"/><Relationship Id="rId19" Target="media/q6_4.png" Type="http://schemas.openxmlformats.org/officeDocument/2006/relationships/image"/><Relationship Id="rId20" Target="media/q7.png" Type="http://schemas.openxmlformats.org/officeDocument/2006/relationships/image"/><Relationship Id="rId21" Target="media/q7_1.png" Type="http://schemas.openxmlformats.org/officeDocument/2006/relationships/image"/><Relationship Id="rId22" Target="media/q7_2.png" Type="http://schemas.openxmlformats.org/officeDocument/2006/relationships/image"/><Relationship Id="rId23" Target="media/q7_3.png" Type="http://schemas.openxmlformats.org/officeDocument/2006/relationships/image"/><Relationship Id="rId24" Target="media/q8.png" Type="http://schemas.openxmlformats.org/officeDocument/2006/relationships/image"/><Relationship Id="rId25" Target="media/q8_1.png" Type="http://schemas.openxmlformats.org/officeDocument/2006/relationships/image"/><Relationship Id="rId26" Target="media/q8_2.png" Type="http://schemas.openxmlformats.org/officeDocument/2006/relationships/image"/><Relationship Id="rId27" Target="media/q8_3.png" Type="http://schemas.openxmlformats.org/officeDocument/2006/relationships/image"/><Relationship Id="rId28" Target="media/q8_4.png" Type="http://schemas.openxmlformats.org/officeDocument/2006/relationships/image"/><Relationship Id="rId29" Target="media/q9.png" Type="http://schemas.openxmlformats.org/officeDocument/2006/relationships/image"/><Relationship Id="rId30" Target="media/q9_1.png" Type="http://schemas.openxmlformats.org/officeDocument/2006/relationships/image"/><Relationship Id="rId31" Target="media/q9_2.png" Type="http://schemas.openxmlformats.org/officeDocument/2006/relationships/image"/><Relationship Id="rId32" Target="media/q9_3.png" Type="http://schemas.openxmlformats.org/officeDocument/2006/relationships/image"/><Relationship Id="rId33" Target="media/q10.png" Type="http://schemas.openxmlformats.org/officeDocument/2006/relationships/image"/><Relationship Id="rId34" Target="media/q10_1.png" Type="http://schemas.openxmlformats.org/officeDocument/2006/relationships/image"/><Relationship Id="rId35" Target="media/q10_2.png" Type="http://schemas.openxmlformats.org/officeDocument/2006/relationships/image"/><Relationship Id="rId36" Target="media/q10_3.png" Type="http://schemas.openxmlformats.org/officeDocument/2006/relationships/image"/><Relationship Id="rId37" Target="media/q10_4.png" Type="http://schemas.openxmlformats.org/officeDocument/2006/relationships/image"/><Relationship Id="rId38" Target="media/q11.png" Type="http://schemas.openxmlformats.org/officeDocument/2006/relationships/image"/><Relationship Id="rId39" Target="media/q11_1.png" Type="http://schemas.openxmlformats.org/officeDocument/2006/relationships/image"/><Relationship Id="rId40" Target="media/q11_2.png" Type="http://schemas.openxmlformats.org/officeDocument/2006/relationships/image"/><Relationship Id="rId41" Target="media/q11_3.png" Type="http://schemas.openxmlformats.org/officeDocument/2006/relationships/image"/><Relationship Id="rId42" Target="media/q11_4.png" Type="http://schemas.openxmlformats.org/officeDocument/2006/relationships/image"/></Relationships>
</file>