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Arial" w:hAnsi="Arial" w:eastAsia="Arial"/>
          <w:b/>
          <w:color w:val="1F4E79"/>
          <w:sz w:val="21"/>
        </w:rPr>
        <w:t>ПРОДУКТОВАЯ КОНЦЕПЦИЯ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F2C46"/>
          <w:sz w:val="56"/>
        </w:rPr>
        <w:t>Simple WMS</w:t>
      </w:r>
    </w:p>
    <w:p>
      <w:pPr>
        <w:spacing w:after="600"/>
        <w:jc w:val="center"/>
      </w:pPr>
      <w:r>
        <w:rPr>
          <w:rFonts w:ascii="Arial" w:hAnsi="Arial" w:eastAsia="Arial"/>
          <w:color w:val="5A6470"/>
          <w:sz w:val="28"/>
        </w:rPr>
        <w:t>Адресный и номенклатурный склад без лишней сложности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Статус: </w:t>
      </w:r>
      <w:r>
        <w:rPr>
          <w:rFonts w:ascii="Arial" w:hAnsi="Arial" w:eastAsia="Arial"/>
          <w:color w:val="14181C"/>
          <w:sz w:val="21"/>
        </w:rPr>
        <w:t>Проект для согласования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Версия продукта: </w:t>
      </w:r>
      <w:r>
        <w:rPr>
          <w:rFonts w:ascii="Arial" w:hAnsi="Arial" w:eastAsia="Arial"/>
          <w:color w:val="14181C"/>
          <w:sz w:val="21"/>
        </w:rPr>
        <w:t>Alpha / направление 0.2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Дата редакции: </w:t>
      </w:r>
      <w:r>
        <w:rPr>
          <w:rFonts w:ascii="Arial" w:hAnsi="Arial" w:eastAsia="Arial"/>
          <w:color w:val="14181C"/>
          <w:sz w:val="21"/>
        </w:rPr>
        <w:t>09.08.2026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Назначение: </w:t>
      </w:r>
      <w:r>
        <w:rPr>
          <w:rFonts w:ascii="Arial" w:hAnsi="Arial" w:eastAsia="Arial"/>
          <w:color w:val="14181C"/>
          <w:sz w:val="21"/>
        </w:rPr>
        <w:t>Базовый документ для разработки, приёмки и продуктового развития</w:t>
      </w:r>
    </w:p>
    <w:p>
      <w:r>
        <w:br w:type="page"/>
      </w:r>
    </w:p>
    <w:p>
      <w:pPr>
        <w:pStyle w:val="Heading1"/>
        <w:keepNext/>
      </w:pPr>
      <w:r>
        <w:t>1. Решение о продукте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Simple WMS — автономная система адресного и номенклатурного складского учёта, которая показывает, что, сколько и где находится, и ведёт работника по понятному сценарию от поступления до выдачи.</w:t>
      </w:r>
    </w:p>
    <w:p>
      <w:r>
        <w:rPr>
          <w:rFonts w:ascii="Arial" w:hAnsi="Arial" w:eastAsia="Arial"/>
        </w:rPr>
        <w:t>Цель продукта — не воспроизвести ERP в уменьшенном виде, а убрать хаос физического склада. Сотрудник не должен помнить, в какой куче лежат перчатки, на какой палете осталась партия сырья и куда переместили короб. Эти ответы предоставляет система, а допустимый следующий шаг определяет складское ядро.</w:t>
      </w:r>
    </w:p>
    <w:p>
      <w:r>
        <w:rPr>
          <w:rFonts w:ascii="Arial" w:hAnsi="Arial" w:eastAsia="Arial"/>
        </w:rPr>
        <w:t>Слово Simple означает не сокращённый учёт, а минимальную вероятность ошибки: меньше ручного ввода, меньше неоднозначных действий, больше поиска, сканирования, автоматических заданий и проверяемых переходов состояния.</w:t>
      </w:r>
    </w:p>
    <w:p>
      <w:pPr>
        <w:pStyle w:val="Heading1"/>
        <w:keepNext/>
      </w:pPr>
      <w:r>
        <w:t>2. От какой базы продолжается разработка</w:t>
      </w:r>
    </w:p>
    <w:p>
      <w:r>
        <w:rPr>
          <w:rFonts w:ascii="Arial" w:hAnsi="Arial" w:eastAsia="Arial"/>
        </w:rPr>
        <w:t>Alpha не создаётся заново. Действующее ядро уже выполняет значительную часть складского цикла. Новое техническое задание должно сохранить эту реализацию и достроить недостающий номенклатурный слой, а не повторять выполненную работу.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900"/>
        <w:gridCol w:w="3700"/>
        <w:gridCol w:w="364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Область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Существующая база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Фокус Alpha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Логистические единицы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Пользовательские типы, вложенность, состав и статусы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Единый остаток внутри тары и без неё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Адресное хранение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Склад, зона, проход, стеллаж, секция, ярус и позиция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Ограничения, поиск и рекомендации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Складской цикл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Приёмка, размещение, перемещение, отгрузка, передача и инвентаризация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Количественные и поштучные операции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Работа оператора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Web, компактный экран ТСД, очередь заданий и карточки объектов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Единые рельсовые сценарии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Эксплуатация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FastAPI, PostgreSQL, Alembic, systemd, резервное копирование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Установщик, роли и мастер запуска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Оборудование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Профили, RAW TCP и реальный термопринтер АТОЛ/HPRT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Диспетчер устройств и диагностика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Пользователи и их задачи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250"/>
        <w:gridCol w:w="6990"/>
      </w:tblGrid>
      <w:tr>
        <w:trPr>
          <w:tblHeader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Пользователь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Что ему нужно от системы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Быстро найти товар, понять следующий шаг, отсканировать объекты и завершить операцию без ручного пересчёта остатков.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Руководитель склада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Видеть остатки, загрузку, незавершённые задания, расхождения, просроченные операции и действия сотрудников.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Получатель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Получить нужное количество со склада с понятным подтверждением выдачи или возврата.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Администратор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Настроить организацию, склады, адреса, номенклатуру, роли, оборудование, нумерацию и резервное копирование.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Интегратор</w:t>
            </w:r>
          </w:p>
        </w:tc>
        <w:tc>
          <w:tcPr>
            <w:tcW w:type="dxa" w:w="6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Получать и передавать документы и факты движения через версионированный API без прямой записи в базу.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Граница Alpha</w:t>
      </w:r>
    </w:p>
    <w:p>
      <w:pPr>
        <w:pStyle w:val="Heading2"/>
        <w:keepNext/>
      </w:pPr>
      <w:r>
        <w:t>4.1. Входит в базовый продукт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справочники номенклатуры, партий, серий, единиц измерения и товарных упаковок;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адресное хранение и универсальные логистические единицы: палета, короб, куб, ящик, бочка и пользовательские типы;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единый регистр физических, доступных, зарезервированных, заблокированных и транзитных остатков;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поиск по названию, артикулу, внутреннему коду, штрихкоду, партии, серии, адресу и логистической единице;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приёмка, размещение, перемещение, резервирование, отбор, внутренняя выдача, отгрузка, возврат, передача, инвентаризация и списание;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автоматические задания, маркировка, аудит, роли, оборудование и операционные отчёты;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автономное развёртывание на обычном сервере и интеграция через API.</w:t>
      </w:r>
    </w:p>
    <w:p>
      <w:pPr>
        <w:pStyle w:val="Heading2"/>
        <w:keepNext/>
      </w:pPr>
      <w:r>
        <w:t>4.2. Остаётся направлением развития</w:t>
      </w:r>
    </w:p>
    <w:p>
      <w:r>
        <w:rPr>
          <w:rFonts w:ascii="Arial" w:hAnsi="Arial" w:eastAsia="Arial"/>
        </w:rPr>
        <w:t>Следующие возможности не исключаются из продукта. Они проектируются как подключаемые модули и заказные расширения после закрытия Alpha: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адаптеры 1С и других ERP, отраслевые интеграции и обмен юридически значимыми документами;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полноценное производство, фасовка, технологические потери и производственное планирование;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управление транспортом, воротами, рейсами, весовыми и кросс-докинг;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персональный учёт СИЗ, инструмента, ремонта, аренды и возвратной тары;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ответственное хранение, тарификация услуг и биллинг;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POS, Честный Знак, ЕГАИС и другие регуляторные контуры;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OCR приёмочных документов и специализированная автоматическая идентификация;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заказные драйверы оборудования и клиентские правила склада.</w:t>
      </w:r>
    </w:p>
    <w:p>
      <w:r>
        <w:rPr>
          <w:rFonts w:ascii="Arial" w:hAnsi="Arial" w:eastAsia="Arial"/>
        </w:rPr>
        <w:t>Финансовые суммы, себестоимость, взаиморасчёты, бухгалтерские проводки, налоги, зарплата и кадровый учёт не становятся частью складского ядра.</w:t>
      </w:r>
    </w:p>
    <w:p>
      <w:pPr>
        <w:pStyle w:val="Heading1"/>
        <w:keepNext/>
      </w:pPr>
      <w:r>
        <w:t>5. Единая модель складского учёта</w:t>
      </w:r>
    </w:p>
    <w:p>
      <w:pPr>
        <w:pStyle w:val="Heading2"/>
        <w:keepNext/>
      </w:pPr>
      <w:r>
        <w:t>5.1. Номенклатура, количество и тара — разные факты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Пять палет, пять коробок и пять штук товара не равны друг другу. Количество номенклатуры никогда не выводится из числа логистических единиц.</w:t>
      </w:r>
    </w:p>
    <w:p>
      <w:r>
        <w:rPr>
          <w:rFonts w:ascii="Arial" w:hAnsi="Arial" w:eastAsia="Arial"/>
        </w:rPr>
        <w:t>Товар может храниться непосредственно по адресу либо внутри логистической единицы. Палета может содержать короба, а короба — товар, но родительская вложенность не создаёт повторный остаток. Разукомплектация меняет способ хранения, а не общее количество товара.</w:t>
      </w:r>
    </w:p>
    <w:p>
      <w:pPr>
        <w:pStyle w:val="Heading2"/>
        <w:keepNext/>
      </w:pPr>
      <w:r>
        <w:t>5.2. Измерения позиции остатка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номенклатура и базовая единица измерения;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исходное количество, единица ввода, коэффициент и базовое количество;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склад и конкретный адрес хранения;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логистическая единица либо непосредственное хранение по адресу;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партия, срок годности, серия или уникальный экземпляр;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статус качества и отдельная блокировка;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собственник запаса, если он отличается от организации;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резерв и его основание;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получатель или ответственное лицо для внутренней выдачи.</w:t>
      </w:r>
    </w:p>
    <w:p>
      <w:r>
        <w:rPr>
          <w:rFonts w:ascii="Arial" w:hAnsi="Arial" w:eastAsia="Arial"/>
        </w:rPr>
        <w:t>Резерв не является физическим перемещением и не подменяет статус качества. Один и тот же товар может оставаться в ячейке, но перестать быть доступным из-за резерва, карантина или блокировки.</w:t>
      </w:r>
    </w:p>
    <w:p>
      <w:pPr>
        <w:pStyle w:val="Heading2"/>
        <w:keepNext/>
      </w:pPr>
      <w:r>
        <w:t>5.3. Движение как единый механизм</w:t>
      </w:r>
    </w:p>
    <w:p>
      <w:r>
        <w:rPr>
          <w:rFonts w:ascii="Arial" w:hAnsi="Arial" w:eastAsia="Arial"/>
        </w:rPr>
        <w:t>Любая проведённая операция создаёт неизменяемое движение: что и сколько изменилось, откуда, куда, по какому основанию, кем и когда. Может измениться адрес, логистическая единица, статус качества, собственник, резерв или получатель. Физическое перемещение для этого необязательно.</w:t>
      </w:r>
    </w:p>
    <w:p>
      <w:r>
        <w:rPr>
          <w:rFonts w:ascii="Arial" w:hAnsi="Arial" w:eastAsia="Arial"/>
        </w:rPr>
        <w:t>Остаток является результатом проведённых движений. Корректировка не присваивает новое значение напрямую, а создаёт движение на разницу с обязательной причиной.</w:t>
      </w:r>
    </w:p>
    <w:p>
      <w:pPr>
        <w:pStyle w:val="Heading1"/>
        <w:keepNext/>
      </w:pPr>
      <w:r>
        <w:t>6. Поиск как основной вход в работу</w:t>
      </w:r>
    </w:p>
    <w:p>
      <w:r>
        <w:rPr>
          <w:rFonts w:ascii="Arial" w:hAnsi="Arial" w:eastAsia="Arial"/>
        </w:rPr>
        <w:t>Пользователь не обязан знать структуру справочников. Единый поиск принимает часть названия, артикул, внутренний код, штрихкод товара или упаковки, номер партии, серию, адрес либо код логистической единицы.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Найти «перчатки» → увидеть общий и доступный остаток → раскрыть склады, ячейки, короба и партии → выбрать количество → выдать сотруднику → получить движение и обновлённый остаток.</w:t>
      </w:r>
    </w:p>
    <w:p>
      <w:r>
        <w:rPr>
          <w:rFonts w:ascii="Arial" w:hAnsi="Arial" w:eastAsia="Arial"/>
        </w:rPr>
        <w:t>Результат поиска показывает: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общее, доступное, зарезервированное, заблокированное и транзитное количество;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размещение по складам, адресам и логистическим единицам;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партии, сроки, серии, качество и собственника;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единицу учёта и доступные упаковки;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только допустимые действия: принять, переместить, зарезервировать, выдать, пересчитать, вернуть или списать.</w:t>
      </w:r>
    </w:p>
    <w:p>
      <w:pPr>
        <w:pStyle w:val="Heading1"/>
        <w:keepNext/>
      </w:pPr>
      <w:r>
        <w:t>7. Автоматизация и рабочий сценарий</w:t>
      </w:r>
    </w:p>
    <w:p>
      <w:r>
        <w:rPr>
          <w:rFonts w:ascii="Arial" w:hAnsi="Arial" w:eastAsia="Arial"/>
        </w:rPr>
        <w:t>Интерфейс сообщает намерение пользователя, а backend определяет допустимость операции, идентификаторы, остатки, переходы состояния и следующий ожидаемый ввод. Web, ТСД, Windows- или Android-приложение используют одни и те же правила.</w:t>
      </w:r>
    </w:p>
    <w:p>
      <w:r>
        <w:rPr>
          <w:rFonts w:ascii="Arial" w:hAnsi="Arial" w:eastAsia="Arial"/>
        </w:rPr>
        <w:t>В Alpha система автоматизирует: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распознавание отсканированного объекта и выбор подходящего сценария;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нумерацию документов, логистических единиц и этикеток;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пересчёт упаковок и альтернативных единиц в базовое количество;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создание атомарных движений, резервов и складских заданий;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предложение адреса размещения с объяснением причины;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FIFO/FEFO-рекомендацию отбора, если для товара настроены соответствующие правила;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контроль полного прохождения обязательных шагов;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предупреждения о расхождениях, сроках, блокировках и зависших заданиях;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возврат оператора в очередь и предложение следующей приоритетной работы.</w:t>
      </w:r>
    </w:p>
    <w:p>
      <w:r>
        <w:rPr>
          <w:rFonts w:ascii="Arial" w:hAnsi="Arial" w:eastAsia="Arial"/>
        </w:rPr>
        <w:t>Реальные складские движения при потере связи не проводятся. Клиент может показать ранее загруженные данные или перейти в явно обозначенный демонстрационный режим, но не создаёт локальные отгрузки, выдачи или корректировки, которые позднее могут продублироваться.</w:t>
      </w:r>
    </w:p>
    <w:p>
      <w:pPr>
        <w:pStyle w:val="Heading1"/>
        <w:keepNext/>
      </w:pPr>
      <w:r>
        <w:t>8. Подключаемое оборудование</w:t>
      </w:r>
    </w:p>
    <w:p>
      <w:r>
        <w:rPr>
          <w:rFonts w:ascii="Arial" w:hAnsi="Arial" w:eastAsia="Arial"/>
        </w:rPr>
        <w:t>Оборудование подключается через профили и драйверы. Складское ядро формулирует действие — распознать код, получить вес или напечатать этикетку — и не содержит правил конкретного производителя.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650"/>
        <w:gridCol w:w="3000"/>
        <w:gridCol w:w="459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Класс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Базовые способы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Граница Alpha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Клавиатурный ввод, камера браузера, ТСД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Профиль, рабочее место, тест сканирования и ручной ввод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Принтер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PDF, системная очередь, RAW TCP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 формата, пробная печать, диагностика и выбор по рабочему месту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Весы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Ручной ввод, COM/USB, TCP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 подключения, единица, стабильное показание и ручной резервный путь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Рабочее место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Web, мобильный браузер, Windows, Android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Привязка склада, зоны и доступных устройств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t>Профиль хранит тип, адрес или порт, протокол, формат, тайм-ауты и параметры диагностики. Неудачная операция оборудования фиксируется отдельно и не должна тайно менять складской остаток. Для обязательных действий сохраняется ручной или PDF-вариант. Конкретная модель устройства не становится специальным условием ядра.</w:t>
      </w:r>
    </w:p>
    <w:p>
      <w:pPr>
        <w:pStyle w:val="Heading1"/>
        <w:keepNext/>
      </w:pPr>
      <w:r>
        <w:t>9. Ключевые процессы Alpha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400"/>
        <w:gridCol w:w="684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Процесс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Результат сценария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Поступление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Принято ожидаемое или фактическое количество по номенклатуре, упаковке, партии, серии либо логистической единице.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 качества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Запас помещён в карантин, разрешён, частично разрешён, заблокирован либо забракован отдельным движением.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Формирование тары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 упакован, извлечён, объединён или разделён без удвоения остатка.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Размещение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 или логистическая единица подтверждены по адресу; система проверила ограничения места.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Перемещение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Полное или частичное количество сменило адрес, тару, зону либо склад.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 и отбор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Количество зарезервировано по основанию и подтверждённо отобрано целой тарой либо частично.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Внутренняя выдача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 выдан сотруднику, подразделению, рабочему месту или на нужды организации с указанием основания.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Отгрузка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Заказ собран, упакован, проверен в экспедиции, погружен и завершён по факту окончания складской погрузки.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Межскладская передача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Локальное перемещение либо перевозка проведены через выдачу, транзит, приёмку и новое размещение.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Возврат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Возвращённый товар идентифицирован, оценён и направлен в доступный запас, карантин, брак или возврат поставщику.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Получен снимок, выполнен слепой или открытый пересчёт, расхождения подтверждены и исправлены движениями.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Списание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Недостача, порча, истечение срока или расход на нужды организации оформлены с причиной и ответственным пользователем.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Пополнение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Зона отбора пополнена по минимальному уровню, потребности задания или ручному решению.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Архитектурные инварианты</w:t>
      </w:r>
    </w:p>
    <w:p>
      <w:r>
        <w:rPr>
          <w:rFonts w:ascii="Arial" w:hAnsi="Arial" w:eastAsia="Arial"/>
        </w:rPr>
        <w:t>Следующие правила обязательны для ядра и не могут отменяться особенностями интерфейса или интеграции: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Обычная операция не создаёт отрицательный физический или доступный остаток.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Каждая операция атомарна: либо проведены все связанные изменения, либо не проведено ничего.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Повтор одной команды с тем же ключом идемпотентности не создаёт повторное движение.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Проведённые движения не редактируются и не удаляются; исправление выполняется обратным или корректирующим движением.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Один физический запас учитывается только в одном месте: непосредственно по адресу либо внутри одной ветви логистических единиц.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Родительская логистическая единица не дублирует количество вложенного содержимого.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История сохраняет исходную единицу, количество и коэффициент пересчёта, действовавший в момент операции.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Резерв, качество, блокировка, собственник и физическое местонахождение являются разными измерениями.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Одновременные действия пользователей проверяются на актуальность и не могут списать одно количество дважды.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Корректировка, списание и опасная смена статуса требуют пользователя, времени, основания и кода причины.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Закрытый документ не переписывается; отмена создаёт отдельный прослеживаемый сценарий.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Backend является единственным владельцем бизнес-правил и допустимых переходов.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Офлайн-клиент не проводит реальные движения без специально спроектированной модели конфликтов.</w:t>
      </w:r>
    </w:p>
    <w:p>
      <w:pPr>
        <w:spacing w:after="80" w:line="280" w:lineRule="auto"/>
        <w:numPr>
          <w:ilvl w:val="0"/>
          <w:numId w:val="15"/>
        </w:numPr>
      </w:pPr>
      <w:r>
        <w:rPr>
          <w:rFonts w:ascii="Arial" w:hAnsi="Arial" w:eastAsia="Arial"/>
        </w:rPr>
        <w:t>Интеграции работают через API и события; прямая запись во внутренние таблицы запрещена.</w:t>
      </w:r>
    </w:p>
    <w:p>
      <w:pPr>
        <w:pStyle w:val="Heading1"/>
        <w:keepNext/>
      </w:pPr>
      <w:r>
        <w:t>11. Интеграции и модульность</w:t>
      </w:r>
    </w:p>
    <w:p>
      <w:r>
        <w:rPr>
          <w:rFonts w:ascii="Arial" w:hAnsi="Arial" w:eastAsia="Arial"/>
        </w:rPr>
        <w:t>Simple WMS является источником фактов о физическом складе: принято, размещено, зарезервировано, выдано, отгружено, перевезено, возвращено, заблокировано, списано или скорректировано. 1С либо другая ERP решает задачи стоимости, закупок, продаж, бухгалтерского отражения и регламентированных документов.</w:t>
      </w:r>
    </w:p>
    <w:p>
      <w:pPr>
        <w:spacing w:after="80" w:line="280" w:lineRule="auto"/>
        <w:numPr>
          <w:ilvl w:val="0"/>
          <w:numId w:val="16"/>
        </w:numPr>
      </w:pPr>
      <w:r>
        <w:rPr>
          <w:rFonts w:ascii="Arial" w:hAnsi="Arial" w:eastAsia="Arial"/>
        </w:rPr>
        <w:t>единое ядро предоставляет версионированный REST API;</w:t>
      </w:r>
    </w:p>
    <w:p>
      <w:pPr>
        <w:spacing w:after="80" w:line="280" w:lineRule="auto"/>
        <w:numPr>
          <w:ilvl w:val="0"/>
          <w:numId w:val="16"/>
        </w:numPr>
      </w:pPr>
      <w:r>
        <w:rPr>
          <w:rFonts w:ascii="Arial" w:hAnsi="Arial" w:eastAsia="Arial"/>
        </w:rPr>
        <w:t>исходящие события передаются через надёжную очередь и допускают повторную доставку;</w:t>
      </w:r>
    </w:p>
    <w:p>
      <w:pPr>
        <w:spacing w:after="80" w:line="280" w:lineRule="auto"/>
        <w:numPr>
          <w:ilvl w:val="0"/>
          <w:numId w:val="16"/>
        </w:numPr>
      </w:pPr>
      <w:r>
        <w:rPr>
          <w:rFonts w:ascii="Arial" w:hAnsi="Arial" w:eastAsia="Arial"/>
        </w:rPr>
        <w:t>адаптер конкретной конфигурации 1С не проникает в складские правила;</w:t>
      </w:r>
    </w:p>
    <w:p>
      <w:pPr>
        <w:spacing w:after="80" w:line="280" w:lineRule="auto"/>
        <w:numPr>
          <w:ilvl w:val="0"/>
          <w:numId w:val="16"/>
        </w:numPr>
      </w:pPr>
      <w:r>
        <w:rPr>
          <w:rFonts w:ascii="Arial" w:hAnsi="Arial" w:eastAsia="Arial"/>
        </w:rPr>
        <w:t>оборудование, отраслевые контуры и клиентские алгоритмы подключаются через определённые интерфейсы;</w:t>
      </w:r>
    </w:p>
    <w:p>
      <w:pPr>
        <w:spacing w:after="80" w:line="280" w:lineRule="auto"/>
        <w:numPr>
          <w:ilvl w:val="0"/>
          <w:numId w:val="16"/>
        </w:numPr>
      </w:pPr>
      <w:r>
        <w:rPr>
          <w:rFonts w:ascii="Arial" w:hAnsi="Arial" w:eastAsia="Arial"/>
        </w:rPr>
        <w:t>отключение расширения не разрушает базовые складские данные и операции.</w:t>
      </w:r>
    </w:p>
    <w:p>
      <w:pPr>
        <w:pStyle w:val="Heading1"/>
        <w:keepNext/>
      </w:pPr>
      <w:r>
        <w:t>12. Критерии завершения Alpha</w:t>
      </w:r>
    </w:p>
    <w:p>
      <w:r>
        <w:rPr>
          <w:rFonts w:ascii="Arial" w:hAnsi="Arial" w:eastAsia="Arial"/>
        </w:rPr>
        <w:t>Alpha считается закрытой, когда одновременно выполнены условия: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система разворачивается на чистом Debian/Ubuntu одним документированным сценарием;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первоначальный администратор настраивает организацию, склад, адреса, роли и оборудование через интерфейс;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поиск показывает достоверный остаток и его физическое размещение;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ключевые процессы проходят через единый регистр без прямого изменения таблиц;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web и компактный рабочий экран выполняют одинаковые серверные сценарии;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ошибки, повторные запросы, конкурирующие действия и отмены покрыты автоматическими тестами;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резервное копирование и восстановление проверены на фактической базе;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доступна документация API, администратора и оператора;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демонстрационные данные отделены от производственного режима;</w:t>
      </w:r>
    </w:p>
    <w:p>
      <w:pPr>
        <w:spacing w:after="80" w:line="280" w:lineRule="auto"/>
        <w:numPr>
          <w:ilvl w:val="0"/>
          <w:numId w:val="17"/>
        </w:numPr>
      </w:pPr>
      <w:r>
        <w:rPr>
          <w:rFonts w:ascii="Arial" w:hAnsi="Arial" w:eastAsia="Arial"/>
        </w:rPr>
        <w:t>публичный репозиторий не содержит секретов, клиентских данных и пилотных обещаний.</w:t>
      </w:r>
    </w:p>
    <w:p>
      <w:pPr>
        <w:pStyle w:val="Heading1"/>
        <w:keepNext/>
      </w:pPr>
      <w:r>
        <w:t>13. Документы следующего уровня</w:t>
      </w:r>
    </w:p>
    <w:p>
      <w:r>
        <w:rPr>
          <w:rFonts w:ascii="Arial" w:hAnsi="Arial" w:eastAsia="Arial"/>
        </w:rPr>
        <w:t>После утверждения концепции на её основе формируются и согласуются:</w:t>
      </w:r>
    </w:p>
    <w:p>
      <w:pPr>
        <w:spacing w:after="80" w:line="280" w:lineRule="auto"/>
        <w:numPr>
          <w:ilvl w:val="0"/>
          <w:numId w:val="18"/>
        </w:numPr>
      </w:pPr>
      <w:r>
        <w:rPr>
          <w:rFonts w:ascii="Arial" w:hAnsi="Arial" w:eastAsia="Arial"/>
        </w:rPr>
        <w:t>техническое задание Alpha с учётом уже реализованных компонентов;</w:t>
      </w:r>
    </w:p>
    <w:p>
      <w:pPr>
        <w:spacing w:after="80" w:line="280" w:lineRule="auto"/>
        <w:numPr>
          <w:ilvl w:val="0"/>
          <w:numId w:val="18"/>
        </w:numPr>
      </w:pPr>
      <w:r>
        <w:rPr>
          <w:rFonts w:ascii="Arial" w:hAnsi="Arial" w:eastAsia="Arial"/>
        </w:rPr>
        <w:t>каталог примерно из пятнадцати сквозных складских сценариев с ошибками, частичным исполнением и отменой;</w:t>
      </w:r>
    </w:p>
    <w:p>
      <w:pPr>
        <w:spacing w:after="80" w:line="280" w:lineRule="auto"/>
        <w:numPr>
          <w:ilvl w:val="0"/>
          <w:numId w:val="18"/>
        </w:numPr>
      </w:pPr>
      <w:r>
        <w:rPr>
          <w:rFonts w:ascii="Arial" w:hAnsi="Arial" w:eastAsia="Arial"/>
        </w:rPr>
        <w:t>отдельный перечень архитектурных инвариантов и проверок ядра;</w:t>
      </w:r>
    </w:p>
    <w:p>
      <w:pPr>
        <w:spacing w:after="80" w:line="280" w:lineRule="auto"/>
        <w:numPr>
          <w:ilvl w:val="0"/>
          <w:numId w:val="18"/>
        </w:numPr>
      </w:pPr>
      <w:r>
        <w:rPr>
          <w:rFonts w:ascii="Arial" w:hAnsi="Arial" w:eastAsia="Arial"/>
        </w:rPr>
        <w:t>постоянно обновляемая дорожная карта со статусами «готово», «частично», «не начато» и «отложено».</w:t>
      </w:r>
    </w:p>
    <w:p>
      <w:pPr>
        <w:pStyle w:val="Heading1"/>
        <w:keepNext/>
      </w:pPr>
      <w:r>
        <w:t>14. Решения, предлагаемые к утверждению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Считать основной целью Alpha наведение порядка в физическом складе через адресный и номенклатурный учёт.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Развивать существующее универсальное ядро, не создавать параллельную систему поштучного учёта.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Сделать поиск по номенклатуре и физическому размещению основным рабочим инструментом.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Проводить любые изменения количества, местонахождения, качества, резерва и принадлежности через единый регистр движений.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Сохранить палетные операции и дополнить их количественными, поштучными и весовыми сценариями.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Считать автоматизацию работы оператора обязательной частью Simple WMS, а не дополнительным украшением интерфейса.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Включить подключаемое оборудование и рабочие места в базовую архитектуру Alpha.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Закрепить архитектурные инварианты как обязательные критерии разработки и тестирования.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Оставить финансовые, производственные, транспортные и регуляторные контуры направлениями развития и подключаемыми модулями.</w:t>
      </w:r>
    </w:p>
    <w:p>
      <w:pPr>
        <w:spacing w:after="80" w:line="280" w:lineRule="auto"/>
        <w:numPr>
          <w:ilvl w:val="0"/>
          <w:numId w:val="19"/>
        </w:numPr>
      </w:pPr>
      <w:r>
        <w:rPr>
          <w:rFonts w:ascii="Arial" w:hAnsi="Arial" w:eastAsia="Arial"/>
        </w:rPr>
        <w:t>До согласования технического задания и каталога сценариев не расширять функциональный объём ядра.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A6470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color w:val="5A6470"/>
        <w:sz w:val="17"/>
      </w:rPr>
      <w:t>Simple WMS | Концепция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4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2C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276" w:lineRule="auto"/>
      <w:ind w:left="227" w:right="227"/>
    </w:pPr>
    <w:rPr>
      <w:rFonts w:ascii="Arial" w:hAnsi="Arial" w:eastAsia="Arial"/>
      <w:b/>
      <w:color w:val="0F2C46"/>
      <w:sz w:val="22"/>
    </w:rPr>
  </w:style>
  <w:style w:type="paragraph" w:customStyle="1" w:styleId="TableText">
    <w:name w:val="Table Text"/>
    <w:pPr>
      <w:spacing w:before="0" w:after="0" w:line="259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Simple WMS Alpha</dc:title>
  <dc:subject>Концепция автономной адресной и номенклатурной складской системы</dc:subject>
  <dc:creator>Simple WMS</dc:creator>
  <cp:keywords>Simple WMS, склад, номенклатура, адресное хранение, остатки, оборудование</cp:keywords>
  <dc:description>Проект концепции для согласования перед пересборкой технического задания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