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20"/>
        <w:jc w:val="center"/>
      </w:pPr>
      <w:r>
        <w:rPr>
          <w:rFonts w:ascii="Arial" w:hAnsi="Arial" w:eastAsia="Arial"/>
          <w:b/>
          <w:color w:val="1F4E79"/>
          <w:sz w:val="21"/>
        </w:rPr>
        <w:t>СПЕЦИФИКАЦИЯ</w:t>
      </w:r>
    </w:p>
    <w:p>
      <w:pPr>
        <w:spacing w:after="160"/>
        <w:jc w:val="center"/>
      </w:pPr>
      <w:r>
        <w:rPr>
          <w:rFonts w:ascii="Arial" w:hAnsi="Arial" w:eastAsia="Arial"/>
          <w:b/>
          <w:color w:val="0F2C46"/>
          <w:sz w:val="56"/>
        </w:rPr>
        <w:t>Simple WMS 0.1</w:t>
      </w:r>
    </w:p>
    <w:p>
      <w:pPr>
        <w:spacing w:after="600"/>
        <w:jc w:val="center"/>
      </w:pPr>
      <w:r>
        <w:rPr>
          <w:rFonts w:ascii="Arial" w:hAnsi="Arial" w:eastAsia="Arial"/>
          <w:color w:val="5A6470"/>
          <w:sz w:val="28"/>
        </w:rPr>
        <w:t>Автономная система адресного складского управления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Статус: </w:t>
      </w:r>
      <w:r>
        <w:rPr>
          <w:rFonts w:ascii="Arial" w:hAnsi="Arial" w:eastAsia="Arial"/>
          <w:color w:val="14181C"/>
          <w:sz w:val="21"/>
        </w:rPr>
        <w:t>Рабочая спецификация Alpha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Версия продукта: </w:t>
      </w:r>
      <w:r>
        <w:rPr>
          <w:rFonts w:ascii="Arial" w:hAnsi="Arial" w:eastAsia="Arial"/>
          <w:color w:val="14181C"/>
          <w:sz w:val="21"/>
        </w:rPr>
        <w:t>0.1 Alpha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Дата редакции: </w:t>
      </w:r>
      <w:r>
        <w:rPr>
          <w:rFonts w:ascii="Arial" w:hAnsi="Arial" w:eastAsia="Arial"/>
          <w:color w:val="14181C"/>
          <w:sz w:val="21"/>
        </w:rPr>
        <w:t>03.08.2026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Назначение: </w:t>
      </w:r>
      <w:r>
        <w:rPr>
          <w:rFonts w:ascii="Arial" w:hAnsi="Arial" w:eastAsia="Arial"/>
          <w:color w:val="14181C"/>
          <w:sz w:val="21"/>
        </w:rPr>
        <w:t>Базовый документ для разработки, приёмки и продуктового развития</w:t>
      </w:r>
    </w:p>
    <w:p>
      <w:r>
        <w:br w:type="page"/>
      </w:r>
    </w:p>
    <w:p>
      <w:pPr>
        <w:pStyle w:val="Heading1"/>
        <w:keepNext/>
      </w:pPr>
      <w:r>
        <w:t>1. Статус и назначение документа</w:t>
      </w:r>
    </w:p>
    <w:p>
      <w:r>
        <w:rPr>
          <w:rFonts w:ascii="Arial" w:hAnsi="Arial" w:eastAsia="Arial"/>
        </w:rPr>
        <w:t>Настоящий документ определяет целевую модель, границы, обязательные функции и критерии готовности первой публичной версии Simple WMS. Он используется как основной источник требований к ядру продукта, интерфейсам, данным, развёртыванию и последующему модульному развитию.</w:t>
      </w: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Simple WMS является самостоятельной складской системой. Для выполнения основных складских операций подключение ERP или иной учётной системы не требуется.</w:t>
      </w:r>
    </w:p>
    <w:p>
      <w:r>
        <w:rPr>
          <w:rFonts w:ascii="Arial" w:hAnsi="Arial" w:eastAsia="Arial"/>
        </w:rPr>
        <w:t>Интеграции с 1С, другими ERP, корпоративными шинами и государственными системами прослеживаемости подключаются отдельными адаптерами и не должны изменять правила складского ядра.</w:t>
      </w:r>
    </w:p>
    <w:p>
      <w:pPr>
        <w:pStyle w:val="Heading1"/>
        <w:keepNext/>
      </w:pPr>
      <w:r>
        <w:t>2. Видение продукта</w:t>
      </w:r>
    </w:p>
    <w:p>
      <w:r>
        <w:rPr>
          <w:rFonts w:ascii="Arial" w:hAnsi="Arial" w:eastAsia="Arial"/>
        </w:rPr>
        <w:t>Simple WMS предназначена для предприятий, которым необходимо организовать адресный склад и прослеживаемость физических единиц без обязательного внедрения тяжёлой корпоративной платформы.</w:t>
      </w:r>
    </w:p>
    <w:p>
      <w:pPr>
        <w:pStyle w:val="ListBullet"/>
      </w:pPr>
      <w:r>
        <w:rPr>
          <w:rFonts w:ascii="Arial" w:hAnsi="Arial" w:eastAsia="Arial"/>
        </w:rPr>
        <w:t>автономная работа на обычном сервере под Linux с PostgreSQL;</w:t>
      </w:r>
    </w:p>
    <w:p>
      <w:pPr>
        <w:pStyle w:val="ListBullet"/>
      </w:pPr>
      <w:r>
        <w:rPr>
          <w:rFonts w:ascii="Arial" w:hAnsi="Arial" w:eastAsia="Arial"/>
        </w:rPr>
        <w:t>использование стандартных браузеров, сканеров, мобильных устройств и подключаемого оборудования;</w:t>
      </w:r>
    </w:p>
    <w:p>
      <w:pPr>
        <w:pStyle w:val="ListBullet"/>
      </w:pPr>
      <w:r>
        <w:rPr>
          <w:rFonts w:ascii="Arial" w:hAnsi="Arial" w:eastAsia="Arial"/>
        </w:rPr>
        <w:t>единое backend-ядро для web-интерфейса, ТСД, печати и интеграций;</w:t>
      </w:r>
    </w:p>
    <w:p>
      <w:pPr>
        <w:pStyle w:val="ListBullet"/>
      </w:pPr>
      <w:r>
        <w:rPr>
          <w:rFonts w:ascii="Arial" w:hAnsi="Arial" w:eastAsia="Arial"/>
        </w:rPr>
        <w:t>настраиваемые справочники вместо отраслевых констант в коде;</w:t>
      </w:r>
    </w:p>
    <w:p>
      <w:pPr>
        <w:pStyle w:val="ListBullet"/>
      </w:pPr>
      <w:r>
        <w:rPr>
          <w:rFonts w:ascii="Arial" w:hAnsi="Arial" w:eastAsia="Arial"/>
        </w:rPr>
        <w:t>полная история действий и запрет бесследных ручных исправлений;</w:t>
      </w:r>
    </w:p>
    <w:p>
      <w:pPr>
        <w:pStyle w:val="ListBullet"/>
      </w:pPr>
      <w:r>
        <w:rPr>
          <w:rFonts w:ascii="Arial" w:hAnsi="Arial" w:eastAsia="Arial"/>
        </w:rPr>
        <w:t>одно ядро продукта с подключаемыми функциональными и отраслевыми модулями.</w:t>
      </w:r>
    </w:p>
    <w:p>
      <w:pPr>
        <w:pStyle w:val="Heading1"/>
        <w:keepNext/>
      </w:pPr>
      <w:r>
        <w:t>3. Границы версии 0.1 Alpha</w:t>
      </w:r>
    </w:p>
    <w:p>
      <w:pPr>
        <w:pStyle w:val="Heading2"/>
        <w:keepNext/>
      </w:pPr>
      <w:r>
        <w:t>3.1. В состав версии входят</w:t>
      </w:r>
    </w:p>
    <w:p>
      <w:pPr>
        <w:pStyle w:val="ListBullet"/>
      </w:pPr>
      <w:r>
        <w:rPr>
          <w:rFonts w:ascii="Arial" w:hAnsi="Arial" w:eastAsia="Arial"/>
        </w:rPr>
        <w:t>справочники организаций, складов, зон, адресов, товаров, партий, единиц измерения и типов логистических единиц;</w:t>
      </w:r>
    </w:p>
    <w:p>
      <w:pPr>
        <w:pStyle w:val="ListBullet"/>
      </w:pPr>
      <w:r>
        <w:rPr>
          <w:rFonts w:ascii="Arial" w:hAnsi="Arial" w:eastAsia="Arial"/>
        </w:rPr>
        <w:t>приёмка, формирование логистических единиц, размещение, перемещение и межскладская передача;</w:t>
      </w:r>
    </w:p>
    <w:p>
      <w:pPr>
        <w:pStyle w:val="ListBullet"/>
      </w:pPr>
      <w:r>
        <w:rPr>
          <w:rFonts w:ascii="Arial" w:hAnsi="Arial" w:eastAsia="Arial"/>
        </w:rPr>
        <w:t>резервирование, экспедиция, контроль погрузки и завершение отгрузки;</w:t>
      </w:r>
    </w:p>
    <w:p>
      <w:pPr>
        <w:pStyle w:val="ListBullet"/>
      </w:pPr>
      <w:r>
        <w:rPr>
          <w:rFonts w:ascii="Arial" w:hAnsi="Arial" w:eastAsia="Arial"/>
        </w:rPr>
        <w:t>полная и циклическая инвентаризация без обязательной остановки склада;</w:t>
      </w:r>
    </w:p>
    <w:p>
      <w:pPr>
        <w:pStyle w:val="ListBullet"/>
      </w:pPr>
      <w:r>
        <w:rPr>
          <w:rFonts w:ascii="Arial" w:hAnsi="Arial" w:eastAsia="Arial"/>
        </w:rPr>
        <w:t>очередь складских заданий и компактное рабочее место оператора;</w:t>
      </w:r>
    </w:p>
    <w:p>
      <w:pPr>
        <w:pStyle w:val="ListBullet"/>
      </w:pPr>
      <w:r>
        <w:rPr>
          <w:rFonts w:ascii="Arial" w:hAnsi="Arial" w:eastAsia="Arial"/>
        </w:rPr>
        <w:t>карточки объектов, поиск, журнал операций, остатки и базовые отчёты;</w:t>
      </w:r>
    </w:p>
    <w:p>
      <w:pPr>
        <w:pStyle w:val="ListBullet"/>
      </w:pPr>
      <w:r>
        <w:rPr>
          <w:rFonts w:ascii="Arial" w:hAnsi="Arial" w:eastAsia="Arial"/>
        </w:rPr>
        <w:t>печатные формы и профили оборудования;</w:t>
      </w:r>
    </w:p>
    <w:p>
      <w:pPr>
        <w:pStyle w:val="ListBullet"/>
      </w:pPr>
      <w:r>
        <w:rPr>
          <w:rFonts w:ascii="Arial" w:hAnsi="Arial" w:eastAsia="Arial"/>
        </w:rPr>
        <w:t>пользователи, роли, права и ограничение доступа по складам;</w:t>
      </w:r>
    </w:p>
    <w:p>
      <w:pPr>
        <w:pStyle w:val="ListBullet"/>
      </w:pPr>
      <w:r>
        <w:rPr>
          <w:rFonts w:ascii="Arial" w:hAnsi="Arial" w:eastAsia="Arial"/>
        </w:rPr>
        <w:t>мастер первого запуска, демо-режим, установка, обновление и резервное копирование;</w:t>
      </w:r>
    </w:p>
    <w:p>
      <w:pPr>
        <w:pStyle w:val="ListBullet"/>
      </w:pPr>
      <w:r>
        <w:rPr>
          <w:rFonts w:ascii="Arial" w:hAnsi="Arial" w:eastAsia="Arial"/>
        </w:rPr>
        <w:t>REST API и базовый интеграционный контур для внешних адаптеров.</w:t>
      </w:r>
    </w:p>
    <w:p>
      <w:pPr>
        <w:pStyle w:val="Heading2"/>
        <w:keepNext/>
      </w:pPr>
      <w:r>
        <w:t>3.2. Не входят в обязательный объём</w:t>
      </w:r>
    </w:p>
    <w:p>
      <w:pPr>
        <w:pStyle w:val="ListBullet"/>
      </w:pPr>
      <w:r>
        <w:rPr>
          <w:rFonts w:ascii="Arial" w:hAnsi="Arial" w:eastAsia="Arial"/>
        </w:rPr>
        <w:t>полноценный производственный, финансовый или бухгалтерский учёт;</w:t>
      </w:r>
    </w:p>
    <w:p>
      <w:pPr>
        <w:pStyle w:val="ListBullet"/>
      </w:pPr>
      <w:r>
        <w:rPr>
          <w:rFonts w:ascii="Arial" w:hAnsi="Arial" w:eastAsia="Arial"/>
        </w:rPr>
        <w:t>кадровый учёт, расчёт заработной платы и управление транспортом;</w:t>
      </w:r>
    </w:p>
    <w:p>
      <w:pPr>
        <w:pStyle w:val="ListBullet"/>
      </w:pPr>
      <w:r>
        <w:rPr>
          <w:rFonts w:ascii="Arial" w:hAnsi="Arial" w:eastAsia="Arial"/>
        </w:rPr>
        <w:t>гарантированная совместимость со всеми моделями ТСД, принтеров и весов;</w:t>
      </w:r>
    </w:p>
    <w:p>
      <w:pPr>
        <w:pStyle w:val="ListBullet"/>
      </w:pPr>
      <w:r>
        <w:rPr>
          <w:rFonts w:ascii="Arial" w:hAnsi="Arial" w:eastAsia="Arial"/>
        </w:rPr>
        <w:t>офлайн-синхронизация нескольких автономных серверов;</w:t>
      </w:r>
    </w:p>
    <w:p>
      <w:pPr>
        <w:pStyle w:val="ListBullet"/>
      </w:pPr>
      <w:r>
        <w:rPr>
          <w:rFonts w:ascii="Arial" w:hAnsi="Arial" w:eastAsia="Arial"/>
        </w:rPr>
        <w:t>готовый обмен с любой конфигурацией 1С без обследования и настройки;</w:t>
      </w:r>
    </w:p>
    <w:p>
      <w:pPr>
        <w:pStyle w:val="ListBullet"/>
      </w:pPr>
      <w:r>
        <w:rPr>
          <w:rFonts w:ascii="Arial" w:hAnsi="Arial" w:eastAsia="Arial"/>
        </w:rPr>
        <w:t>регламентированные операции «Честного ЗНАКА», ЕГАИС и иных государственных систем.</w:t>
      </w:r>
    </w:p>
    <w:p>
      <w:pPr>
        <w:pStyle w:val="Heading1"/>
        <w:keepNext/>
      </w:pPr>
      <w:r>
        <w:t>4. Архитектурные принципы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ARCH-01 Единое ядро. </w:t>
      </w:r>
      <w:r>
        <w:rPr>
          <w:rFonts w:ascii="Arial" w:hAnsi="Arial" w:eastAsia="Arial"/>
        </w:rPr>
        <w:t>Все интерфейсы и адаптеры должны вызывать одинаковые backend-операции. Бизнес-запреты не должны существовать только в web-интерфейсе.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ARCH-02 Модульность. </w:t>
      </w:r>
      <w:r>
        <w:rPr>
          <w:rFonts w:ascii="Arial" w:hAnsi="Arial" w:eastAsia="Arial"/>
        </w:rPr>
        <w:t>Отраслевые функции, интеграции и драйверы оборудования подключаются поверх стабильных доменных интерфейсов.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ARCH-03 Транзакционность. </w:t>
      </w:r>
      <w:r>
        <w:rPr>
          <w:rFonts w:ascii="Arial" w:hAnsi="Arial" w:eastAsia="Arial"/>
        </w:rPr>
        <w:t>Изменение местоположения, состава, статуса и остатков выполняется атомарно с созданием события аудита.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ARCH-04 Расширяемые справочники. </w:t>
      </w:r>
      <w:r>
        <w:rPr>
          <w:rFonts w:ascii="Arial" w:hAnsi="Arial" w:eastAsia="Arial"/>
        </w:rPr>
        <w:t>Типы упаковки, единицы измерения, адресные уровни, префиксы и профили этикеток не задаются закрытыми списками.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ARCH-05 Идемпотентность. </w:t>
      </w:r>
      <w:r>
        <w:rPr>
          <w:rFonts w:ascii="Arial" w:hAnsi="Arial" w:eastAsia="Arial"/>
        </w:rPr>
        <w:t>Повторная команда сканера или интеграции не должна создавать дубликат физического объекта либо движения.</w:t>
      </w:r>
    </w:p>
    <w:p>
      <w:pPr>
        <w:pStyle w:val="Heading1"/>
        <w:keepNext/>
      </w:pPr>
      <w:r>
        <w:t>5. Основные пользователи и права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200"/>
        <w:gridCol w:w="7438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Роль</w:t>
            </w:r>
          </w:p>
        </w:tc>
        <w:tc>
          <w:tcPr>
            <w:tcW w:type="dxa" w:w="7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Основные возможности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Оператор приёмки</w:t>
            </w:r>
          </w:p>
        </w:tc>
        <w:tc>
          <w:tcPr>
            <w:tcW w:type="dxa" w:w="7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Приёмка, проверка и формирование первичных логистических единиц.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Кладовщик</w:t>
            </w:r>
          </w:p>
        </w:tc>
        <w:tc>
          <w:tcPr>
            <w:tcW w:type="dxa" w:w="7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Размещение, перемещение, отбор и выполнение назначенных заданий.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Оператор отгрузки</w:t>
            </w:r>
          </w:p>
        </w:tc>
        <w:tc>
          <w:tcPr>
            <w:tcW w:type="dxa" w:w="7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Экспедиция, контроль погрузки и завершение отгрузки.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Старший кладовщик</w:t>
            </w:r>
          </w:p>
        </w:tc>
        <w:tc>
          <w:tcPr>
            <w:tcW w:type="dxa" w:w="7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Исключительные операции, разукомплектация и обработка расхождений.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Руководитель склада</w:t>
            </w:r>
          </w:p>
        </w:tc>
        <w:tc>
          <w:tcPr>
            <w:tcW w:type="dxa" w:w="7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Задания, инвентаризация, отчёты, разрешение блокировок и контроль сотрудников.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Администратор</w:t>
            </w:r>
          </w:p>
        </w:tc>
        <w:tc>
          <w:tcPr>
            <w:tcW w:type="dxa" w:w="7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Пользователи, справочники, настройки, оборудование, интеграции и обслуживание.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Аудитор/наблюдатель</w:t>
            </w:r>
          </w:p>
        </w:tc>
        <w:tc>
          <w:tcPr>
            <w:tcW w:type="dxa" w:w="7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Просмотр карточек, истории и отчётов без изменения складских данных.</w:t>
            </w:r>
          </w:p>
        </w:tc>
      </w:tr>
    </w:tbl>
    <w:p>
      <w:pPr>
        <w:spacing w:after="40"/>
      </w:pP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SEC-01 Аутентификация. </w:t>
      </w:r>
      <w:r>
        <w:rPr>
          <w:rFonts w:ascii="Arial" w:hAnsi="Arial" w:eastAsia="Arial"/>
        </w:rPr>
        <w:t>Каждый пользователь должен входить под собственной учётной записью. Общая учётная запись склада не допускается.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SEC-02 Авторизация. </w:t>
      </w:r>
      <w:r>
        <w:rPr>
          <w:rFonts w:ascii="Arial" w:hAnsi="Arial" w:eastAsia="Arial"/>
        </w:rPr>
        <w:t>Права проверяются на backend для каждой изменяющей операции; скрытие кнопки не считается ограничением доступа.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SEC-03 Область доступа. </w:t>
      </w:r>
      <w:r>
        <w:rPr>
          <w:rFonts w:ascii="Arial" w:hAnsi="Arial" w:eastAsia="Arial"/>
        </w:rPr>
        <w:t>Пользователю назначаются доступные организации и склады. Межскладские действия требуют прав на обе стороны.</w:t>
      </w:r>
    </w:p>
    <w:p>
      <w:pPr>
        <w:pStyle w:val="Heading1"/>
        <w:keepNext/>
      </w:pPr>
      <w:r>
        <w:t>6. Справочники и модель данных</w:t>
      </w:r>
    </w:p>
    <w:p>
      <w:pPr>
        <w:pStyle w:val="Heading2"/>
        <w:keepNext/>
      </w:pPr>
      <w:r>
        <w:t>6.1. Организация и настройки</w:t>
      </w:r>
    </w:p>
    <w:p>
      <w:pPr>
        <w:pStyle w:val="ListBullet"/>
      </w:pPr>
      <w:r>
        <w:rPr>
          <w:rFonts w:ascii="Arial" w:hAnsi="Arial" w:eastAsia="Arial"/>
        </w:rPr>
        <w:t>наименование и реквизиты организации;</w:t>
      </w:r>
    </w:p>
    <w:p>
      <w:pPr>
        <w:pStyle w:val="ListBullet"/>
      </w:pPr>
      <w:r>
        <w:rPr>
          <w:rFonts w:ascii="Arial" w:hAnsi="Arial" w:eastAsia="Arial"/>
        </w:rPr>
        <w:t>часовой пояс, язык интерфейса и форматы даты/чисел;</w:t>
      </w:r>
    </w:p>
    <w:p>
      <w:pPr>
        <w:pStyle w:val="ListBullet"/>
      </w:pPr>
      <w:r>
        <w:rPr>
          <w:rFonts w:ascii="Arial" w:hAnsi="Arial" w:eastAsia="Arial"/>
        </w:rPr>
        <w:t>префиксы и правила нумерации объектов;</w:t>
      </w:r>
    </w:p>
    <w:p>
      <w:pPr>
        <w:pStyle w:val="ListBullet"/>
      </w:pPr>
      <w:r>
        <w:rPr>
          <w:rFonts w:ascii="Arial" w:hAnsi="Arial" w:eastAsia="Arial"/>
        </w:rPr>
        <w:t>единицы измерения и форматы этикеток по умолчанию;</w:t>
      </w:r>
    </w:p>
    <w:p>
      <w:pPr>
        <w:pStyle w:val="ListBullet"/>
      </w:pPr>
      <w:r>
        <w:rPr>
          <w:rFonts w:ascii="Arial" w:hAnsi="Arial" w:eastAsia="Arial"/>
        </w:rPr>
        <w:t>режим работы: демонстрационный или продуктивный.</w:t>
      </w:r>
    </w:p>
    <w:p>
      <w:pPr>
        <w:pStyle w:val="Heading2"/>
        <w:keepNext/>
      </w:pPr>
      <w:r>
        <w:t>6.2. Единицы измерения</w:t>
      </w:r>
    </w:p>
    <w:p>
      <w:r>
        <w:rPr>
          <w:rFonts w:ascii="Arial" w:hAnsi="Arial" w:eastAsia="Arial"/>
        </w:rPr>
        <w:t>Единица измерения является самостоятельным объектом справочника. Пользователь может добавлять собственные единицы, задавать обозначение, точность и принадлежность к группе измерений.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700"/>
        <w:gridCol w:w="2500"/>
        <w:gridCol w:w="5438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Группа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Примеры</w:t>
            </w:r>
          </w:p>
        </w:tc>
        <w:tc>
          <w:tcPr>
            <w:tcW w:type="dxa" w:w="5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Правило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Количество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шт., упаковка, комплект</w:t>
            </w:r>
          </w:p>
        </w:tc>
        <w:tc>
          <w:tcPr>
            <w:tcW w:type="dxa" w:w="5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Допускаются целые и дробные значения согласно точности единицы.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Масса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мг, г, кг, т</w:t>
            </w:r>
          </w:p>
        </w:tc>
        <w:tc>
          <w:tcPr>
            <w:tcW w:type="dxa" w:w="5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Пересчёт выполняется через базовую единицу массы.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Объём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мл, л, м³</w:t>
            </w:r>
          </w:p>
        </w:tc>
        <w:tc>
          <w:tcPr>
            <w:tcW w:type="dxa" w:w="5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Пересчёт выполняется через базовую единицу объёма.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Длина/площадь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м, м²</w:t>
            </w:r>
          </w:p>
        </w:tc>
        <w:tc>
          <w:tcPr>
            <w:tcW w:type="dxa" w:w="5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Используются для соответствующих видов продукции.</w:t>
            </w:r>
          </w:p>
        </w:tc>
      </w:tr>
    </w:tbl>
    <w:p>
      <w:pPr>
        <w:spacing w:after="40"/>
      </w:pP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UOM-01 Точность. </w:t>
      </w:r>
      <w:r>
        <w:rPr>
          <w:rFonts w:ascii="Arial" w:hAnsi="Arial" w:eastAsia="Arial"/>
        </w:rPr>
        <w:t>Количество и коэффициенты пересчёта хранятся как десятичные значения без применения float.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UOM-02 Пересчёт. </w:t>
      </w:r>
      <w:r>
        <w:rPr>
          <w:rFonts w:ascii="Arial" w:hAnsi="Arial" w:eastAsia="Arial"/>
        </w:rPr>
        <w:t>Для товара могут задаваться упаковочные коэффициенты, например 1 канистра = 20 л или 1 коробка = 12 шт.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UOM-03 Неизменность истории. </w:t>
      </w:r>
      <w:r>
        <w:rPr>
          <w:rFonts w:ascii="Arial" w:hAnsi="Arial" w:eastAsia="Arial"/>
        </w:rPr>
        <w:t>Изменение коэффициента не должно пересчитывать уже проведённые операции; в событии сохраняется применённое значение.</w:t>
      </w:r>
    </w:p>
    <w:p>
      <w:pPr>
        <w:pStyle w:val="Heading2"/>
        <w:keepNext/>
      </w:pPr>
      <w:r>
        <w:t>6.3. Типы логистических единиц</w:t>
      </w:r>
    </w:p>
    <w:p>
      <w:r>
        <w:rPr>
          <w:rFonts w:ascii="Arial" w:hAnsi="Arial" w:eastAsia="Arial"/>
        </w:rPr>
        <w:t>Логистическая единица представляет физически идентифицируемый носитель товара: коробку, ящик, палету, бочку, канистру, рулон, контейнер или еврокуб. Типы создаются и изменяются администратором.</w:t>
      </w:r>
    </w:p>
    <w:p>
      <w:pPr>
        <w:pStyle w:val="ListBullet"/>
      </w:pPr>
      <w:r>
        <w:rPr>
          <w:rFonts w:ascii="Arial" w:hAnsi="Arial" w:eastAsia="Arial"/>
        </w:rPr>
        <w:t>код, наименование и префикс идентификатора;</w:t>
      </w:r>
    </w:p>
    <w:p>
      <w:pPr>
        <w:pStyle w:val="ListBullet"/>
      </w:pPr>
      <w:r>
        <w:rPr>
          <w:rFonts w:ascii="Arial" w:hAnsi="Arial" w:eastAsia="Arial"/>
        </w:rPr>
        <w:t>масса тары, длина, ширина, высота и расчётный объём;</w:t>
      </w:r>
    </w:p>
    <w:p>
      <w:pPr>
        <w:pStyle w:val="ListBullet"/>
      </w:pPr>
      <w:r>
        <w:rPr>
          <w:rFonts w:ascii="Arial" w:hAnsi="Arial" w:eastAsia="Arial"/>
        </w:rPr>
        <w:t>допустимая масса и вместимость;</w:t>
      </w:r>
    </w:p>
    <w:p>
      <w:pPr>
        <w:pStyle w:val="ListBullet"/>
      </w:pPr>
      <w:r>
        <w:rPr>
          <w:rFonts w:ascii="Arial" w:hAnsi="Arial" w:eastAsia="Arial"/>
        </w:rPr>
        <w:t>признак возможности содержать товар либо другие логистические единицы;</w:t>
      </w:r>
    </w:p>
    <w:p>
      <w:pPr>
        <w:pStyle w:val="ListBullet"/>
      </w:pPr>
      <w:r>
        <w:rPr>
          <w:rFonts w:ascii="Arial" w:hAnsi="Arial" w:eastAsia="Arial"/>
        </w:rPr>
        <w:t>допустимые типы вложенных единиц;</w:t>
      </w:r>
    </w:p>
    <w:p>
      <w:pPr>
        <w:pStyle w:val="ListBullet"/>
      </w:pPr>
      <w:r>
        <w:rPr>
          <w:rFonts w:ascii="Arial" w:hAnsi="Arial" w:eastAsia="Arial"/>
        </w:rPr>
        <w:t>шаблон штрихкода и профиль этикетки;</w:t>
      </w:r>
    </w:p>
    <w:p>
      <w:pPr>
        <w:pStyle w:val="ListBullet"/>
      </w:pPr>
      <w:r>
        <w:rPr>
          <w:rFonts w:ascii="Arial" w:hAnsi="Arial" w:eastAsia="Arial"/>
        </w:rPr>
        <w:t>признак оборотной тары и статус активности.</w:t>
      </w: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Состав хранится как дерево вложенности: палета → коробки → товар; палета → бочки → литры; еврокуб → литры. Фиксированная связка «палета-коробка» считается частным случаем общей модели.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LU-01 Уникальность. </w:t>
      </w:r>
      <w:r>
        <w:rPr>
          <w:rFonts w:ascii="Arial" w:hAnsi="Arial" w:eastAsia="Arial"/>
        </w:rPr>
        <w:t>Каждая отслеживаемая логистическая единица получает уникальный идентификатор в пределах системы.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LU-02 Циклы. </w:t>
      </w:r>
      <w:r>
        <w:rPr>
          <w:rFonts w:ascii="Arial" w:hAnsi="Arial" w:eastAsia="Arial"/>
        </w:rPr>
        <w:t>Система запрещает вложение единицы в саму себя и создание циклической структуры.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LU-03 Одна принадлежность. </w:t>
      </w:r>
      <w:r>
        <w:rPr>
          <w:rFonts w:ascii="Arial" w:hAnsi="Arial" w:eastAsia="Arial"/>
        </w:rPr>
        <w:t>Единица не может одновременно входить в несколько родительских единиц.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LU-04 Прослеживаемость. </w:t>
      </w:r>
      <w:r>
        <w:rPr>
          <w:rFonts w:ascii="Arial" w:hAnsi="Arial" w:eastAsia="Arial"/>
        </w:rPr>
        <w:t>Разукомплектация, объединение и переупаковка сохраняют связь между исходными и новыми объектами.</w:t>
      </w:r>
    </w:p>
    <w:p>
      <w:pPr>
        <w:pStyle w:val="Heading2"/>
        <w:keepNext/>
      </w:pPr>
      <w:r>
        <w:t>6.4. Товар и партия</w:t>
      </w:r>
    </w:p>
    <w:p>
      <w:pPr>
        <w:pStyle w:val="ListBullet"/>
      </w:pPr>
      <w:r>
        <w:rPr>
          <w:rFonts w:ascii="Arial" w:hAnsi="Arial" w:eastAsia="Arial"/>
        </w:rPr>
        <w:t>код, наименование, основная и альтернативные единицы измерения;</w:t>
      </w:r>
    </w:p>
    <w:p>
      <w:pPr>
        <w:pStyle w:val="ListBullet"/>
      </w:pPr>
      <w:r>
        <w:rPr>
          <w:rFonts w:ascii="Arial" w:hAnsi="Arial" w:eastAsia="Arial"/>
        </w:rPr>
        <w:t>штрихкоды и внешние идентификаторы;</w:t>
      </w:r>
    </w:p>
    <w:p>
      <w:pPr>
        <w:pStyle w:val="ListBullet"/>
      </w:pPr>
      <w:r>
        <w:rPr>
          <w:rFonts w:ascii="Arial" w:hAnsi="Arial" w:eastAsia="Arial"/>
        </w:rPr>
        <w:t>правила упаковки и допустимые типы логистических единиц;</w:t>
      </w:r>
    </w:p>
    <w:p>
      <w:pPr>
        <w:pStyle w:val="ListBullet"/>
      </w:pPr>
      <w:r>
        <w:rPr>
          <w:rFonts w:ascii="Arial" w:hAnsi="Arial" w:eastAsia="Arial"/>
        </w:rPr>
        <w:t>срок годности и применяемая стратегия отбора;</w:t>
      </w:r>
    </w:p>
    <w:p>
      <w:pPr>
        <w:pStyle w:val="ListBullet"/>
      </w:pPr>
      <w:r>
        <w:rPr>
          <w:rFonts w:ascii="Arial" w:hAnsi="Arial" w:eastAsia="Arial"/>
        </w:rPr>
        <w:t>партия, дата производства, срок годности и статус качества;</w:t>
      </w:r>
    </w:p>
    <w:p>
      <w:pPr>
        <w:pStyle w:val="ListBullet"/>
      </w:pPr>
      <w:r>
        <w:rPr>
          <w:rFonts w:ascii="Arial" w:hAnsi="Arial" w:eastAsia="Arial"/>
        </w:rPr>
        <w:t>ограничения совместного хранения и дополнительные атрибуты.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ITEM-01 Источник данных. </w:t>
      </w:r>
      <w:r>
        <w:rPr>
          <w:rFonts w:ascii="Arial" w:hAnsi="Arial" w:eastAsia="Arial"/>
        </w:rPr>
        <w:t>Товары и партии могут создаваться вручную, импортироваться из CSV/XLSX либо поступать из внешней системы.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ITEM-02 Внешние коды. </w:t>
      </w:r>
      <w:r>
        <w:rPr>
          <w:rFonts w:ascii="Arial" w:hAnsi="Arial" w:eastAsia="Arial"/>
        </w:rPr>
        <w:t>Объект может иметь несколько внешних идентификаторов с указанием системы-источника, включая 1С и системы маркировки.</w:t>
      </w:r>
    </w:p>
    <w:p>
      <w:pPr>
        <w:pStyle w:val="Heading2"/>
        <w:keepNext/>
      </w:pPr>
      <w:r>
        <w:t>6.5. Адресная структура склада</w:t>
      </w: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Базовая иерархия: организация → склад → зона → проход → стеллаж → секция → ярус → позиция.</w:t>
      </w:r>
    </w:p>
    <w:p>
      <w:r>
        <w:rPr>
          <w:rFonts w:ascii="Arial" w:hAnsi="Arial" w:eastAsia="Arial"/>
        </w:rPr>
        <w:t>Для напольного хранения и нестандартных помещений допускается пропуск отдельных уровней. Код адреса формируется по настраиваемому шаблону и не зависит от координат объекта на карте.</w:t>
      </w:r>
    </w:p>
    <w:p>
      <w:pPr>
        <w:pStyle w:val="ListBullet"/>
      </w:pPr>
      <w:r>
        <w:rPr>
          <w:rFonts w:ascii="Arial" w:hAnsi="Arial" w:eastAsia="Arial"/>
        </w:rPr>
        <w:t>тип местоположения: приёмка, хранение, карантин, расхождения, экспедиция, транзит, брак;</w:t>
      </w:r>
    </w:p>
    <w:p>
      <w:pPr>
        <w:pStyle w:val="ListBullet"/>
      </w:pPr>
      <w:r>
        <w:rPr>
          <w:rFonts w:ascii="Arial" w:hAnsi="Arial" w:eastAsia="Arial"/>
        </w:rPr>
        <w:t>вместимость по количеству мест, массе, объёму и габаритам;</w:t>
      </w:r>
    </w:p>
    <w:p>
      <w:pPr>
        <w:pStyle w:val="ListBullet"/>
      </w:pPr>
      <w:r>
        <w:rPr>
          <w:rFonts w:ascii="Arial" w:hAnsi="Arial" w:eastAsia="Arial"/>
        </w:rPr>
        <w:t>допустимые типы логистических единиц и категории товара;</w:t>
      </w:r>
    </w:p>
    <w:p>
      <w:pPr>
        <w:pStyle w:val="ListBullet"/>
      </w:pPr>
      <w:r>
        <w:rPr>
          <w:rFonts w:ascii="Arial" w:hAnsi="Arial" w:eastAsia="Arial"/>
        </w:rPr>
        <w:t>признак активности и временной блокировки;</w:t>
      </w:r>
    </w:p>
    <w:p>
      <w:pPr>
        <w:pStyle w:val="ListBullet"/>
      </w:pPr>
      <w:r>
        <w:rPr>
          <w:rFonts w:ascii="Arial" w:hAnsi="Arial" w:eastAsia="Arial"/>
        </w:rPr>
        <w:t>координаты и поворот на карте склада как отдельное представление адреса.</w:t>
      </w:r>
    </w:p>
    <w:p>
      <w:pPr>
        <w:pStyle w:val="Heading1"/>
        <w:keepNext/>
      </w:pPr>
      <w:r>
        <w:t>7. Функциональные процессы</w:t>
      </w:r>
    </w:p>
    <w:p>
      <w:pPr>
        <w:pStyle w:val="Heading2"/>
        <w:keepNext/>
      </w:pPr>
      <w:r>
        <w:t>7.1. Первоначальная настройка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Создать первоначального администратора.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Указать организацию, склад, часовой пояс и правила нумерации.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Создать либо импортировать зоны и адреса.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Заполнить единицы измерения и типы логистических единиц.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Создать либо импортировать товары и партии.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Проверить принтеры, сканеры и шаблоны этикеток.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Зафиксировать завершение настройки и открыть рабочее место.</w:t>
      </w:r>
    </w:p>
    <w:p>
      <w:pPr>
        <w:pStyle w:val="Heading2"/>
        <w:keepNext/>
      </w:pPr>
      <w:r>
        <w:t>7.2. Приёмка и формирование единиц</w:t>
      </w:r>
    </w:p>
    <w:p>
      <w:pPr>
        <w:pStyle w:val="ListBullet"/>
      </w:pPr>
      <w:r>
        <w:rPr>
          <w:rFonts w:ascii="Arial" w:hAnsi="Arial" w:eastAsia="Arial"/>
        </w:rPr>
        <w:t>создание или получение ожидаемой поставки/выпуска;</w:t>
      </w:r>
    </w:p>
    <w:p>
      <w:pPr>
        <w:pStyle w:val="ListBullet"/>
      </w:pPr>
      <w:r>
        <w:rPr>
          <w:rFonts w:ascii="Arial" w:hAnsi="Arial" w:eastAsia="Arial"/>
        </w:rPr>
        <w:t>идентификация товара, партии, количества и единицы измерения;</w:t>
      </w:r>
    </w:p>
    <w:p>
      <w:pPr>
        <w:pStyle w:val="ListBullet"/>
      </w:pPr>
      <w:r>
        <w:rPr>
          <w:rFonts w:ascii="Arial" w:hAnsi="Arial" w:eastAsia="Arial"/>
        </w:rPr>
        <w:t>создание логистической единицы и печать её этикетки;</w:t>
      </w:r>
    </w:p>
    <w:p>
      <w:pPr>
        <w:pStyle w:val="ListBullet"/>
      </w:pPr>
      <w:r>
        <w:rPr>
          <w:rFonts w:ascii="Arial" w:hAnsi="Arial" w:eastAsia="Arial"/>
        </w:rPr>
        <w:t>сканирование и подтверждение фактической приёмки;</w:t>
      </w:r>
    </w:p>
    <w:p>
      <w:pPr>
        <w:pStyle w:val="ListBullet"/>
      </w:pPr>
      <w:r>
        <w:rPr>
          <w:rFonts w:ascii="Arial" w:hAnsi="Arial" w:eastAsia="Arial"/>
        </w:rPr>
        <w:t>вложение единиц друг в друга с проверкой вместимости и совместимости;</w:t>
      </w:r>
    </w:p>
    <w:p>
      <w:pPr>
        <w:pStyle w:val="ListBullet"/>
      </w:pPr>
      <w:r>
        <w:rPr>
          <w:rFonts w:ascii="Arial" w:hAnsi="Arial" w:eastAsia="Arial"/>
        </w:rPr>
        <w:t>закрытие сформированной единицы и постановка задания на размещение.</w:t>
      </w:r>
    </w:p>
    <w:p>
      <w:pPr>
        <w:pStyle w:val="Heading2"/>
        <w:keepNext/>
      </w:pPr>
      <w:r>
        <w:t>7.3. Размещение и перемещение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Оператор сканирует перемещаемую единицу.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Система показывает исходное место и рекомендует допустимое место назначения.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Оператор сканирует адрес назначения.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Backend проверяет склад, доступность, вместимость, ограничения и статус единицы.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Перемещение фиксируется транзакционно, исходное место освобождается, задание закрывается.</w:t>
      </w:r>
    </w:p>
    <w:p>
      <w:pPr>
        <w:pStyle w:val="Heading2"/>
        <w:keepNext/>
      </w:pPr>
      <w:r>
        <w:t>7.4. Складские задания</w:t>
      </w:r>
    </w:p>
    <w:p>
      <w:pPr>
        <w:pStyle w:val="ListBullet"/>
      </w:pPr>
      <w:r>
        <w:rPr>
          <w:rFonts w:ascii="Arial" w:hAnsi="Arial" w:eastAsia="Arial"/>
        </w:rPr>
        <w:t>типы: формирование, размещение, перемещение, отбор, отгрузка, инвентаризация, межскладская передача;</w:t>
      </w:r>
    </w:p>
    <w:p>
      <w:pPr>
        <w:pStyle w:val="ListBullet"/>
      </w:pPr>
      <w:r>
        <w:rPr>
          <w:rFonts w:ascii="Arial" w:hAnsi="Arial" w:eastAsia="Arial"/>
        </w:rPr>
        <w:t>приоритет, склад, основание, объект, исполнитель и контрольные сроки;</w:t>
      </w:r>
    </w:p>
    <w:p>
      <w:pPr>
        <w:pStyle w:val="ListBullet"/>
      </w:pPr>
      <w:r>
        <w:rPr>
          <w:rFonts w:ascii="Arial" w:hAnsi="Arial" w:eastAsia="Arial"/>
        </w:rPr>
        <w:t>состояния: новое, назначено, выполняется, приостановлено, завершено, отменено;</w:t>
      </w:r>
    </w:p>
    <w:p>
      <w:pPr>
        <w:pStyle w:val="ListBullet"/>
      </w:pPr>
      <w:r>
        <w:rPr>
          <w:rFonts w:ascii="Arial" w:hAnsi="Arial" w:eastAsia="Arial"/>
        </w:rPr>
        <w:t>автоматическое закрытие после успешной бизнес-операции;</w:t>
      </w:r>
    </w:p>
    <w:p>
      <w:pPr>
        <w:pStyle w:val="ListBullet"/>
      </w:pPr>
      <w:r>
        <w:rPr>
          <w:rFonts w:ascii="Arial" w:hAnsi="Arial" w:eastAsia="Arial"/>
        </w:rPr>
        <w:t>возврат рабочего места к очереди и предложение следующего приоритетного задания.</w:t>
      </w:r>
    </w:p>
    <w:p>
      <w:pPr>
        <w:pStyle w:val="Heading2"/>
        <w:keepNext/>
      </w:pPr>
      <w:r>
        <w:t>7.5. Резервирование и отгрузка</w:t>
      </w:r>
    </w:p>
    <w:p>
      <w:pPr>
        <w:pStyle w:val="ListBullet"/>
      </w:pPr>
      <w:r>
        <w:rPr>
          <w:rFonts w:ascii="Arial" w:hAnsi="Arial" w:eastAsia="Arial"/>
        </w:rPr>
        <w:t>создание заявки вручную либо получение из внешней системы;</w:t>
      </w:r>
    </w:p>
    <w:p>
      <w:pPr>
        <w:pStyle w:val="ListBullet"/>
      </w:pPr>
      <w:r>
        <w:rPr>
          <w:rFonts w:ascii="Arial" w:hAnsi="Arial" w:eastAsia="Arial"/>
        </w:rPr>
        <w:t>автоматический или визуальный выбор доступных единиц;</w:t>
      </w:r>
    </w:p>
    <w:p>
      <w:pPr>
        <w:pStyle w:val="ListBullet"/>
      </w:pPr>
      <w:r>
        <w:rPr>
          <w:rFonts w:ascii="Arial" w:hAnsi="Arial" w:eastAsia="Arial"/>
        </w:rPr>
        <w:t>резервирование с учётом статуса качества и стратегии FIFO/FEFO;</w:t>
      </w:r>
    </w:p>
    <w:p>
      <w:pPr>
        <w:pStyle w:val="ListBullet"/>
      </w:pPr>
      <w:r>
        <w:rPr>
          <w:rFonts w:ascii="Arial" w:hAnsi="Arial" w:eastAsia="Arial"/>
        </w:rPr>
        <w:t>перемещение в экспедицию;</w:t>
      </w:r>
    </w:p>
    <w:p>
      <w:pPr>
        <w:pStyle w:val="ListBullet"/>
      </w:pPr>
      <w:r>
        <w:rPr>
          <w:rFonts w:ascii="Arial" w:hAnsi="Arial" w:eastAsia="Arial"/>
        </w:rPr>
        <w:t>контроль погрузки сканированием каждой назначенной единицы;</w:t>
      </w:r>
    </w:p>
    <w:p>
      <w:pPr>
        <w:pStyle w:val="ListBullet"/>
      </w:pPr>
      <w:r>
        <w:rPr>
          <w:rFonts w:ascii="Arial" w:hAnsi="Arial" w:eastAsia="Arial"/>
        </w:rPr>
        <w:t>завершение отгрузки после фактического окончания погрузки;</w:t>
      </w:r>
    </w:p>
    <w:p>
      <w:pPr>
        <w:pStyle w:val="ListBullet"/>
      </w:pPr>
      <w:r>
        <w:rPr>
          <w:rFonts w:ascii="Arial" w:hAnsi="Arial" w:eastAsia="Arial"/>
        </w:rPr>
        <w:t>освобождение складских адресов и фиксация отгруженного остатка.</w:t>
      </w:r>
    </w:p>
    <w:p>
      <w:pPr>
        <w:pStyle w:val="Heading2"/>
        <w:keepNext/>
      </w:pPr>
      <w:r>
        <w:t>7.6. Межскладская передача</w:t>
      </w:r>
    </w:p>
    <w:p>
      <w:r>
        <w:rPr>
          <w:rFonts w:ascii="Arial" w:hAnsi="Arial" w:eastAsia="Arial"/>
        </w:rPr>
        <w:t>Передача должна различать резервирование, подготовку, погрузку, нахождение в пути, приёмку складом назначения и последующее размещение. До подтверждения приёмки товар имеет статус «в пути».</w:t>
      </w:r>
    </w:p>
    <w:p>
      <w:pPr>
        <w:pStyle w:val="Heading2"/>
        <w:keepNext/>
      </w:pPr>
      <w:r>
        <w:t>7.7. Инвентаризация</w:t>
      </w:r>
    </w:p>
    <w:p>
      <w:pPr>
        <w:pStyle w:val="ListBullet"/>
      </w:pPr>
      <w:r>
        <w:rPr>
          <w:rFonts w:ascii="Arial" w:hAnsi="Arial" w:eastAsia="Arial"/>
        </w:rPr>
        <w:t>полная, зональная и циклическая инвентаризация без обязательной остановки склада;</w:t>
      </w:r>
    </w:p>
    <w:p>
      <w:pPr>
        <w:pStyle w:val="ListBullet"/>
      </w:pPr>
      <w:r>
        <w:rPr>
          <w:rFonts w:ascii="Arial" w:hAnsi="Arial" w:eastAsia="Arial"/>
        </w:rPr>
        <w:t>последовательность «скан адреса → скан единицы» либо подтверждение пустого адреса;</w:t>
      </w:r>
    </w:p>
    <w:p>
      <w:pPr>
        <w:pStyle w:val="ListBullet"/>
      </w:pPr>
      <w:r>
        <w:rPr>
          <w:rFonts w:ascii="Arial" w:hAnsi="Arial" w:eastAsia="Arial"/>
        </w:rPr>
        <w:t>прогресс, непроверенные адреса и непроверенные единицы;</w:t>
      </w:r>
    </w:p>
    <w:p>
      <w:pPr>
        <w:pStyle w:val="ListBullet"/>
      </w:pPr>
      <w:r>
        <w:rPr>
          <w:rFonts w:ascii="Arial" w:hAnsi="Arial" w:eastAsia="Arial"/>
        </w:rPr>
        <w:t>расхождения: недостача, излишек, чужой адрес, неизвестная единица;</w:t>
      </w:r>
    </w:p>
    <w:p>
      <w:pPr>
        <w:pStyle w:val="ListBullet"/>
      </w:pPr>
      <w:r>
        <w:rPr>
          <w:rFonts w:ascii="Arial" w:hAnsi="Arial" w:eastAsia="Arial"/>
        </w:rPr>
        <w:t>запрет завершения полной инвентаризации при непроверенных обязательных адресах;</w:t>
      </w:r>
    </w:p>
    <w:p>
      <w:pPr>
        <w:pStyle w:val="ListBullet"/>
      </w:pPr>
      <w:r>
        <w:rPr>
          <w:rFonts w:ascii="Arial" w:hAnsi="Arial" w:eastAsia="Arial"/>
        </w:rPr>
        <w:t>оформляемые действия: подтвердить недостачу, разместить найденное, переместить по факту, отправить в карантин.</w:t>
      </w:r>
    </w:p>
    <w:p>
      <w:pPr>
        <w:pStyle w:val="Heading2"/>
        <w:keepNext/>
      </w:pPr>
      <w:r>
        <w:t>7.8. Карточки, поиск и история</w:t>
      </w:r>
    </w:p>
    <w:p>
      <w:pPr>
        <w:pStyle w:val="ListBullet"/>
      </w:pPr>
      <w:r>
        <w:rPr>
          <w:rFonts w:ascii="Arial" w:hAnsi="Arial" w:eastAsia="Arial"/>
        </w:rPr>
        <w:t>карточка товара, партии, логистической единицы, адреса, задания, отгрузки и инвентаризации;</w:t>
      </w:r>
    </w:p>
    <w:p>
      <w:pPr>
        <w:pStyle w:val="ListBullet"/>
      </w:pPr>
      <w:r>
        <w:rPr>
          <w:rFonts w:ascii="Arial" w:hAnsi="Arial" w:eastAsia="Arial"/>
        </w:rPr>
        <w:t>текущее состояние, состав, местоположение, связанные документы и события;</w:t>
      </w:r>
    </w:p>
    <w:p>
      <w:pPr>
        <w:pStyle w:val="ListBullet"/>
      </w:pPr>
      <w:r>
        <w:rPr>
          <w:rFonts w:ascii="Arial" w:hAnsi="Arial" w:eastAsia="Arial"/>
        </w:rPr>
        <w:t>поиск по внутреннему коду, штрихкоду и внешнему идентификатору;</w:t>
      </w:r>
    </w:p>
    <w:p>
      <w:pPr>
        <w:pStyle w:val="ListBullet"/>
      </w:pPr>
      <w:r>
        <w:rPr>
          <w:rFonts w:ascii="Arial" w:hAnsi="Arial" w:eastAsia="Arial"/>
        </w:rPr>
        <w:t>неизменяемая история операций с пользователем, временем, причиной и снимками до/после;</w:t>
      </w:r>
    </w:p>
    <w:p>
      <w:pPr>
        <w:pStyle w:val="ListBullet"/>
      </w:pPr>
      <w:r>
        <w:rPr>
          <w:rFonts w:ascii="Arial" w:hAnsi="Arial" w:eastAsia="Arial"/>
        </w:rPr>
        <w:t>печать выбранной этикетки или документа непосредственно из карточки.</w:t>
      </w:r>
    </w:p>
    <w:p>
      <w:pPr>
        <w:pStyle w:val="Heading1"/>
        <w:keepNext/>
      </w:pPr>
      <w:r>
        <w:t>8. Остатки, отчёты и стратегии</w:t>
      </w:r>
    </w:p>
    <w:p>
      <w:pPr>
        <w:pStyle w:val="Heading2"/>
        <w:keepNext/>
      </w:pPr>
      <w:r>
        <w:t>8.1. Базовые отчёты версии 0.1</w:t>
      </w:r>
    </w:p>
    <w:p>
      <w:pPr>
        <w:pStyle w:val="ListBullet"/>
      </w:pPr>
      <w:r>
        <w:rPr>
          <w:rFonts w:ascii="Arial" w:hAnsi="Arial" w:eastAsia="Arial"/>
        </w:rPr>
        <w:t>остатки по организации, складу, зоне, адресу, товару, партии и статусу;</w:t>
      </w:r>
    </w:p>
    <w:p>
      <w:pPr>
        <w:pStyle w:val="ListBullet"/>
      </w:pPr>
      <w:r>
        <w:rPr>
          <w:rFonts w:ascii="Arial" w:hAnsi="Arial" w:eastAsia="Arial"/>
        </w:rPr>
        <w:t>физический, доступный, зарезервированный, заблокированный и транзитный остаток;</w:t>
      </w:r>
    </w:p>
    <w:p>
      <w:pPr>
        <w:pStyle w:val="ListBullet"/>
      </w:pPr>
      <w:r>
        <w:rPr>
          <w:rFonts w:ascii="Arial" w:hAnsi="Arial" w:eastAsia="Arial"/>
        </w:rPr>
        <w:t>движения за период с фильтрами по объекту и пользователю;</w:t>
      </w:r>
    </w:p>
    <w:p>
      <w:pPr>
        <w:pStyle w:val="ListBullet"/>
      </w:pPr>
      <w:r>
        <w:rPr>
          <w:rFonts w:ascii="Arial" w:hAnsi="Arial" w:eastAsia="Arial"/>
        </w:rPr>
        <w:t>сроки годности и партии, требующие внимания;</w:t>
      </w:r>
    </w:p>
    <w:p>
      <w:pPr>
        <w:pStyle w:val="ListBullet"/>
      </w:pPr>
      <w:r>
        <w:rPr>
          <w:rFonts w:ascii="Arial" w:hAnsi="Arial" w:eastAsia="Arial"/>
        </w:rPr>
        <w:t>незавершённые задания, неразмещённые единицы и проблемные строки инвентаризации;</w:t>
      </w:r>
    </w:p>
    <w:p>
      <w:pPr>
        <w:pStyle w:val="ListBullet"/>
      </w:pPr>
      <w:r>
        <w:rPr>
          <w:rFonts w:ascii="Arial" w:hAnsi="Arial" w:eastAsia="Arial"/>
        </w:rPr>
        <w:t>выгрузка выбранного отчёта в CSV/XLSX.</w:t>
      </w:r>
    </w:p>
    <w:p>
      <w:pPr>
        <w:pStyle w:val="Heading2"/>
        <w:keepNext/>
      </w:pPr>
      <w:r>
        <w:t>8.2. Стратегии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STR-01 FIFO. </w:t>
      </w:r>
      <w:r>
        <w:rPr>
          <w:rFonts w:ascii="Arial" w:hAnsi="Arial" w:eastAsia="Arial"/>
        </w:rPr>
        <w:t>Рекомендация к отбору по времени поступления либо создания остатка.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STR-02 FEFO. </w:t>
      </w:r>
      <w:r>
        <w:rPr>
          <w:rFonts w:ascii="Arial" w:hAnsi="Arial" w:eastAsia="Arial"/>
        </w:rPr>
        <w:t>Рекомендация к отбору партии с ближайшим допустимым сроком годности.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STR-03 Размещение. </w:t>
      </w:r>
      <w:r>
        <w:rPr>
          <w:rFonts w:ascii="Arial" w:hAnsi="Arial" w:eastAsia="Arial"/>
        </w:rPr>
        <w:t>Рекомендуемый адрес выбирается среди допустимых мест с учётом зоны, вместимости, совместимости и занятости.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STR-04 Совместимость. </w:t>
      </w:r>
      <w:r>
        <w:rPr>
          <w:rFonts w:ascii="Arial" w:hAnsi="Arial" w:eastAsia="Arial"/>
        </w:rPr>
        <w:t>Запрещается размещение несовместимых товаров или статусов в одном адресе при наличии соответствующего правила.</w:t>
      </w:r>
    </w:p>
    <w:p>
      <w:pPr>
        <w:pStyle w:val="Heading1"/>
        <w:keepNext/>
      </w:pPr>
      <w:r>
        <w:t>9. Оборудование и этикетки</w:t>
      </w:r>
    </w:p>
    <w:p>
      <w:pPr>
        <w:pStyle w:val="Heading2"/>
        <w:keepNext/>
      </w:pPr>
      <w:r>
        <w:t>9.1. Общий принцип</w:t>
      </w:r>
    </w:p>
    <w:p>
      <w:r>
        <w:rPr>
          <w:rFonts w:ascii="Arial" w:hAnsi="Arial" w:eastAsia="Arial"/>
        </w:rPr>
        <w:t>Поддержка оборудования реализуется через профили и драйверы. Отсутствие конкретного драйвера не должно блокировать ручное выполнение операции при наличии соответствующего права.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500"/>
        <w:gridCol w:w="2800"/>
        <w:gridCol w:w="5338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Класс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Базовые способы подключения</w:t>
            </w:r>
          </w:p>
        </w:tc>
        <w:tc>
          <w:tcPr>
            <w:tcW w:type="dxa" w:w="5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Объём версии 0.1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Принтеры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PDF, системная очередь, RAW TCP</w:t>
            </w:r>
          </w:p>
        </w:tc>
        <w:tc>
          <w:tcPr>
            <w:tcW w:type="dxa" w:w="5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Профили форматов, тестовая печать, АТОЛ ТТ42/HPRT XT100 как проверенный профиль.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Сканеры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Клавиатурный ввод, камера, web/ТСД</w:t>
            </w:r>
          </w:p>
        </w:tc>
        <w:tc>
          <w:tcPr>
            <w:tcW w:type="dxa" w:w="5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Стандартный ввод со сканера и компактный web-интерфейс.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Весы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Ручной ввод, COM/USB, TCP</w:t>
            </w:r>
          </w:p>
        </w:tc>
        <w:tc>
          <w:tcPr>
            <w:tcW w:type="dxa" w:w="5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Профиль устройства и ручной ввод; аппаратные драйверы подключаются отдельно.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ТСД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Мобильный браузер, PWA, специализированное ПО</w:t>
            </w:r>
          </w:p>
        </w:tc>
        <w:tc>
          <w:tcPr>
            <w:tcW w:type="dxa" w:w="5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Адаптивное рабочее место; нативные клиенты не обязательны.</w:t>
            </w:r>
          </w:p>
        </w:tc>
      </w:tr>
    </w:tbl>
    <w:p>
      <w:pPr>
        <w:spacing w:after="40"/>
      </w:pP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DEV-01 Профиль. </w:t>
      </w:r>
      <w:r>
        <w:rPr>
          <w:rFonts w:ascii="Arial" w:hAnsi="Arial" w:eastAsia="Arial"/>
        </w:rPr>
        <w:t>Профиль содержит класс устройства, адрес/очередь, протокол, параметры подключения, склад и статус активности.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DEV-02 Диагностика. </w:t>
      </w:r>
      <w:r>
        <w:rPr>
          <w:rFonts w:ascii="Arial" w:hAnsi="Arial" w:eastAsia="Arial"/>
        </w:rPr>
        <w:t>Администратор может выполнить проверку доступности и тестовую печать без проведения складской операции.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LBL-01 Шаблоны. </w:t>
      </w:r>
      <w:r>
        <w:rPr>
          <w:rFonts w:ascii="Arial" w:hAnsi="Arial" w:eastAsia="Arial"/>
        </w:rPr>
        <w:t>Формат этикетки выбирается по типу единицы и профилю принтера; поддерживается печать выбранных объектов.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LBL-02 Содержимое кода. </w:t>
      </w:r>
      <w:r>
        <w:rPr>
          <w:rFonts w:ascii="Arial" w:hAnsi="Arial" w:eastAsia="Arial"/>
        </w:rPr>
        <w:t>По умолчанию машиночитаемый код содержит только устойчивый идентификатор объекта без URL и лишних данных.</w:t>
      </w:r>
    </w:p>
    <w:p>
      <w:pPr>
        <w:pStyle w:val="Heading1"/>
        <w:keepNext/>
      </w:pPr>
      <w:r>
        <w:t>10. Интеграционный контур</w:t>
      </w: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Интеграция является подключаемой возможностью. Сбой внешней системы не должен повреждать складские данные или останавливать автономные операции, для которых внешний ответ не является обязательным.</w:t>
      </w:r>
    </w:p>
    <w:p>
      <w:pPr>
        <w:pStyle w:val="ListBullet"/>
      </w:pPr>
      <w:r>
        <w:rPr>
          <w:rFonts w:ascii="Arial" w:hAnsi="Arial" w:eastAsia="Arial"/>
        </w:rPr>
        <w:t>версионируемый REST API;</w:t>
      </w:r>
    </w:p>
    <w:p>
      <w:pPr>
        <w:pStyle w:val="ListBullet"/>
      </w:pPr>
      <w:r>
        <w:rPr>
          <w:rFonts w:ascii="Arial" w:hAnsi="Arial" w:eastAsia="Arial"/>
        </w:rPr>
        <w:t>webhooks для уведомления о складских событиях;</w:t>
      </w:r>
    </w:p>
    <w:p>
      <w:pPr>
        <w:pStyle w:val="ListBullet"/>
      </w:pPr>
      <w:r>
        <w:rPr>
          <w:rFonts w:ascii="Arial" w:hAnsi="Arial" w:eastAsia="Arial"/>
        </w:rPr>
        <w:t>журнал входящих и исходящих сообщений;</w:t>
      </w:r>
    </w:p>
    <w:p>
      <w:pPr>
        <w:pStyle w:val="ListBullet"/>
      </w:pPr>
      <w:r>
        <w:rPr>
          <w:rFonts w:ascii="Arial" w:hAnsi="Arial" w:eastAsia="Arial"/>
        </w:rPr>
        <w:t>надёжная очередь исходящих событий (outbox);</w:t>
      </w:r>
    </w:p>
    <w:p>
      <w:pPr>
        <w:pStyle w:val="ListBullet"/>
      </w:pPr>
      <w:r>
        <w:rPr>
          <w:rFonts w:ascii="Arial" w:hAnsi="Arial" w:eastAsia="Arial"/>
        </w:rPr>
        <w:t>идемпотентные ключи и защита от повторной обработки;</w:t>
      </w:r>
    </w:p>
    <w:p>
      <w:pPr>
        <w:pStyle w:val="ListBullet"/>
      </w:pPr>
      <w:r>
        <w:rPr>
          <w:rFonts w:ascii="Arial" w:hAnsi="Arial" w:eastAsia="Arial"/>
        </w:rPr>
        <w:t>повторная отправка, диагностика и ручной перезапуск сообщения;</w:t>
      </w:r>
    </w:p>
    <w:p>
      <w:pPr>
        <w:pStyle w:val="ListBullet"/>
      </w:pPr>
      <w:r>
        <w:rPr>
          <w:rFonts w:ascii="Arial" w:hAnsi="Arial" w:eastAsia="Arial"/>
        </w:rPr>
        <w:t>сопоставление внутренних и внешних идентификаторов.</w:t>
      </w:r>
    </w:p>
    <w:p>
      <w:pPr>
        <w:pStyle w:val="Heading2"/>
        <w:keepNext/>
      </w:pPr>
      <w:r>
        <w:t>10.1. Адаптер 1С</w:t>
      </w:r>
    </w:p>
    <w:p>
      <w:r>
        <w:rPr>
          <w:rFonts w:ascii="Arial" w:hAnsi="Arial" w:eastAsia="Arial"/>
        </w:rPr>
        <w:t>1С является приоритетным направлением интеграции для российского рынка и стран СНГ. Конкретный способ обмена определяется после обследования конфигурации и может использовать HTTP-сервисы, расширение, регламентную обработку либо файловый обмен.</w:t>
      </w:r>
    </w:p>
    <w:p>
      <w:pPr>
        <w:pStyle w:val="ListBullet"/>
      </w:pPr>
      <w:r>
        <w:rPr>
          <w:rFonts w:ascii="Arial" w:hAnsi="Arial" w:eastAsia="Arial"/>
        </w:rPr>
        <w:t>1С → WMS: товары, единицы, контрагенты, заказы, партии и иные мастер-данные;</w:t>
      </w:r>
    </w:p>
    <w:p>
      <w:pPr>
        <w:pStyle w:val="ListBullet"/>
      </w:pPr>
      <w:r>
        <w:rPr>
          <w:rFonts w:ascii="Arial" w:hAnsi="Arial" w:eastAsia="Arial"/>
        </w:rPr>
        <w:t>WMS → 1С: фактическая приёмка, отбор, отгрузка, межскладская передача и результаты инвентаризации;</w:t>
      </w:r>
    </w:p>
    <w:p>
      <w:pPr>
        <w:pStyle w:val="ListBullet"/>
      </w:pPr>
      <w:r>
        <w:rPr>
          <w:rFonts w:ascii="Arial" w:hAnsi="Arial" w:eastAsia="Arial"/>
        </w:rPr>
        <w:t>внутренние перемещения между ячейками по умолчанию остаются в WMS;</w:t>
      </w:r>
    </w:p>
    <w:p>
      <w:pPr>
        <w:pStyle w:val="ListBullet"/>
      </w:pPr>
      <w:r>
        <w:rPr>
          <w:rFonts w:ascii="Arial" w:hAnsi="Arial" w:eastAsia="Arial"/>
        </w:rPr>
        <w:t>прямая запись в таблицы базы 1С запрещается.</w:t>
      </w:r>
    </w:p>
    <w:p>
      <w:pPr>
        <w:pStyle w:val="Heading2"/>
        <w:keepNext/>
      </w:pPr>
      <w:r>
        <w:t>10.2. Регуляторная прослеживаемость</w:t>
      </w:r>
    </w:p>
    <w:p>
      <w:r>
        <w:rPr>
          <w:rFonts w:ascii="Arial" w:hAnsi="Arial" w:eastAsia="Arial"/>
        </w:rPr>
        <w:t>В перспективе предусматриваются коммерческие модули интеграции с «Честным ЗНАКом», ЕГАИС и иными государственными системами. Ядро должно хранить внешние коды маркировки, статусы и связь с логистическими единицами, но регламентные документы, криптография и обмен реализуются отдельными адаптерами.</w:t>
      </w:r>
    </w:p>
    <w:p>
      <w:pPr>
        <w:pStyle w:val="Heading1"/>
        <w:keepNext/>
      </w:pPr>
      <w:r>
        <w:t>11. Демо-режим и первоначальные данные</w:t>
      </w:r>
    </w:p>
    <w:p>
      <w:pPr>
        <w:pStyle w:val="ListBullet"/>
      </w:pPr>
      <w:r>
        <w:rPr>
          <w:rFonts w:ascii="Arial" w:hAnsi="Arial" w:eastAsia="Arial"/>
        </w:rPr>
        <w:t>генерация управляемого набора складов, адресов, товаров, партий, единиц и операций;</w:t>
      </w:r>
    </w:p>
    <w:p>
      <w:pPr>
        <w:pStyle w:val="ListBullet"/>
      </w:pPr>
      <w:r>
        <w:rPr>
          <w:rFonts w:ascii="Arial" w:hAnsi="Arial" w:eastAsia="Arial"/>
        </w:rPr>
        <w:t>отдельная маркировка демонстрационных данных;</w:t>
      </w:r>
    </w:p>
    <w:p>
      <w:pPr>
        <w:pStyle w:val="ListBullet"/>
      </w:pPr>
      <w:r>
        <w:rPr>
          <w:rFonts w:ascii="Arial" w:hAnsi="Arial" w:eastAsia="Arial"/>
        </w:rPr>
        <w:t>восстановление исходной демонстрационной схемы с очисткой связанных объектов;</w:t>
      </w:r>
    </w:p>
    <w:p>
      <w:pPr>
        <w:pStyle w:val="ListBullet"/>
      </w:pPr>
      <w:r>
        <w:rPr>
          <w:rFonts w:ascii="Arial" w:hAnsi="Arial" w:eastAsia="Arial"/>
        </w:rPr>
        <w:t>запрет операций полной очистки в продуктивном режиме;</w:t>
      </w:r>
    </w:p>
    <w:p>
      <w:pPr>
        <w:pStyle w:val="ListBullet"/>
      </w:pPr>
      <w:r>
        <w:rPr>
          <w:rFonts w:ascii="Arial" w:hAnsi="Arial" w:eastAsia="Arial"/>
        </w:rPr>
        <w:t>явное отображение текущего режима в административном интерфейсе.</w:t>
      </w:r>
    </w:p>
    <w:p>
      <w:pPr>
        <w:pStyle w:val="Heading1"/>
        <w:keepNext/>
      </w:pPr>
      <w:r>
        <w:t>12. Развёртывание, обновление и эксплуатация</w:t>
      </w:r>
    </w:p>
    <w:p>
      <w:pPr>
        <w:pStyle w:val="Heading2"/>
        <w:keepNext/>
      </w:pPr>
      <w:r>
        <w:t>12.1. Целевая конфигурация</w:t>
      </w:r>
    </w:p>
    <w:p>
      <w:pPr>
        <w:pStyle w:val="ListBullet"/>
      </w:pPr>
      <w:r>
        <w:rPr>
          <w:rFonts w:ascii="Arial" w:hAnsi="Arial" w:eastAsia="Arial"/>
        </w:rPr>
        <w:t>Debian/Ubuntu либо совместимый Linux;</w:t>
      </w:r>
    </w:p>
    <w:p>
      <w:pPr>
        <w:pStyle w:val="ListBullet"/>
      </w:pPr>
      <w:r>
        <w:rPr>
          <w:rFonts w:ascii="Arial" w:hAnsi="Arial" w:eastAsia="Arial"/>
        </w:rPr>
        <w:t>Python в изолированном виртуальном окружении;</w:t>
      </w:r>
    </w:p>
    <w:p>
      <w:pPr>
        <w:pStyle w:val="ListBullet"/>
      </w:pPr>
      <w:r>
        <w:rPr>
          <w:rFonts w:ascii="Arial" w:hAnsi="Arial" w:eastAsia="Arial"/>
        </w:rPr>
        <w:t>PostgreSQL как основная СУБД;</w:t>
      </w:r>
    </w:p>
    <w:p>
      <w:pPr>
        <w:pStyle w:val="ListBullet"/>
      </w:pPr>
      <w:r>
        <w:rPr>
          <w:rFonts w:ascii="Arial" w:hAnsi="Arial" w:eastAsia="Arial"/>
        </w:rPr>
        <w:t>systemd для запуска приложения и резервного копирования;</w:t>
      </w:r>
    </w:p>
    <w:p>
      <w:pPr>
        <w:pStyle w:val="ListBullet"/>
      </w:pPr>
      <w:r>
        <w:rPr>
          <w:rFonts w:ascii="Arial" w:hAnsi="Arial" w:eastAsia="Arial"/>
        </w:rPr>
        <w:t>reverse proxy и HTTPS для продуктивного доступа;</w:t>
      </w:r>
    </w:p>
    <w:p>
      <w:pPr>
        <w:pStyle w:val="ListBullet"/>
      </w:pPr>
      <w:r>
        <w:rPr>
          <w:rFonts w:ascii="Arial" w:hAnsi="Arial" w:eastAsia="Arial"/>
        </w:rPr>
        <w:t>внешний каталог для резервных копий и журналов.</w:t>
      </w:r>
    </w:p>
    <w:p>
      <w:pPr>
        <w:pStyle w:val="Heading2"/>
        <w:keepNext/>
      </w:pPr>
      <w:r>
        <w:t>12.2. Автоматизированная установка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Проверить операционную систему, зависимости и свободные ресурсы.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Создать системного пользователя, каталоги, виртуальное окружение и базу PostgreSQL.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Сформировать конфигурацию и секреты с безопасными правами доступа.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Применить миграции Alembic.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Установить службы приложения и резервного копирования.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Создать первоначального администратора.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Проверить health endpoint и открыть мастер первого запуска.</w:t>
      </w:r>
    </w:p>
    <w:p>
      <w:pPr>
        <w:pStyle w:val="Heading2"/>
        <w:keepNext/>
      </w:pPr>
      <w:r>
        <w:t>12.3. Безопасное обновление</w:t>
      </w: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Рекомендуемая последовательность: backup → install → migrate → restart → health check → smoke test.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OPS-01 Миграции. </w:t>
      </w:r>
      <w:r>
        <w:rPr>
          <w:rFonts w:ascii="Arial" w:hAnsi="Arial" w:eastAsia="Arial"/>
        </w:rPr>
        <w:t>Изменение структуры базы выполняется только версионированными миграциями.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OPS-02 Резервная копия. </w:t>
      </w:r>
      <w:r>
        <w:rPr>
          <w:rFonts w:ascii="Arial" w:hAnsi="Arial" w:eastAsia="Arial"/>
        </w:rPr>
        <w:t>Перед обновлением создаётся резервная копия; процедура восстановления документируется и периодически проверяется.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OPS-03 Версия. </w:t>
      </w:r>
      <w:r>
        <w:rPr>
          <w:rFonts w:ascii="Arial" w:hAnsi="Arial" w:eastAsia="Arial"/>
        </w:rPr>
        <w:t>Интерфейс и health endpoint показывают версию приложения и состояние миграций.</w:t>
      </w:r>
    </w:p>
    <w:p>
      <w:pPr>
        <w:pStyle w:val="Heading1"/>
        <w:keepNext/>
      </w:pPr>
      <w:r>
        <w:t>13. Нефункциональные требования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NFR-01 Целостность. </w:t>
      </w:r>
      <w:r>
        <w:rPr>
          <w:rFonts w:ascii="Arial" w:hAnsi="Arial" w:eastAsia="Arial"/>
        </w:rPr>
        <w:t>Критические операции выполняются в транзакции и не оставляют частично изменённых объектов.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NFR-02 Аудит. </w:t>
      </w:r>
      <w:r>
        <w:rPr>
          <w:rFonts w:ascii="Arial" w:hAnsi="Arial" w:eastAsia="Arial"/>
        </w:rPr>
        <w:t>Изменяющее действие фиксирует пользователя, время, объект, основание и значения до/после.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NFR-03 Время. </w:t>
      </w:r>
      <w:r>
        <w:rPr>
          <w:rFonts w:ascii="Arial" w:hAnsi="Arial" w:eastAsia="Arial"/>
        </w:rPr>
        <w:t>События хранятся в UTC, а отображаются в часовом поясе склада или пользователя.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NFR-04 Совместимость. </w:t>
      </w:r>
      <w:r>
        <w:rPr>
          <w:rFonts w:ascii="Arial" w:hAnsi="Arial" w:eastAsia="Arial"/>
        </w:rPr>
        <w:t>Основной web-интерфейс поддерживает актуальные версии Chromium-браузеров на компьютере, телефоне и ТСД.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NFR-05 Наблюдаемость. </w:t>
      </w:r>
      <w:r>
        <w:rPr>
          <w:rFonts w:ascii="Arial" w:hAnsi="Arial" w:eastAsia="Arial"/>
        </w:rPr>
        <w:t>Доступны health endpoint, структурированный журнал ошибок и диагностика интеграций и оборудования.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NFR-06 Тестирование. </w:t>
      </w:r>
      <w:r>
        <w:rPr>
          <w:rFonts w:ascii="Arial" w:hAnsi="Arial" w:eastAsia="Arial"/>
        </w:rPr>
        <w:t>Доменные запреты и основные сквозные сценарии покрываются автоматическими тестами.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NFR-07 Конфиденциальность. </w:t>
      </w:r>
      <w:r>
        <w:rPr>
          <w:rFonts w:ascii="Arial" w:hAnsi="Arial" w:eastAsia="Arial"/>
        </w:rPr>
        <w:t>Пароли, ключи и строки подключения не хранятся в репозитории или журнале операций.</w:t>
      </w:r>
    </w:p>
    <w:p>
      <w:pPr>
        <w:pStyle w:val="Heading1"/>
        <w:keepNext/>
      </w:pPr>
      <w:r>
        <w:t>14. Критические бизнес-правила</w:t>
      </w:r>
    </w:p>
    <w:p>
      <w:pPr>
        <w:pStyle w:val="ListBullet"/>
      </w:pPr>
      <w:r>
        <w:rPr>
          <w:rFonts w:ascii="Arial" w:hAnsi="Arial" w:eastAsia="Arial"/>
        </w:rPr>
        <w:t>один идентификатор соответствует одному физическому объекту;</w:t>
      </w:r>
    </w:p>
    <w:p>
      <w:pPr>
        <w:pStyle w:val="ListBullet"/>
      </w:pPr>
      <w:r>
        <w:rPr>
          <w:rFonts w:ascii="Arial" w:hAnsi="Arial" w:eastAsia="Arial"/>
        </w:rPr>
        <w:t>одна логистическая единица имеет не более одного непосредственного родителя и одного текущего местоположения;</w:t>
      </w:r>
    </w:p>
    <w:p>
      <w:pPr>
        <w:pStyle w:val="ListBullet"/>
      </w:pPr>
      <w:r>
        <w:rPr>
          <w:rFonts w:ascii="Arial" w:hAnsi="Arial" w:eastAsia="Arial"/>
        </w:rPr>
        <w:t>состав закрытой единицы меняется только исключительной операцией с указанием причины;</w:t>
      </w:r>
    </w:p>
    <w:p>
      <w:pPr>
        <w:pStyle w:val="ListBullet"/>
      </w:pPr>
      <w:r>
        <w:rPr>
          <w:rFonts w:ascii="Arial" w:hAnsi="Arial" w:eastAsia="Arial"/>
        </w:rPr>
        <w:t>заблокированный, карантинный, списанный или отгруженный товар нельзя использовать в обычном отборе;</w:t>
      </w:r>
    </w:p>
    <w:p>
      <w:pPr>
        <w:pStyle w:val="ListBullet"/>
      </w:pPr>
      <w:r>
        <w:rPr>
          <w:rFonts w:ascii="Arial" w:hAnsi="Arial" w:eastAsia="Arial"/>
        </w:rPr>
        <w:t>зарезервированный товар нельзя назначить другому активному документу;</w:t>
      </w:r>
    </w:p>
    <w:p>
      <w:pPr>
        <w:pStyle w:val="ListBullet"/>
      </w:pPr>
      <w:r>
        <w:rPr>
          <w:rFonts w:ascii="Arial" w:hAnsi="Arial" w:eastAsia="Arial"/>
        </w:rPr>
        <w:t>перемещение в занятое либо несовместимое место запрещается;</w:t>
      </w:r>
    </w:p>
    <w:p>
      <w:pPr>
        <w:pStyle w:val="ListBullet"/>
      </w:pPr>
      <w:r>
        <w:rPr>
          <w:rFonts w:ascii="Arial" w:hAnsi="Arial" w:eastAsia="Arial"/>
        </w:rPr>
        <w:t>завершённая отгрузка освобождает адреса и исключает единицы из складского остатка;</w:t>
      </w:r>
    </w:p>
    <w:p>
      <w:pPr>
        <w:pStyle w:val="ListBullet"/>
      </w:pPr>
      <w:r>
        <w:rPr>
          <w:rFonts w:ascii="Arial" w:hAnsi="Arial" w:eastAsia="Arial"/>
        </w:rPr>
        <w:t>ручная корректировка не изменяет прошлые события и всегда создаёт новое событие аудита;</w:t>
      </w:r>
    </w:p>
    <w:p>
      <w:pPr>
        <w:pStyle w:val="ListBullet"/>
      </w:pPr>
      <w:r>
        <w:rPr>
          <w:rFonts w:ascii="Arial" w:hAnsi="Arial" w:eastAsia="Arial"/>
        </w:rPr>
        <w:t>повторное сканирование не создаёт дубликат операции.</w:t>
      </w:r>
    </w:p>
    <w:p>
      <w:pPr>
        <w:pStyle w:val="Heading1"/>
        <w:keepNext/>
      </w:pPr>
      <w:r>
        <w:t>15. Критерии готовности версии 0.1 Alpha</w:t>
      </w:r>
    </w:p>
    <w:tbl>
      <w:tblPr>
        <w:tblW w:type="dxa" w:w="9638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100"/>
        <w:gridCol w:w="7538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Область</w:t>
            </w:r>
          </w:p>
        </w:tc>
        <w:tc>
          <w:tcPr>
            <w:tcW w:type="dxa" w:w="7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Критерий приёмки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Установка</w:t>
            </w:r>
          </w:p>
        </w:tc>
        <w:tc>
          <w:tcPr>
            <w:tcW w:type="dxa" w:w="7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Чистый поддерживаемый сервер разворачивается по документированной процедуре до рабочего входа в систему.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Настройка</w:t>
            </w:r>
          </w:p>
        </w:tc>
        <w:tc>
          <w:tcPr>
            <w:tcW w:type="dxa" w:w="7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Администратор создаёт организацию, склад, адреса, единицы измерения и типы логистических единиц через UI.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Права</w:t>
            </w:r>
          </w:p>
        </w:tc>
        <w:tc>
          <w:tcPr>
            <w:tcW w:type="dxa" w:w="7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Оператор не может выполнить административную или исключительную операцию ни через UI, ни через API.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Складской цикл</w:t>
            </w:r>
          </w:p>
        </w:tc>
        <w:tc>
          <w:tcPr>
            <w:tcW w:type="dxa" w:w="7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Приёмка → формирование → размещение → перемещение → отбор → погрузка выполняются с полной историей.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Инвентаризация</w:t>
            </w:r>
          </w:p>
        </w:tc>
        <w:tc>
          <w:tcPr>
            <w:tcW w:type="dxa" w:w="7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Пустые, совпавшие и проблемные адреса обрабатываются; незавершённый обход виден пользователю.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Отчёты</w:t>
            </w:r>
          </w:p>
        </w:tc>
        <w:tc>
          <w:tcPr>
            <w:tcW w:type="dxa" w:w="7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Остатки и движения доступны по складу, адресу, товару, партии и статусу.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Оборудование</w:t>
            </w:r>
          </w:p>
        </w:tc>
        <w:tc>
          <w:tcPr>
            <w:tcW w:type="dxa" w:w="7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Сканер-клавиатура и проверенный профиль термопринтера проходят сквозной тест.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Эксплуатация</w:t>
            </w:r>
          </w:p>
        </w:tc>
        <w:tc>
          <w:tcPr>
            <w:tcW w:type="dxa" w:w="7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Резервная копия создаётся автоматически, а тестовое восстановление выполняется по инструкции.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Качество</w:t>
            </w:r>
          </w:p>
        </w:tc>
        <w:tc>
          <w:tcPr>
            <w:tcW w:type="dxa" w:w="7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Миграции находятся на head, автоматические тесты проходят, health endpoint доступен локально и по LAN.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Направления последующего развития</w:t>
      </w:r>
    </w:p>
    <w:p>
      <w:pPr>
        <w:pStyle w:val="ListBullet"/>
      </w:pPr>
      <w:r>
        <w:rPr>
          <w:rFonts w:ascii="Arial" w:hAnsi="Arial" w:eastAsia="Arial"/>
        </w:rPr>
        <w:t>расширенные стратегии размещения, пополнения и отбора;</w:t>
      </w:r>
    </w:p>
    <w:p>
      <w:pPr>
        <w:pStyle w:val="ListBullet"/>
      </w:pPr>
      <w:r>
        <w:rPr>
          <w:rFonts w:ascii="Arial" w:hAnsi="Arial" w:eastAsia="Arial"/>
        </w:rPr>
        <w:t>контроль качества, карантин, сертификаты и фотографии партии;</w:t>
      </w:r>
    </w:p>
    <w:p>
      <w:pPr>
        <w:pStyle w:val="ListBullet"/>
      </w:pPr>
      <w:r>
        <w:rPr>
          <w:rFonts w:ascii="Arial" w:hAnsi="Arial" w:eastAsia="Arial"/>
        </w:rPr>
        <w:t>контроль сроков годности и отраслевые правила FEFO;</w:t>
      </w:r>
    </w:p>
    <w:p>
      <w:pPr>
        <w:pStyle w:val="ListBullet"/>
      </w:pPr>
      <w:r>
        <w:rPr>
          <w:rFonts w:ascii="Arial" w:hAnsi="Arial" w:eastAsia="Arial"/>
        </w:rPr>
        <w:t>нативные клиенты ТСД и ограниченный офлайн-режим;</w:t>
      </w:r>
    </w:p>
    <w:p>
      <w:pPr>
        <w:pStyle w:val="ListBullet"/>
      </w:pPr>
      <w:r>
        <w:rPr>
          <w:rFonts w:ascii="Arial" w:hAnsi="Arial" w:eastAsia="Arial"/>
        </w:rPr>
        <w:t>драйверы весов, промышленных принтеров и стационарных сканеров;</w:t>
      </w:r>
    </w:p>
    <w:p>
      <w:pPr>
        <w:pStyle w:val="ListBullet"/>
      </w:pPr>
      <w:r>
        <w:rPr>
          <w:rFonts w:ascii="Arial" w:hAnsi="Arial" w:eastAsia="Arial"/>
        </w:rPr>
        <w:t>конструктор отчётов и показателей эффективности склада;</w:t>
      </w:r>
    </w:p>
    <w:p>
      <w:pPr>
        <w:pStyle w:val="ListBullet"/>
      </w:pPr>
      <w:r>
        <w:rPr>
          <w:rFonts w:ascii="Arial" w:hAnsi="Arial" w:eastAsia="Arial"/>
        </w:rPr>
        <w:t>адаптеры 1С для согласованных конфигураций;</w:t>
      </w:r>
    </w:p>
    <w:p>
      <w:pPr>
        <w:pStyle w:val="ListBullet"/>
      </w:pPr>
      <w:r>
        <w:rPr>
          <w:rFonts w:ascii="Arial" w:hAnsi="Arial" w:eastAsia="Arial"/>
        </w:rPr>
        <w:t>модули «Честный ЗНАК», ЕГАИС и иной регуляторной прослеживаемости;</w:t>
      </w:r>
    </w:p>
    <w:p>
      <w:pPr>
        <w:pStyle w:val="ListBullet"/>
      </w:pPr>
      <w:r>
        <w:rPr>
          <w:rFonts w:ascii="Arial" w:hAnsi="Arial" w:eastAsia="Arial"/>
        </w:rPr>
        <w:t>исключительно коммерческий кассовый модуль (POS) с рабочим местом кассира, сменами, продажами, возвратами и фискальным оборудованием;</w:t>
      </w:r>
    </w:p>
    <w:p>
      <w:pPr>
        <w:pStyle w:val="ListBullet"/>
      </w:pPr>
      <w:r>
        <w:rPr>
          <w:rFonts w:ascii="Arial" w:hAnsi="Arial" w:eastAsia="Arial"/>
        </w:rPr>
        <w:t>отраслевые пакеты для химии, пищевого производства и дистрибуции.</w:t>
      </w: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Продукт развивается как одно ядро с подключаемыми возможностями. Создание самостоятельных расходящихся версий для отдельных заказчиков не является целевой архитектурой.</w:t>
      </w:r>
    </w:p>
    <w:p>
      <w:pPr>
        <w:pStyle w:val="Heading1"/>
        <w:keepNext/>
      </w:pPr>
      <w:r>
        <w:t>17. Открытые продуктовые решения</w:t>
      </w:r>
    </w:p>
    <w:p>
      <w:pPr>
        <w:pStyle w:val="ListBullet"/>
      </w:pPr>
      <w:r>
        <w:rPr>
          <w:rFonts w:ascii="Arial" w:hAnsi="Arial" w:eastAsia="Arial"/>
        </w:rPr>
        <w:t>лицензия и модель распространения публичной версии;</w:t>
      </w:r>
    </w:p>
    <w:p>
      <w:pPr>
        <w:pStyle w:val="ListBullet"/>
      </w:pPr>
      <w:r>
        <w:rPr>
          <w:rFonts w:ascii="Arial" w:hAnsi="Arial" w:eastAsia="Arial"/>
        </w:rPr>
        <w:t>минимальные поддерживаемые характеристики сервера и целевая нагрузка;</w:t>
      </w:r>
    </w:p>
    <w:p>
      <w:pPr>
        <w:pStyle w:val="ListBullet"/>
      </w:pPr>
      <w:r>
        <w:rPr>
          <w:rFonts w:ascii="Arial" w:hAnsi="Arial" w:eastAsia="Arial"/>
        </w:rPr>
        <w:t>границы офлайн-работы ТСД;</w:t>
      </w:r>
    </w:p>
    <w:p>
      <w:pPr>
        <w:pStyle w:val="ListBullet"/>
      </w:pPr>
      <w:r>
        <w:rPr>
          <w:rFonts w:ascii="Arial" w:hAnsi="Arial" w:eastAsia="Arial"/>
        </w:rPr>
        <w:t>политика совместимости драйверов оборудования;</w:t>
      </w:r>
    </w:p>
    <w:p>
      <w:pPr>
        <w:pStyle w:val="ListBullet"/>
      </w:pPr>
      <w:r>
        <w:rPr>
          <w:rFonts w:ascii="Arial" w:hAnsi="Arial" w:eastAsia="Arial"/>
        </w:rPr>
        <w:t>правила версионирования API и модулей;</w:t>
      </w:r>
    </w:p>
    <w:p>
      <w:pPr>
        <w:pStyle w:val="ListBullet"/>
      </w:pPr>
      <w:r>
        <w:rPr>
          <w:rFonts w:ascii="Arial" w:hAnsi="Arial" w:eastAsia="Arial"/>
        </w:rPr>
        <w:t>формат поставки: установочный сценарий, пакет, контейнер либо несколько вариантов.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5A6470"/>
        <w:sz w:val="17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/>
        <w:color w:val="5A6470"/>
        <w:sz w:val="17"/>
      </w:rPr>
      <w:t>Simple WMS | Спецификация 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Arial"/>
      <w:color w:val="1418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2C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80" w:lineRule="auto"/>
      <w:ind w:left="720" w:hanging="360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80" w:lineRule="auto"/>
      <w:ind w:left="720" w:hanging="360"/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20" w:after="200" w:line="276" w:lineRule="auto"/>
      <w:ind w:left="227" w:right="227"/>
    </w:pPr>
    <w:rPr>
      <w:rFonts w:ascii="Arial" w:hAnsi="Arial" w:eastAsia="Arial"/>
      <w:b/>
      <w:color w:val="0F2C46"/>
      <w:sz w:val="22"/>
    </w:rPr>
  </w:style>
  <w:style w:type="paragraph" w:customStyle="1" w:styleId="TableText">
    <w:name w:val="Table Text"/>
    <w:pPr>
      <w:spacing w:before="0" w:after="0" w:line="259" w:lineRule="auto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Продуктовая спецификация автономной складской системы</dc:subject>
  <dc:creator>Simple WMS</dc:creator>
  <cp:keywords>WMS, склад, адресное хранение, 1С, интеграция</cp:keywords>
  <dc:description>Сформировано из спецификации Simple WMS 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