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sectPr>
          <w:pgSz w:w="11906" w:h="16838"/>
          <w:pgMar w:top="142" w:right="544" w:bottom="520" w:left="156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527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27630" cy="3276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327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Уведомление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2" w:right="544" w:bottom="520" w:left="156" w:header="720" w:footer="720" w:gutter="0"/>
          <w:cols w:num="2" w:equalWidth="0">
            <w:col w:w="5698" w:space="0"/>
            <w:col w:w="550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82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ОТДЕЛ МУНИЦИПАЛЬНЫХ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ЗАКУПОК АДМИНИСТРАЦИИ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ГОРОДСКОГО ОКРУГА ГОРОД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ОКТЯБРЬСКИЙ РЕСПУБЛИКИ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БАШКОРТОСТАН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adm56@bashkortostan.ru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cmz_okt@mail.ru</w:t>
      </w:r>
    </w:p>
    <w:p>
      <w:pPr>
        <w:autoSpaceDN w:val="0"/>
        <w:autoSpaceDE w:val="0"/>
        <w:widowControl/>
        <w:spacing w:line="322" w:lineRule="exact" w:before="322" w:after="0"/>
        <w:ind w:left="58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ОТДЕЛ АРХИТЕКТУРЫ 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ГРАДОСТРОИТЕЛЬСТВА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АДМИНИСТРАЦИИ ГОРОДСКОГО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ОКРУГА ГОРОД ОКТЯБРЬСКИЙ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РЕСПУБЛИКИ БАШКОРТОСТАН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arhitekt12@mail.ru</w:t>
      </w:r>
    </w:p>
    <w:p>
      <w:pPr>
        <w:autoSpaceDN w:val="0"/>
        <w:autoSpaceDE w:val="0"/>
        <w:widowControl/>
        <w:spacing w:line="322" w:lineRule="exact" w:before="322" w:after="342"/>
        <w:ind w:left="582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ОБЩЕСТВО С ОГРАНИЧЕННОЙ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ОТВЕТСТВЕННОСТЬЮ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"ГЕНПРОЕКТ"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VAS210486@yandex.ru</w:t>
      </w:r>
    </w:p>
    <w:p>
      <w:pPr>
        <w:sectPr>
          <w:type w:val="nextColumn"/>
          <w:pgSz w:w="11906" w:h="16838"/>
          <w:pgMar w:top="142" w:right="544" w:bottom="520" w:left="156" w:header="720" w:footer="720" w:gutter="0"/>
          <w:cols w:num="2" w:equalWidth="0">
            <w:col w:w="5698" w:space="0"/>
            <w:col w:w="550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980" w:right="22" w:firstLine="85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Управление  Федеральной  антимонопольной  службы  по  Республике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Башкортостан в            соответствии с ч. 1 ст. 106 Федерального Закона № 44-ФЗ от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05.04.2013  «О  контрактной  системе  в  сфере  закупок  товаров,  работ,  услуг  для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обеспечения  государственных  и  муниципальных  нужд»  (далее  –  Закон 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системе) уведомляет Вас о поступлении в наш адрес жалобы ООО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"Генпроект"    на  действия  (бездействие)  Уполномоченного  учреждения при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осуществлении закупки № 0101600002825000064. </w:t>
      </w:r>
    </w:p>
    <w:p>
      <w:pPr>
        <w:autoSpaceDN w:val="0"/>
        <w:tabs>
          <w:tab w:pos="1660" w:val="left"/>
        </w:tabs>
        <w:autoSpaceDE w:val="0"/>
        <w:widowControl/>
        <w:spacing w:line="322" w:lineRule="exact" w:before="0" w:after="0"/>
        <w:ind w:left="98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Рассмотрение жалобы будет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осуществляться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21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03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.202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5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в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11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часов 00 минут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(время уфимское)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адресу: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г. Уфа, ул. Пушкина, 95, каб. 520.</w:t>
      </w:r>
    </w:p>
    <w:p>
      <w:pPr>
        <w:autoSpaceDN w:val="0"/>
        <w:autoSpaceDE w:val="0"/>
        <w:widowControl/>
        <w:spacing w:line="310" w:lineRule="exact" w:before="12" w:after="6"/>
        <w:ind w:left="16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Ссылка для подключения к заседанию посредством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видеоконференцсв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я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5603"/>
        <w:gridCol w:w="5603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зи: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232" w:right="0" w:firstLine="0"/>
              <w:jc w:val="left"/>
            </w:pPr>
            <w:r>
              <w:rPr>
                <w:u w:val="single" w:color="00007f"/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https://fas1.trueconf.ru/c/0750343497</w:t>
            </w:r>
          </w:p>
        </w:tc>
      </w:tr>
    </w:tbl>
    <w:p>
      <w:pPr>
        <w:autoSpaceDN w:val="0"/>
        <w:tabs>
          <w:tab w:pos="1660" w:val="left"/>
          <w:tab w:pos="1690" w:val="left"/>
        </w:tabs>
        <w:autoSpaceDE w:val="0"/>
        <w:widowControl/>
        <w:spacing w:line="320" w:lineRule="exact" w:before="0" w:after="6"/>
        <w:ind w:left="98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Обращаем Ваше внимание, что рассмотрение жалобы состоится исключитель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но в дистанционном режиме без очного участия представителей сторон.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Дистанционное  проведение  проверки  обеспечивается  путем  проведения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видеоконференцсвязи.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644"/>
        </w:trPr>
        <w:tc>
          <w:tcPr>
            <w:tcW w:type="dxa" w:w="10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</w:tabs>
              <w:autoSpaceDE w:val="0"/>
              <w:widowControl/>
              <w:spacing w:line="318" w:lineRule="exact" w:before="0" w:after="0"/>
              <w:ind w:left="496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В  случае  возможности  дистанционного  рассмотрения  просим  об  этом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уведомить дополнительно по эл. адресу 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to02-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16.0" w:type="dxa"/>
            </w:tblPr>
            <w:tblGrid>
              <w:gridCol w:w="10700"/>
            </w:tblGrid>
            <w:tr>
              <w:trPr>
                <w:trHeight w:hRule="exact" w:val="266"/>
              </w:trPr>
              <w:tc>
                <w:tcPr>
                  <w:tcW w:type="dxa" w:w="3156"/>
                  <w:tcBorders>
                    <w:end w:sz="28.0" w:val="single" w:color="#FFFFFF"/>
                    <w:bottom w:sz="6.400000000000546" w:val="single" w:color="#00007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0" w:after="0"/>
                    <w:ind w:left="53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80"/>
                      <w:sz w:val="28"/>
                    </w:rPr>
                    <w:t xml:space="preserve"> larshutin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80"/>
                      <w:sz w:val="28"/>
                    </w:rPr>
                    <w:t xml:space="preserve"> @fas.gov.ru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0" w:lineRule="exact" w:before="0" w:after="6"/>
        <w:ind w:left="980" w:right="28" w:firstLine="68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Документы и информацию, предусмотренные ч. 5 ст. 106 Закона о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системе за исключением ч. 5.1 указанной статьи, а так же заявки участников 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письменные пояснения по     предмету жалобы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должны быть направлены по эл.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322"/>
        </w:trPr>
        <w:tc>
          <w:tcPr>
            <w:tcW w:type="dxa" w:w="10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4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адресу  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to02-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 xml:space="preserve"> larshutin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 xml:space="preserve"> @fas.gov.ru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 заблаговременно.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Лица,  чьи права и интересы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могут быть затронуты рассмотрением жалобы, вправе направить возражения на</w:t>
      </w:r>
    </w:p>
    <w:p>
      <w:pPr>
        <w:autoSpaceDN w:val="0"/>
        <w:autoSpaceDE w:val="0"/>
        <w:widowControl/>
        <w:spacing w:line="240" w:lineRule="auto" w:before="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53360" cy="2882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8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46" w:after="0"/>
        <w:ind w:left="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p>
      <w:pPr>
        <w:sectPr>
          <w:type w:val="continuous"/>
          <w:pgSz w:w="11906" w:h="16838"/>
          <w:pgMar w:top="142" w:right="544" w:bottom="520" w:left="1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5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жалобу, в соответствии с требованиями предусмотренными ч. 2 ст.105 Закона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системе.</w:t>
      </w:r>
    </w:p>
    <w:p>
      <w:pPr>
        <w:autoSpaceDN w:val="0"/>
        <w:tabs>
          <w:tab w:pos="566" w:val="left"/>
          <w:tab w:pos="720" w:val="left"/>
          <w:tab w:pos="1304" w:val="left"/>
          <w:tab w:pos="1416" w:val="left"/>
          <w:tab w:pos="1806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 В соответствии с ч. 3 ст. 106 Закона о контрактной системе заказчику,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уполномоченному органу представить на рассмотрение жалобы: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приказа о создании контрактной службы с положением о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службе или должностную инструкцию контрактного управляющего;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копию приказа о составе контрактной службы или приказа о назначении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лица                контрактным управляющим, с отметкой об ознакомлении;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паспортные  данные  лиц  входящих  в  состав 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службы/контрактного                  управляющего (фамилия, имя, отчество, год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рождения, место рождения, место регистрации, серия и номер паспорта, дата выдачи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 наименование органа выдавшего паспорт);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приказ  о  назначении  на  должность  лица  утвердившего  закупочную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документацию, его паспортные данные;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приказа о составе закупочной комиссии;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положения о закупочной комиссии;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копии  документов,  определяющих  должностные  обязанности  членов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закупочной комиссии;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копию  документа,  подтверждающего  прохождение  членами  комиссии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профессиональной  переподготовки  или  повышение  квалификации  в  сфере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размещения государственных или                      муниципальных заказов;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документы, подтверждающие изучение рынка по предмету контракта;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иные документы, составленные в ходе размещения заказа;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сведения о национальном проекте, в рамках которого размещается заказ, при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условии             размещения заказа в рамках национального проекта;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сведения  о  фамилии,  имени,  отчестве,  паспортных  данных,  месте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регистрации и              жительства должностных лиц и членов комиссии,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осуществляющие действия по проведению             указанной закупки (фамилия, имя,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отчество,  год  рождения,  место  рождения,  место  регистрации,  серия  и  номер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паспорта, дата выдачи и наименование органа выдавшего паспорт);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Все копии, представляются в   надлежащем заверенном виде. Документы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  электронном  виде  представляются  на  электронном  носителе  заверенные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электронной цифровой                     подписью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 в соответствии с частью 1 статьи 6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ФЗ от 06.04.2011 № 63-ФЗ «Об электронной подписи».</w:t>
      </w:r>
    </w:p>
    <w:p>
      <w:pPr>
        <w:autoSpaceDN w:val="0"/>
        <w:autoSpaceDE w:val="0"/>
        <w:widowControl/>
        <w:spacing w:line="322" w:lineRule="exact" w:before="0" w:after="0"/>
        <w:ind w:left="566" w:right="32" w:firstLine="73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3. Заказчику, уполномоченному органу в соответствии с ч. 7 ст. 106 Закона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 системе  при  поступлении  настоящего  уведомления  приостановить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размещение вышеуказанного заказа в части заключения контракта.</w:t>
      </w:r>
    </w:p>
    <w:p>
      <w:pPr>
        <w:autoSpaceDN w:val="0"/>
        <w:autoSpaceDE w:val="0"/>
        <w:widowControl/>
        <w:spacing w:line="322" w:lineRule="exact" w:before="0" w:after="0"/>
        <w:ind w:left="566" w:right="22" w:firstLine="73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Оператору  электронной  площадки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  срока  рассмотрения  жалобы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представить  документы, составленные в ходе проведения открытого аукциона 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электронной форме, в соответствии с Законом о контрактной системе, в частности,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представить заявки всех участников закупки.</w:t>
      </w:r>
    </w:p>
    <w:p>
      <w:pPr>
        <w:autoSpaceDN w:val="0"/>
        <w:autoSpaceDE w:val="0"/>
        <w:widowControl/>
        <w:spacing w:line="322" w:lineRule="exact" w:before="0" w:after="0"/>
        <w:ind w:left="566" w:right="50" w:firstLine="738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Башкортостанское  УФАС  России  также  сообщает  для  сведения,  что  в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соответствии  с  ч.  1  ст.19.7.2  Кодекса  Российской  Федерации  об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административных правонарушениях,                               непредставление или</w:t>
      </w:r>
    </w:p>
    <w:p>
      <w:pPr>
        <w:autoSpaceDN w:val="0"/>
        <w:autoSpaceDE w:val="0"/>
        <w:widowControl/>
        <w:spacing w:line="266" w:lineRule="exact" w:before="416" w:after="0"/>
        <w:ind w:left="5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p>
      <w:pPr>
        <w:sectPr>
          <w:pgSz w:w="11906" w:h="16838"/>
          <w:pgMar w:top="572" w:right="546" w:bottom="39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22" w:lineRule="exact" w:before="0" w:after="390"/>
        <w:ind w:left="4" w:right="52" w:firstLine="0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несвоевременное  представление  в  орган,  уполномоченный  на  осуществление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контроля в сфере закупок товаров, работ, услуг для обеспечения государственных и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муниципальных  нужд,  информации  и  документов,  если  представление  таких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информации  и  документов  является  обязательным  в  соответствии  с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законодательством  Российской  Федерации  о  контрактной  системе  в  сфере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закупок, либо представление заведомо недостоверных информации и документов 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влечет наложение административного штрафа на должностных лиц в размере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пятнадцати тысяч рублей; на юридических лиц - ста тысяч рублей.</w:t>
      </w:r>
    </w:p>
    <w:p>
      <w:pPr>
        <w:sectPr>
          <w:pgSz w:w="11906" w:h="16838"/>
          <w:pgMar w:top="568" w:right="546" w:bottom="39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Начальник отдела</w:t>
      </w:r>
    </w:p>
    <w:p>
      <w:pPr>
        <w:autoSpaceDN w:val="0"/>
        <w:autoSpaceDE w:val="0"/>
        <w:widowControl/>
        <w:spacing w:line="244" w:lineRule="exact" w:before="1060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Исп.Ларшутин Р.С.</w:t>
      </w:r>
    </w:p>
    <w:p>
      <w:pPr>
        <w:autoSpaceDN w:val="0"/>
        <w:autoSpaceDE w:val="0"/>
        <w:widowControl/>
        <w:spacing w:line="244" w:lineRule="exact" w:before="1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тел.(347) 216-33-54</w:t>
      </w:r>
    </w:p>
    <w:p>
      <w:pPr>
        <w:sectPr>
          <w:type w:val="continuous"/>
          <w:pgSz w:w="11906" w:h="16838"/>
          <w:pgMar w:top="568" w:right="546" w:bottom="394" w:left="1132" w:header="720" w:footer="720" w:gutter="0"/>
          <w:cols w:num="2" w:equalWidth="0">
            <w:col w:w="5298" w:space="0"/>
            <w:col w:w="4930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11298"/>
        <w:ind w:left="0" w:right="6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А.А. Арсланов</w:t>
      </w:r>
    </w:p>
    <w:p>
      <w:pPr>
        <w:sectPr>
          <w:type w:val="nextColumn"/>
          <w:pgSz w:w="11906" w:h="16838"/>
          <w:pgMar w:top="568" w:right="546" w:bottom="394" w:left="1132" w:header="720" w:footer="720" w:gutter="0"/>
          <w:cols w:num="2" w:equalWidth="0">
            <w:col w:w="5298" w:space="0"/>
            <w:col w:w="49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1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sectPr w:rsidR="00FC693F" w:rsidRPr="0006063C" w:rsidSect="00034616">
      <w:type w:val="continuous"/>
      <w:pgSz w:w="11906" w:h="16838"/>
      <w:pgMar w:top="568" w:right="546" w:bottom="394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