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60309" cy="824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824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560" w:val="left"/>
        </w:tabs>
        <w:autoSpaceDE w:val="0"/>
        <w:widowControl/>
        <w:spacing w:line="200" w:lineRule="exact" w:before="0" w:after="0"/>
        <w:ind w:left="436" w:right="0" w:firstLine="0"/>
        <w:jc w:val="left"/>
      </w:pPr>
      <w:r>
        <w:rPr>
          <w:rFonts w:ascii="Tahoma" w:hAnsi="Tahoma" w:eastAsia="Tahoma"/>
          <w:b/>
          <w:i w:val="0"/>
          <w:color w:val="004851"/>
          <w:sz w:val="20"/>
        </w:rPr>
        <w:t>КАМАЛЕТДИНОВ АРТУР МАНСУРОВИЧ</w:t>
      </w:r>
      <w:r>
        <w:tab/>
      </w:r>
      <w:r>
        <w:rPr>
          <w:rFonts w:ascii="Tahoma" w:hAnsi="Tahoma" w:eastAsia="Tahoma"/>
          <w:b/>
          <w:i w:val="0"/>
          <w:color w:val="004851"/>
          <w:sz w:val="20"/>
        </w:rPr>
        <w:t>ООО «ИНВИТРО-Самара»</w:t>
      </w:r>
    </w:p>
    <w:p>
      <w:pPr>
        <w:autoSpaceDN w:val="0"/>
        <w:tabs>
          <w:tab w:pos="3272" w:val="left"/>
          <w:tab w:pos="6560" w:val="left"/>
        </w:tabs>
        <w:autoSpaceDE w:val="0"/>
        <w:widowControl/>
        <w:spacing w:line="206" w:lineRule="exact" w:before="68" w:after="0"/>
        <w:ind w:left="436" w:right="0" w:firstLine="0"/>
        <w:jc w:val="left"/>
      </w:pPr>
      <w:r>
        <w:rPr>
          <w:rFonts w:ascii="Tahoma" w:hAnsi="Tahoma" w:eastAsia="Tahoma"/>
          <w:b/>
          <w:i w:val="0"/>
          <w:color w:val="004851"/>
          <w:sz w:val="20"/>
        </w:rPr>
        <w:t>Пол:</w:t>
      </w:r>
      <w:r>
        <w:rPr>
          <w:rFonts w:ascii="Tahoma" w:hAnsi="Tahoma" w:eastAsia="Tahoma"/>
          <w:b/>
          <w:i w:val="0"/>
          <w:color w:val="004851"/>
          <w:sz w:val="20"/>
        </w:rPr>
        <w:t>Муж</w:t>
      </w:r>
      <w:r>
        <w:tab/>
      </w:r>
      <w:r>
        <w:rPr>
          <w:rFonts w:ascii="Tahoma" w:hAnsi="Tahoma" w:eastAsia="Tahoma"/>
          <w:b w:val="0"/>
          <w:i w:val="0"/>
          <w:color w:val="004851"/>
          <w:sz w:val="20"/>
        </w:rPr>
        <w:t>Октябрьский, ул. Ленина/Лермонтова, д.5/д.8</w:t>
      </w:r>
    </w:p>
    <w:p>
      <w:pPr>
        <w:autoSpaceDN w:val="0"/>
        <w:tabs>
          <w:tab w:pos="3272" w:val="left"/>
        </w:tabs>
        <w:autoSpaceDE w:val="0"/>
        <w:widowControl/>
        <w:spacing w:line="206" w:lineRule="exact" w:before="72" w:after="0"/>
        <w:ind w:left="436" w:right="0" w:firstLine="0"/>
        <w:jc w:val="left"/>
      </w:pPr>
      <w:r>
        <w:rPr>
          <w:rFonts w:ascii="Tahoma" w:hAnsi="Tahoma" w:eastAsia="Tahoma"/>
          <w:b/>
          <w:i w:val="0"/>
          <w:color w:val="004851"/>
          <w:sz w:val="20"/>
        </w:rPr>
        <w:t xml:space="preserve">Возраст: </w:t>
      </w:r>
      <w:r>
        <w:rPr>
          <w:rFonts w:ascii="Tahoma" w:hAnsi="Tahoma" w:eastAsia="Tahoma"/>
          <w:b/>
          <w:i w:val="0"/>
          <w:color w:val="004851"/>
          <w:sz w:val="20"/>
        </w:rPr>
        <w:t>27 лет</w:t>
      </w:r>
    </w:p>
    <w:p>
      <w:pPr>
        <w:autoSpaceDN w:val="0"/>
        <w:tabs>
          <w:tab w:pos="3272" w:val="left"/>
        </w:tabs>
        <w:autoSpaceDE w:val="0"/>
        <w:widowControl/>
        <w:spacing w:line="206" w:lineRule="exact" w:before="74" w:after="0"/>
        <w:ind w:left="43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 xml:space="preserve">ИНЗ: </w:t>
      </w:r>
      <w:r>
        <w:rPr>
          <w:rFonts w:ascii="Tahoma" w:hAnsi="Tahoma" w:eastAsia="Tahoma"/>
          <w:b w:val="0"/>
          <w:i w:val="0"/>
          <w:color w:val="004851"/>
          <w:sz w:val="20"/>
        </w:rPr>
        <w:t>801904886</w:t>
      </w:r>
    </w:p>
    <w:p>
      <w:pPr>
        <w:autoSpaceDN w:val="0"/>
        <w:tabs>
          <w:tab w:pos="3272" w:val="left"/>
        </w:tabs>
        <w:autoSpaceDE w:val="0"/>
        <w:widowControl/>
        <w:spacing w:line="206" w:lineRule="exact" w:before="74" w:after="0"/>
        <w:ind w:left="43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 xml:space="preserve">Дата взятия образца: </w:t>
      </w:r>
      <w:r>
        <w:rPr>
          <w:rFonts w:ascii="Tahoma" w:hAnsi="Tahoma" w:eastAsia="Tahoma"/>
          <w:b w:val="0"/>
          <w:i w:val="0"/>
          <w:color w:val="004851"/>
          <w:sz w:val="20"/>
        </w:rPr>
        <w:t>22.02.2023</w:t>
      </w:r>
    </w:p>
    <w:p>
      <w:pPr>
        <w:autoSpaceDN w:val="0"/>
        <w:tabs>
          <w:tab w:pos="3272" w:val="left"/>
        </w:tabs>
        <w:autoSpaceDE w:val="0"/>
        <w:widowControl/>
        <w:spacing w:line="206" w:lineRule="exact" w:before="74" w:after="0"/>
        <w:ind w:left="43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 xml:space="preserve">Дата поступления образца: </w:t>
      </w:r>
      <w:r>
        <w:rPr>
          <w:rFonts w:ascii="Tahoma" w:hAnsi="Tahoma" w:eastAsia="Tahoma"/>
          <w:b w:val="0"/>
          <w:i w:val="0"/>
          <w:color w:val="004851"/>
          <w:sz w:val="20"/>
        </w:rPr>
        <w:t>23.02.2023</w:t>
      </w:r>
    </w:p>
    <w:p>
      <w:pPr>
        <w:autoSpaceDN w:val="0"/>
        <w:tabs>
          <w:tab w:pos="3272" w:val="left"/>
        </w:tabs>
        <w:autoSpaceDE w:val="0"/>
        <w:widowControl/>
        <w:spacing w:line="206" w:lineRule="exact" w:before="74" w:after="0"/>
        <w:ind w:left="43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 xml:space="preserve">Врач: </w:t>
      </w:r>
      <w:r>
        <w:rPr>
          <w:rFonts w:ascii="Tahoma" w:hAnsi="Tahoma" w:eastAsia="Tahoma"/>
          <w:b w:val="0"/>
          <w:i w:val="0"/>
          <w:color w:val="004851"/>
          <w:sz w:val="20"/>
        </w:rPr>
        <w:t>24.02.2023</w:t>
      </w:r>
    </w:p>
    <w:p>
      <w:pPr>
        <w:autoSpaceDN w:val="0"/>
        <w:tabs>
          <w:tab w:pos="3272" w:val="left"/>
        </w:tabs>
        <w:autoSpaceDE w:val="0"/>
        <w:widowControl/>
        <w:spacing w:line="206" w:lineRule="exact" w:before="74" w:after="0"/>
        <w:ind w:left="43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 xml:space="preserve">Дата печати результата: </w:t>
      </w:r>
      <w:r>
        <w:rPr>
          <w:rFonts w:ascii="Tahoma" w:hAnsi="Tahoma" w:eastAsia="Tahoma"/>
          <w:b w:val="0"/>
          <w:i w:val="0"/>
          <w:color w:val="004851"/>
          <w:sz w:val="20"/>
        </w:rPr>
        <w:t>24.02.2023</w:t>
      </w:r>
    </w:p>
    <w:p>
      <w:pPr>
        <w:autoSpaceDN w:val="0"/>
        <w:tabs>
          <w:tab w:pos="2846" w:val="left"/>
          <w:tab w:pos="4406" w:val="left"/>
          <w:tab w:pos="6582" w:val="left"/>
          <w:tab w:pos="8328" w:val="left"/>
        </w:tabs>
        <w:autoSpaceDE w:val="0"/>
        <w:widowControl/>
        <w:spacing w:line="200" w:lineRule="exact" w:before="214" w:after="0"/>
        <w:ind w:left="43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>Исследование</w:t>
      </w:r>
      <w:r>
        <w:tab/>
      </w:r>
      <w:r>
        <w:rPr>
          <w:rFonts w:ascii="Tahoma" w:hAnsi="Tahoma" w:eastAsia="Tahoma"/>
          <w:b w:val="0"/>
          <w:i w:val="0"/>
          <w:color w:val="004851"/>
          <w:sz w:val="20"/>
        </w:rPr>
        <w:t>Результат</w:t>
      </w:r>
      <w:r>
        <w:tab/>
      </w:r>
      <w:r>
        <w:rPr>
          <w:rFonts w:ascii="Tahoma" w:hAnsi="Tahoma" w:eastAsia="Tahoma"/>
          <w:b w:val="0"/>
          <w:i w:val="0"/>
          <w:color w:val="004851"/>
          <w:sz w:val="20"/>
        </w:rPr>
        <w:t>Единицы</w:t>
      </w:r>
      <w:r>
        <w:tab/>
      </w:r>
      <w:r>
        <w:rPr>
          <w:rFonts w:ascii="Tahoma" w:hAnsi="Tahoma" w:eastAsia="Tahoma"/>
          <w:b w:val="0"/>
          <w:i w:val="0"/>
          <w:color w:val="004851"/>
          <w:sz w:val="20"/>
        </w:rPr>
        <w:t xml:space="preserve">Референсные </w:t>
      </w:r>
      <w:r>
        <w:rPr>
          <w:rFonts w:ascii="Tahoma" w:hAnsi="Tahoma" w:eastAsia="Tahoma"/>
          <w:b w:val="0"/>
          <w:i w:val="0"/>
          <w:color w:val="004851"/>
          <w:sz w:val="20"/>
        </w:rPr>
        <w:t>Комментарий</w:t>
      </w:r>
    </w:p>
    <w:p>
      <w:pPr>
        <w:autoSpaceDN w:val="0"/>
        <w:autoSpaceDE w:val="0"/>
        <w:widowControl/>
        <w:spacing w:line="200" w:lineRule="exact" w:before="18" w:after="24"/>
        <w:ind w:left="0" w:right="4320" w:firstLine="0"/>
        <w:jc w:val="right"/>
      </w:pPr>
      <w:r>
        <w:rPr>
          <w:rFonts w:ascii="Tahoma" w:hAnsi="Tahoma" w:eastAsia="Tahoma"/>
          <w:b w:val="0"/>
          <w:i w:val="0"/>
          <w:color w:val="004851"/>
          <w:sz w:val="20"/>
        </w:rPr>
        <w:t>значения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2.0" w:type="dxa"/>
      </w:tblPr>
      <w:tblGrid>
        <w:gridCol w:w="2351"/>
        <w:gridCol w:w="2351"/>
        <w:gridCol w:w="2351"/>
        <w:gridCol w:w="2351"/>
        <w:gridCol w:w="2351"/>
      </w:tblGrid>
      <w:tr>
        <w:trPr>
          <w:trHeight w:hRule="exact" w:val="259"/>
        </w:trPr>
        <w:tc>
          <w:tcPr>
            <w:tcW w:type="dxa" w:w="2248"/>
            <w:tcBorders>
              <w:top w:sz="4.0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1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0" w:history="1">
                <w:r>
                  <w:rPr>
                    <w:rStyle w:val="Hyperlink"/>
                  </w:rPr>
                  <w:t xml:space="preserve">Контроль 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0" w:history="1">
                <w:r>
                  <w:rPr>
                    <w:rStyle w:val="Hyperlink"/>
                  </w:rPr>
                  <w:t>взятия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t xml:space="preserve"> </w:t>
            </w:r>
          </w:p>
        </w:tc>
        <w:tc>
          <w:tcPr>
            <w:tcW w:type="dxa" w:w="1420"/>
            <w:vMerge w:val="restart"/>
            <w:tcBorders>
              <w:top w:sz="4.0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20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4.2</w:t>
            </w:r>
          </w:p>
        </w:tc>
        <w:tc>
          <w:tcPr>
            <w:tcW w:type="dxa" w:w="1460"/>
            <w:vMerge w:val="restart"/>
            <w:tcBorders>
              <w:top w:sz="4.0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lg</w:t>
            </w:r>
          </w:p>
        </w:tc>
        <w:tc>
          <w:tcPr>
            <w:tcW w:type="dxa" w:w="2080"/>
            <w:vMerge w:val="restart"/>
            <w:tcBorders>
              <w:top w:sz="4.0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59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&gt;= 4</w:t>
            </w:r>
          </w:p>
        </w:tc>
        <w:tc>
          <w:tcPr>
            <w:tcW w:type="dxa" w:w="3908"/>
            <w:tcBorders>
              <w:top w:sz="4.0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61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 xml:space="preserve">КВМ - это контроль взятия </w:t>
            </w:r>
          </w:p>
        </w:tc>
      </w:tr>
      <w:tr>
        <w:trPr>
          <w:trHeight w:hRule="exact" w:val="205"/>
        </w:trPr>
        <w:tc>
          <w:tcPr>
            <w:tcW w:type="dxa" w:w="2248"/>
            <w:vMerge w:val="restart"/>
            <w:tcBorders>
              <w:bottom w:sz="5.669280052185059" w:val="single" w:color="#0097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0" w:history="1">
                <w:r>
                  <w:rPr>
                    <w:rStyle w:val="Hyperlink"/>
                  </w:rPr>
                  <w:t>материала</w:t>
                </w:r>
              </w:hyperlink>
            </w:r>
          </w:p>
        </w:tc>
        <w:tc>
          <w:tcPr>
            <w:tcW w:type="dxa" w:w="2351"/>
            <w:vMerge/>
            <w:tcBorders>
              <w:top w:sz="4.0" w:val="single" w:color="#0097A9"/>
              <w:bottom w:sz="5.669280052185059" w:val="single" w:color="#0097A9"/>
            </w:tcBorders>
          </w:tcPr>
          <w:p/>
        </w:tc>
        <w:tc>
          <w:tcPr>
            <w:tcW w:type="dxa" w:w="2351"/>
            <w:vMerge/>
            <w:tcBorders>
              <w:top w:sz="4.0" w:val="single" w:color="#0097A9"/>
              <w:bottom w:sz="5.669280052185059" w:val="single" w:color="#0097A9"/>
            </w:tcBorders>
          </w:tcPr>
          <w:p/>
        </w:tc>
        <w:tc>
          <w:tcPr>
            <w:tcW w:type="dxa" w:w="2351"/>
            <w:vMerge/>
            <w:tcBorders>
              <w:top w:sz="4.0" w:val="single" w:color="#0097A9"/>
              <w:bottom w:sz="5.669280052185059" w:val="single" w:color="#0097A9"/>
            </w:tcBorders>
          </w:tcPr>
          <w:p/>
        </w:tc>
        <w:tc>
          <w:tcPr>
            <w:tcW w:type="dxa" w:w="3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61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 xml:space="preserve">материала, оценивает количество </w:t>
            </w:r>
          </w:p>
        </w:tc>
      </w:tr>
      <w:tr>
        <w:trPr>
          <w:trHeight w:hRule="exact" w:val="204"/>
        </w:trPr>
        <w:tc>
          <w:tcPr>
            <w:tcW w:type="dxa" w:w="2351"/>
            <w:vMerge/>
            <w:tcBorders>
              <w:bottom w:sz="5.669280052185059" w:val="single" w:color="#0097A9"/>
            </w:tcBorders>
          </w:tcPr>
          <w:p/>
        </w:tc>
        <w:tc>
          <w:tcPr>
            <w:tcW w:type="dxa" w:w="2351"/>
            <w:vMerge/>
            <w:tcBorders>
              <w:top w:sz="4.0" w:val="single" w:color="#0097A9"/>
              <w:bottom w:sz="5.669280052185059" w:val="single" w:color="#0097A9"/>
            </w:tcBorders>
          </w:tcPr>
          <w:p/>
        </w:tc>
        <w:tc>
          <w:tcPr>
            <w:tcW w:type="dxa" w:w="2351"/>
            <w:vMerge/>
            <w:tcBorders>
              <w:top w:sz="4.0" w:val="single" w:color="#0097A9"/>
              <w:bottom w:sz="5.669280052185059" w:val="single" w:color="#0097A9"/>
            </w:tcBorders>
          </w:tcPr>
          <w:p/>
        </w:tc>
        <w:tc>
          <w:tcPr>
            <w:tcW w:type="dxa" w:w="2351"/>
            <w:vMerge/>
            <w:tcBorders>
              <w:top w:sz="4.0" w:val="single" w:color="#0097A9"/>
              <w:bottom w:sz="5.669280052185059" w:val="single" w:color="#0097A9"/>
            </w:tcBorders>
          </w:tcPr>
          <w:p/>
        </w:tc>
        <w:tc>
          <w:tcPr>
            <w:tcW w:type="dxa" w:w="3908"/>
            <w:tcBorders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616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эпителиальных клеток в образце.</w:t>
            </w:r>
          </w:p>
        </w:tc>
      </w:tr>
      <w:tr>
        <w:trPr>
          <w:trHeight w:hRule="exact" w:val="280"/>
        </w:trPr>
        <w:tc>
          <w:tcPr>
            <w:tcW w:type="dxa" w:w="2248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1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1" w:history="1">
                <w:r>
                  <w:rPr>
                    <w:rStyle w:val="Hyperlink"/>
                  </w:rPr>
                  <w:t>Chlamydia trachomatis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t xml:space="preserve"> </w:t>
            </w:r>
          </w:p>
        </w:tc>
        <w:tc>
          <w:tcPr>
            <w:tcW w:type="dxa" w:w="142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0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  <w:tc>
          <w:tcPr>
            <w:tcW w:type="dxa" w:w="146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8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0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1" w:history="1">
          <w:r>
            <w:rPr>
              <w:rStyle w:val="Hyperlink"/>
            </w:rPr>
            <w:t>(кач) ДНК</w:t>
          </w:r>
        </w:hyperlink>
      </w:r>
    </w:p>
    <w:p>
      <w:pPr>
        <w:autoSpaceDN w:val="0"/>
        <w:tabs>
          <w:tab w:pos="2846" w:val="left"/>
        </w:tabs>
        <w:autoSpaceDE w:val="0"/>
        <w:widowControl/>
        <w:spacing w:line="214" w:lineRule="exact" w:before="56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2" w:history="1">
          <w:r>
            <w:rPr>
              <w:rStyle w:val="Hyperlink"/>
            </w:rPr>
            <w:t>Mycoplasma ho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2" w:history="1">
          <w:r>
            <w:rPr>
              <w:rStyle w:val="Hyperlink"/>
            </w:rPr>
            <w:t>minis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t xml:space="preserve"> </w:t>
      </w:r>
      <w:r>
        <w:tab/>
      </w:r>
      <w:r>
        <w:rPr>
          <w:rFonts w:ascii="Tahoma" w:hAnsi="Tahoma" w:eastAsia="Tahoma"/>
          <w:b/>
          <w:i w:val="0"/>
          <w:color w:val="004851"/>
          <w:sz w:val="20"/>
        </w:rPr>
        <w:t>не обнар</w:t>
      </w:r>
    </w:p>
    <w:p>
      <w:pPr>
        <w:autoSpaceDN w:val="0"/>
        <w:autoSpaceDE w:val="0"/>
        <w:widowControl/>
        <w:spacing w:line="200" w:lineRule="exact" w:before="2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2" w:history="1">
          <w:r>
            <w:rPr>
              <w:rStyle w:val="Hyperlink"/>
            </w:rPr>
            <w:t>(полукол.) ДН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2" w:history="1">
          <w:r>
            <w:rPr>
              <w:rStyle w:val="Hyperlink"/>
            </w:rPr>
            <w:t>К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5878"/>
        <w:gridCol w:w="5878"/>
      </w:tblGrid>
      <w:tr>
        <w:trPr>
          <w:trHeight w:hRule="exact" w:val="298"/>
        </w:trPr>
        <w:tc>
          <w:tcPr>
            <w:tcW w:type="dxa" w:w="2290"/>
            <w:tcBorders>
              <w:top w:sz="5.669280052185059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Ureaplasma ur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ly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ticu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m</w:t>
                </w:r>
              </w:hyperlink>
            </w:r>
          </w:p>
        </w:tc>
        <w:tc>
          <w:tcPr>
            <w:tcW w:type="dxa" w:w="8830"/>
            <w:tcBorders>
              <w:top w:sz="5.669280052185059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16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</w:tr>
      <w:tr>
        <w:trPr>
          <w:trHeight w:hRule="exact" w:val="296"/>
        </w:trPr>
        <w:tc>
          <w:tcPr>
            <w:tcW w:type="dxa" w:w="2290"/>
            <w:tcBorders>
              <w:top w:sz="5.669280052185059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Ureaplasma pa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r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v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u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3" w:history="1">
                <w:r>
                  <w:rPr>
                    <w:rStyle w:val="Hyperlink"/>
                  </w:rPr>
                  <w:t>m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t xml:space="preserve"> </w:t>
            </w:r>
          </w:p>
        </w:tc>
        <w:tc>
          <w:tcPr>
            <w:tcW w:type="dxa" w:w="8830"/>
            <w:tcBorders>
              <w:top w:sz="5.669280052185059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16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</w:tr>
      <w:tr>
        <w:trPr>
          <w:trHeight w:hRule="exact" w:val="282"/>
        </w:trPr>
        <w:tc>
          <w:tcPr>
            <w:tcW w:type="dxa" w:w="229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4" w:history="1">
                <w:r>
                  <w:rPr>
                    <w:rStyle w:val="Hyperlink"/>
                  </w:rPr>
                  <w:t>Gardnerella vaginalis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t xml:space="preserve"> </w:t>
            </w:r>
          </w:p>
        </w:tc>
        <w:tc>
          <w:tcPr>
            <w:tcW w:type="dxa" w:w="883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16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4" w:history="1">
          <w:r>
            <w:rPr>
              <w:rStyle w:val="Hyperlink"/>
            </w:rPr>
            <w:t>(полукол.) ДН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4" w:history="1">
          <w:r>
            <w:rPr>
              <w:rStyle w:val="Hyperlink"/>
            </w:rPr>
            <w:t>К</w:t>
          </w:r>
        </w:hyperlink>
      </w:r>
    </w:p>
    <w:p>
      <w:pPr>
        <w:autoSpaceDN w:val="0"/>
        <w:tabs>
          <w:tab w:pos="2846" w:val="left"/>
        </w:tabs>
        <w:autoSpaceDE w:val="0"/>
        <w:widowControl/>
        <w:spacing w:line="214" w:lineRule="exact" w:before="54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5" w:history="1">
          <w:r>
            <w:rPr>
              <w:rStyle w:val="Hyperlink"/>
            </w:rPr>
            <w:t>Neisseria g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5" w:history="1">
          <w:r>
            <w:rPr>
              <w:rStyle w:val="Hyperlink"/>
            </w:rPr>
            <w:t>onorrhoeae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t xml:space="preserve"> </w:t>
      </w:r>
      <w:r>
        <w:tab/>
      </w:r>
      <w:r>
        <w:rPr>
          <w:rFonts w:ascii="Tahoma" w:hAnsi="Tahoma" w:eastAsia="Tahoma"/>
          <w:b/>
          <w:i w:val="0"/>
          <w:color w:val="004851"/>
          <w:sz w:val="20"/>
        </w:rPr>
        <w:t>не обнар</w:t>
      </w:r>
    </w:p>
    <w:p>
      <w:pPr>
        <w:autoSpaceDN w:val="0"/>
        <w:autoSpaceDE w:val="0"/>
        <w:widowControl/>
        <w:spacing w:line="200" w:lineRule="exact" w:before="4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5" w:history="1">
          <w:r>
            <w:rPr>
              <w:rStyle w:val="Hyperlink"/>
            </w:rPr>
            <w:t>(кач.) ДНК</w:t>
          </w:r>
        </w:hyperlink>
      </w:r>
    </w:p>
    <w:p>
      <w:pPr>
        <w:autoSpaceDN w:val="0"/>
        <w:tabs>
          <w:tab w:pos="2846" w:val="left"/>
        </w:tabs>
        <w:autoSpaceDE w:val="0"/>
        <w:widowControl/>
        <w:spacing w:line="214" w:lineRule="exact" w:before="56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6" w:history="1">
          <w:r>
            <w:rPr>
              <w:rStyle w:val="Hyperlink"/>
            </w:rPr>
            <w:t>Trichomon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6" w:history="1">
          <w:r>
            <w:rPr>
              <w:rStyle w:val="Hyperlink"/>
            </w:rPr>
            <w:t>as vaginalis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t xml:space="preserve"> </w:t>
      </w:r>
      <w:r>
        <w:tab/>
      </w:r>
      <w:r>
        <w:rPr>
          <w:rFonts w:ascii="Tahoma" w:hAnsi="Tahoma" w:eastAsia="Tahoma"/>
          <w:b/>
          <w:i w:val="0"/>
          <w:color w:val="004851"/>
          <w:sz w:val="20"/>
        </w:rPr>
        <w:t>не обнар</w:t>
      </w:r>
    </w:p>
    <w:p>
      <w:pPr>
        <w:autoSpaceDN w:val="0"/>
        <w:autoSpaceDE w:val="0"/>
        <w:widowControl/>
        <w:spacing w:line="200" w:lineRule="exact" w:before="2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6" w:history="1">
          <w:r>
            <w:rPr>
              <w:rStyle w:val="Hyperlink"/>
            </w:rPr>
            <w:t>(кач.) ДНК</w:t>
          </w:r>
        </w:hyperlink>
      </w:r>
    </w:p>
    <w:p>
      <w:pPr>
        <w:autoSpaceDN w:val="0"/>
        <w:tabs>
          <w:tab w:pos="2846" w:val="left"/>
        </w:tabs>
        <w:autoSpaceDE w:val="0"/>
        <w:widowControl/>
        <w:spacing w:line="214" w:lineRule="exact" w:before="56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7" w:history="1">
          <w:r>
            <w:rPr>
              <w:rStyle w:val="Hyperlink"/>
            </w:rPr>
            <w:t>Mycoplasm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7" w:history="1">
          <w:r>
            <w:rPr>
              <w:rStyle w:val="Hyperlink"/>
            </w:rPr>
            <w:t>a genitalium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t xml:space="preserve"> </w:t>
      </w:r>
      <w:r>
        <w:tab/>
      </w:r>
      <w:r>
        <w:rPr>
          <w:rFonts w:ascii="Tahoma" w:hAnsi="Tahoma" w:eastAsia="Tahoma"/>
          <w:b/>
          <w:i w:val="0"/>
          <w:color w:val="004851"/>
          <w:sz w:val="20"/>
        </w:rPr>
        <w:t>не обнар</w:t>
      </w:r>
    </w:p>
    <w:p>
      <w:pPr>
        <w:autoSpaceDN w:val="0"/>
        <w:autoSpaceDE w:val="0"/>
        <w:widowControl/>
        <w:spacing w:line="200" w:lineRule="exact" w:before="4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7" w:history="1">
          <w:r>
            <w:rPr>
              <w:rStyle w:val="Hyperlink"/>
            </w:rPr>
            <w:t>(кач.) ДНК</w:t>
          </w:r>
        </w:hyperlink>
      </w:r>
    </w:p>
    <w:p>
      <w:pPr>
        <w:autoSpaceDN w:val="0"/>
        <w:tabs>
          <w:tab w:pos="2846" w:val="left"/>
        </w:tabs>
        <w:autoSpaceDE w:val="0"/>
        <w:widowControl/>
        <w:spacing w:line="214" w:lineRule="exact" w:before="54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8" w:history="1">
          <w:r>
            <w:rPr>
              <w:rStyle w:val="Hyperlink"/>
            </w:rPr>
            <w:t>Candida albican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8" w:history="1">
          <w:r>
            <w:rPr>
              <w:rStyle w:val="Hyperlink"/>
            </w:rPr>
            <w:t>s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t xml:space="preserve"> </w:t>
      </w:r>
      <w:r>
        <w:tab/>
      </w:r>
      <w:r>
        <w:rPr>
          <w:rFonts w:ascii="Tahoma" w:hAnsi="Tahoma" w:eastAsia="Tahoma"/>
          <w:b/>
          <w:i w:val="0"/>
          <w:color w:val="004851"/>
          <w:sz w:val="20"/>
        </w:rPr>
        <w:t>не обнар</w:t>
      </w:r>
    </w:p>
    <w:p>
      <w:pPr>
        <w:autoSpaceDN w:val="0"/>
        <w:autoSpaceDE w:val="0"/>
        <w:widowControl/>
        <w:spacing w:line="200" w:lineRule="exact" w:before="4" w:after="36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8" w:history="1">
          <w:r>
            <w:rPr>
              <w:rStyle w:val="Hyperlink"/>
            </w:rPr>
            <w:t>(полукол.) ДН</w:t>
          </w:r>
        </w:hyperlink>
      </w:r>
      <w:r>
        <w:rPr>
          <w:rFonts w:ascii="Tahoma" w:hAnsi="Tahoma" w:eastAsia="Tahoma"/>
          <w:b w:val="0"/>
          <w:i w:val="0"/>
          <w:color w:val="0000FF"/>
          <w:sz w:val="20"/>
        </w:rPr>
        <w:hyperlink r:id="rId18" w:history="1">
          <w:r>
            <w:rPr>
              <w:rStyle w:val="Hyperlink"/>
            </w:rPr>
            <w:t>К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3919"/>
        <w:gridCol w:w="3919"/>
        <w:gridCol w:w="3919"/>
      </w:tblGrid>
      <w:tr>
        <w:trPr>
          <w:trHeight w:hRule="exact" w:val="264"/>
        </w:trPr>
        <w:tc>
          <w:tcPr>
            <w:tcW w:type="dxa" w:w="2350"/>
            <w:tcBorders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ДНК ВПЧ 18 тип</w:t>
            </w: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а</w:t>
            </w:r>
          </w:p>
        </w:tc>
        <w:tc>
          <w:tcPr>
            <w:tcW w:type="dxa" w:w="1320"/>
            <w:tcBorders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0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  <w:tc>
          <w:tcPr>
            <w:tcW w:type="dxa" w:w="7450"/>
            <w:tcBorders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3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lgДНК/10^5кл</w:t>
            </w:r>
          </w:p>
        </w:tc>
      </w:tr>
      <w:tr>
        <w:trPr>
          <w:trHeight w:hRule="exact" w:val="298"/>
        </w:trPr>
        <w:tc>
          <w:tcPr>
            <w:tcW w:type="dxa" w:w="2350"/>
            <w:tcBorders>
              <w:top w:sz="5.669280052185059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ДНК ВПЧ 16 тип</w:t>
            </w: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а</w:t>
            </w:r>
          </w:p>
        </w:tc>
        <w:tc>
          <w:tcPr>
            <w:tcW w:type="dxa" w:w="1320"/>
            <w:tcBorders>
              <w:top w:sz="5.669280052185059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  <w:tc>
          <w:tcPr>
            <w:tcW w:type="dxa" w:w="7450"/>
            <w:tcBorders>
              <w:top w:sz="5.669280052185059" w:val="single" w:color="#0097A9"/>
              <w:bottom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4851"/>
                <w:sz w:val="20"/>
              </w:rPr>
              <w:t>lgДНК/10^5кл</w:t>
            </w:r>
          </w:p>
        </w:tc>
      </w:tr>
      <w:tr>
        <w:trPr>
          <w:trHeight w:hRule="exact" w:val="282"/>
        </w:trPr>
        <w:tc>
          <w:tcPr>
            <w:tcW w:type="dxa" w:w="235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19" w:history="1">
                <w:r>
                  <w:rPr>
                    <w:rStyle w:val="Hyperlink"/>
                  </w:rPr>
                  <w:t>Herpes simplex virus I,II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t xml:space="preserve"> </w:t>
            </w:r>
          </w:p>
        </w:tc>
        <w:tc>
          <w:tcPr>
            <w:tcW w:type="dxa" w:w="132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10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  <w:tc>
          <w:tcPr>
            <w:tcW w:type="dxa" w:w="745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19" w:history="1">
          <w:r>
            <w:rPr>
              <w:rStyle w:val="Hyperlink"/>
            </w:rPr>
            <w:t>(кач.)ДНК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5878"/>
        <w:gridCol w:w="5878"/>
      </w:tblGrid>
      <w:tr>
        <w:trPr>
          <w:trHeight w:hRule="exact" w:val="280"/>
        </w:trPr>
        <w:tc>
          <w:tcPr>
            <w:tcW w:type="dxa" w:w="227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1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hyperlink r:id="rId20" w:history="1">
                <w:r>
                  <w:rPr>
                    <w:rStyle w:val="Hyperlink"/>
                  </w:rPr>
                  <w:t>Cytomegalovirus (кач.)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FF"/>
                <w:sz w:val="20"/>
              </w:rPr>
              <w:t xml:space="preserve"> </w:t>
            </w:r>
          </w:p>
        </w:tc>
        <w:tc>
          <w:tcPr>
            <w:tcW w:type="dxa" w:w="8850"/>
            <w:tcBorders>
              <w:top w:sz="5.669280052185059" w:val="single" w:color="#0097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18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4851"/>
                <w:sz w:val="20"/>
              </w:rPr>
              <w:t>не обнар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402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20" w:history="1">
          <w:r>
            <w:rPr>
              <w:rStyle w:val="Hyperlink"/>
            </w:rPr>
            <w:t>ДНК</w:t>
          </w:r>
        </w:hyperlink>
      </w:r>
    </w:p>
    <w:p>
      <w:pPr>
        <w:autoSpaceDN w:val="0"/>
        <w:autoSpaceDE w:val="0"/>
        <w:widowControl/>
        <w:spacing w:line="200" w:lineRule="exact" w:before="144" w:after="0"/>
        <w:ind w:left="39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>Комментарии к заявке:</w:t>
      </w:r>
    </w:p>
    <w:p>
      <w:pPr>
        <w:autoSpaceDN w:val="0"/>
        <w:autoSpaceDE w:val="0"/>
        <w:widowControl/>
        <w:spacing w:line="200" w:lineRule="exact" w:before="134" w:after="0"/>
        <w:ind w:left="39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t>Локализация: Соскоб эпителиальных клеток уретральный</w:t>
      </w:r>
    </w:p>
    <w:p>
      <w:pPr>
        <w:autoSpaceDN w:val="0"/>
        <w:autoSpaceDE w:val="0"/>
        <w:widowControl/>
        <w:spacing w:line="200" w:lineRule="exact" w:before="182" w:after="0"/>
        <w:ind w:left="396" w:right="0" w:firstLine="0"/>
        <w:jc w:val="left"/>
      </w:pPr>
      <w:r>
        <w:rPr>
          <w:rFonts w:ascii="Tahoma" w:hAnsi="Tahoma" w:eastAsia="Tahoma"/>
          <w:b w:val="0"/>
          <w:i w:val="0"/>
          <w:color w:val="FF6A13"/>
          <w:sz w:val="20"/>
        </w:rPr>
        <w:t>Внимание!</w:t>
      </w:r>
      <w:r>
        <w:rPr>
          <w:rFonts w:ascii="Tahoma" w:hAnsi="Tahoma" w:eastAsia="Tahoma"/>
          <w:b w:val="0"/>
          <w:i w:val="0"/>
          <w:color w:val="004851"/>
          <w:sz w:val="20"/>
        </w:rPr>
        <w:t xml:space="preserve"> В электронном экземпляре бланка название исследования содержит ссылку на страницу сайта с описанием </w:t>
      </w:r>
    </w:p>
    <w:p>
      <w:pPr>
        <w:autoSpaceDN w:val="0"/>
        <w:autoSpaceDE w:val="0"/>
        <w:widowControl/>
        <w:spacing w:line="200" w:lineRule="exact" w:before="4" w:after="0"/>
        <w:ind w:left="396" w:right="0" w:firstLine="0"/>
        <w:jc w:val="left"/>
      </w:pPr>
      <w:r>
        <w:rPr>
          <w:rFonts w:ascii="Tahoma" w:hAnsi="Tahoma" w:eastAsia="Tahoma"/>
          <w:b w:val="0"/>
          <w:i w:val="0"/>
          <w:color w:val="004851"/>
          <w:sz w:val="20"/>
        </w:rPr>
        <w:hyperlink r:id="rId21" w:history="1">
          <w:r>
            <w:rPr>
              <w:rStyle w:val="Hyperlink"/>
            </w:rPr>
            <w:t>исследования</w:t>
          </w:r>
        </w:hyperlink>
      </w:r>
      <w:r>
        <w:rPr>
          <w:rFonts w:ascii="Tahoma" w:hAnsi="Tahoma" w:eastAsia="Tahoma"/>
          <w:b w:val="0"/>
          <w:i w:val="0"/>
          <w:color w:val="004851"/>
          <w:sz w:val="20"/>
        </w:rPr>
        <w:t xml:space="preserve">. </w:t>
      </w:r>
    </w:p>
    <w:p>
      <w:pPr>
        <w:autoSpaceDN w:val="0"/>
        <w:autoSpaceDE w:val="0"/>
        <w:widowControl/>
        <w:spacing w:line="200" w:lineRule="exact" w:before="0" w:after="0"/>
        <w:ind w:left="396" w:right="0" w:firstLine="0"/>
        <w:jc w:val="left"/>
      </w:pPr>
      <w:r>
        <w:rPr>
          <w:rFonts w:ascii="Tahoma" w:hAnsi="Tahoma" w:eastAsia="Tahoma"/>
          <w:b w:val="0"/>
          <w:i w:val="0"/>
          <w:color w:val="0000FF"/>
          <w:sz w:val="20"/>
        </w:rPr>
        <w:hyperlink r:id="rId21" w:history="1">
          <w:r>
            <w:rPr>
              <w:rStyle w:val="Hyperlink"/>
            </w:rPr>
            <w:t>www.invitro.ru</w:t>
          </w:r>
        </w:hyperlink>
      </w:r>
    </w:p>
    <w:p>
      <w:pPr>
        <w:autoSpaceDN w:val="0"/>
        <w:autoSpaceDE w:val="0"/>
        <w:widowControl/>
        <w:spacing w:line="200" w:lineRule="exact" w:before="122" w:after="2084"/>
        <w:ind w:left="396" w:right="0" w:firstLine="0"/>
        <w:jc w:val="left"/>
      </w:pPr>
      <w:r>
        <w:rPr>
          <w:rFonts w:ascii="Tahoma" w:hAnsi="Tahoma" w:eastAsia="Tahoma"/>
          <w:b w:val="0"/>
          <w:i w:val="0"/>
          <w:color w:val="FF6A13"/>
          <w:sz w:val="20"/>
        </w:rPr>
        <w:t>Результаты исследований не являются диагнозом, необходима консультация специалиста.</w:t>
      </w:r>
    </w:p>
    <w:p>
      <w:pPr>
        <w:sectPr>
          <w:pgSz w:w="11900" w:h="16840"/>
          <w:pgMar w:top="0" w:right="144" w:bottom="13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0770" cy="1079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7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58" w:lineRule="exact" w:before="0" w:after="0"/>
        <w:ind w:left="432" w:right="288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12"/>
        </w:rPr>
        <w:t xml:space="preserve">Перейти на исходный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2"/>
        </w:rPr>
        <w:t xml:space="preserve">документ результатов </w:t>
      </w:r>
      <w:r>
        <w:br/>
      </w:r>
      <w:r>
        <w:rPr>
          <w:rFonts w:ascii="Tahoma" w:hAnsi="Tahoma" w:eastAsia="Tahoma"/>
          <w:b w:val="0"/>
          <w:i w:val="0"/>
          <w:color w:val="000000"/>
          <w:sz w:val="12"/>
        </w:rPr>
        <w:t>лабораторного тестирования</w:t>
      </w:r>
    </w:p>
    <w:p>
      <w:pPr>
        <w:sectPr>
          <w:type w:val="continuous"/>
          <w:pgSz w:w="11900" w:h="16840"/>
          <w:pgMar w:top="0" w:right="144" w:bottom="136" w:left="0" w:header="720" w:footer="720" w:gutter="0"/>
          <w:cols w:num="2" w:equalWidth="0">
            <w:col w:w="5018" w:space="0"/>
            <w:col w:w="67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336800" cy="14401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0" w:lineRule="exact" w:before="136" w:after="0"/>
        <w:ind w:left="0" w:right="422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16"/>
        </w:rPr>
        <w:t>стр.1 из 1</w:t>
      </w:r>
    </w:p>
    <w:sectPr w:rsidR="00FC693F" w:rsidRPr="0006063C" w:rsidSect="00034616">
      <w:type w:val="nextColumn"/>
      <w:pgSz w:w="11900" w:h="16840"/>
      <w:pgMar w:top="0" w:right="144" w:bottom="136" w:left="0" w:header="720" w:footer="720" w:gutter="0"/>
      <w:cols w:num="2" w:equalWidth="0">
        <w:col w:w="5018" w:space="0"/>
        <w:col w:w="67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invitro.ru/analizes/for-doctors/554/27748/" TargetMode="External"/><Relationship Id="rId11" Type="http://schemas.openxmlformats.org/officeDocument/2006/relationships/hyperlink" Target="https://www.invitro.ru/analizes/for-doctors/579/27547/" TargetMode="External"/><Relationship Id="rId12" Type="http://schemas.openxmlformats.org/officeDocument/2006/relationships/hyperlink" Target="https://www.invitro.ru/analizes/for-doctors/578/27554/" TargetMode="External"/><Relationship Id="rId13" Type="http://schemas.openxmlformats.org/officeDocument/2006/relationships/hyperlink" Target="http://www.invitro.ru/analizes/for-doctors/628/2397/?sphrase_id=5288957" TargetMode="External"/><Relationship Id="rId14" Type="http://schemas.openxmlformats.org/officeDocument/2006/relationships/hyperlink" Target="https://www.invitro.ru/analizes/for-doctors/540/27567/" TargetMode="External"/><Relationship Id="rId15" Type="http://schemas.openxmlformats.org/officeDocument/2006/relationships/hyperlink" Target="https://www.invitro.ru/analizes/for-doctors/575/27581/" TargetMode="External"/><Relationship Id="rId16" Type="http://schemas.openxmlformats.org/officeDocument/2006/relationships/hyperlink" Target="https://www.invitro.ru/analizes/for-doctors/603/27588/" TargetMode="External"/><Relationship Id="rId17" Type="http://schemas.openxmlformats.org/officeDocument/2006/relationships/hyperlink" Target="https://www.invitro.ru/analizes/for-doctors/578/27594/" TargetMode="External"/><Relationship Id="rId18" Type="http://schemas.openxmlformats.org/officeDocument/2006/relationships/hyperlink" Target="https://www.invitro.ru/analizes/for-doctors/597/27845/" TargetMode="External"/><Relationship Id="rId19" Type="http://schemas.openxmlformats.org/officeDocument/2006/relationships/hyperlink" Target="https://www.invitro.ru/analizes/for-doctors/561/27658/" TargetMode="External"/><Relationship Id="rId20" Type="http://schemas.openxmlformats.org/officeDocument/2006/relationships/hyperlink" Target="https://www.invitro.ru/analizes/for-doctors/564/27681/" TargetMode="External"/><Relationship Id="rId21" Type="http://schemas.openxmlformats.org/officeDocument/2006/relationships/hyperlink" Target="http://www.invitro.ru/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