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proofErr w:type="gramStart"/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>ОЙ</w:t>
      </w:r>
      <w:proofErr w:type="gramEnd"/>
      <w:r w:rsidRPr="00746BB0">
        <w:rPr>
          <w:b/>
          <w:sz w:val="36"/>
          <w:szCs w:val="36"/>
        </w:rPr>
        <w:t xml:space="preserve">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373B15BE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Pr="00B22218">
        <w:rPr>
          <w:bCs/>
          <w:u w:val="single"/>
        </w:rPr>
        <w:t>___</w:t>
      </w:r>
      <w:r w:rsidR="00B22218" w:rsidRPr="00B22218">
        <w:rPr>
          <w:bCs/>
          <w:u w:val="single"/>
        </w:rPr>
        <w:t>Домахин Алексей Владимирович</w:t>
      </w:r>
      <w:r w:rsidRPr="00CD61E1">
        <w:rPr>
          <w:bCs/>
        </w:rPr>
        <w:t>____________________</w:t>
      </w:r>
      <w:r w:rsidR="00746BB0" w:rsidRPr="00CD61E1">
        <w:rPr>
          <w:b/>
        </w:rPr>
        <w:t xml:space="preserve">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133B2D">
        <w:rPr>
          <w:b/>
          <w:u w:val="single"/>
        </w:rPr>
        <w:t>0</w:t>
      </w:r>
      <w:r w:rsidR="0072231E">
        <w:rPr>
          <w:b/>
          <w:u w:val="single"/>
        </w:rPr>
        <w:t>2</w:t>
      </w:r>
      <w:r w:rsidRPr="004B4723">
        <w:rPr>
          <w:b/>
        </w:rPr>
        <w:t xml:space="preserve"> </w:t>
      </w:r>
    </w:p>
    <w:p w14:paraId="056B9A17" w14:textId="6A12F7E0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 xml:space="preserve">Руководитель </w:t>
      </w:r>
      <w:r w:rsidR="00133B2D" w:rsidRPr="00133B2D">
        <w:t>__</w:t>
      </w:r>
      <w:r w:rsidR="00AC3E1E">
        <w:t>Кузьмин Константин Михайлович, ст. преподаватель</w:t>
      </w:r>
      <w:r w:rsidR="00133B2D" w:rsidRPr="00133B2D">
        <w:t>__</w:t>
      </w:r>
    </w:p>
    <w:p w14:paraId="0C030D45" w14:textId="3696582A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</w:t>
      </w:r>
      <w:r w:rsidR="00755F69">
        <w:t xml:space="preserve">             </w:t>
      </w:r>
      <w:r w:rsidRPr="004B4723">
        <w:t xml:space="preserve">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40FD3187" w14:textId="40CA0F1B" w:rsidR="00E41996" w:rsidRPr="004B4723" w:rsidRDefault="00E41996" w:rsidP="00B22218">
      <w:pPr>
        <w:ind w:left="142"/>
        <w:jc w:val="center"/>
      </w:pPr>
      <w:r w:rsidRPr="004B4723">
        <w:rPr>
          <w:b/>
        </w:rPr>
        <w:t xml:space="preserve">Наименование темы: </w:t>
      </w:r>
      <w:r w:rsidR="00B22218" w:rsidRPr="00B22218">
        <w:rPr>
          <w:bCs/>
          <w:sz w:val="28"/>
          <w:szCs w:val="28"/>
          <w:u w:val="single"/>
        </w:rPr>
        <w:t>Веб-приложение для разработки управляющих программ для станков с устройством</w:t>
      </w:r>
      <w:r w:rsidR="00B22218" w:rsidRPr="00B22218">
        <w:rPr>
          <w:bCs/>
          <w:sz w:val="28"/>
          <w:szCs w:val="28"/>
          <w:u w:val="single"/>
        </w:rPr>
        <w:softHyphen/>
        <w:t xml:space="preserve"> ЧПУ</w:t>
      </w:r>
      <w:r w:rsidR="00B22218">
        <w:rPr>
          <w:bCs/>
          <w:sz w:val="28"/>
          <w:szCs w:val="28"/>
          <w:u w:val="single"/>
        </w:rPr>
        <w:t>_______________</w:t>
      </w:r>
      <w:r w:rsidRPr="004B4723">
        <w:t>______________________________</w:t>
      </w:r>
    </w:p>
    <w:p w14:paraId="4C61EE2B" w14:textId="77777777" w:rsidR="00E41996" w:rsidRPr="004B4723" w:rsidRDefault="00E41996" w:rsidP="003C3026"/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278687D3" w:rsidR="00E41996" w:rsidRPr="005E7A21" w:rsidRDefault="005E7A21" w:rsidP="006E75A9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6F1560DF" w:rsidR="00E41996" w:rsidRPr="005E7A21" w:rsidRDefault="005E7A2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22324632" w:rsidR="00E41996" w:rsidRPr="005E7A21" w:rsidRDefault="005E7A2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DBBB750" w:rsidR="00E41996" w:rsidRPr="005E7A21" w:rsidRDefault="005E7A2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25747F63" w:rsidR="00E41996" w:rsidRPr="005E7A21" w:rsidRDefault="005E7A2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0147AE3E" w:rsidR="00E41996" w:rsidRPr="005E7A21" w:rsidRDefault="005E7A2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35F4399F" w:rsidR="00E41996" w:rsidRPr="005E7A21" w:rsidRDefault="005E7A2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3B21EFB8" w:rsidR="00E41996" w:rsidRPr="00842C0D" w:rsidRDefault="00842C0D" w:rsidP="006E75A9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470656BD" w:rsidR="00E41996" w:rsidRPr="001F5B7B" w:rsidRDefault="001F5B7B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62BAB39B" w:rsidR="00E41996" w:rsidRPr="005E7A21" w:rsidRDefault="00E41996" w:rsidP="006E75A9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6FA331CF" w:rsidR="00E41996" w:rsidRPr="00604F32" w:rsidRDefault="00604F32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17967224" w:rsidR="00E41996" w:rsidRPr="005E7A21" w:rsidRDefault="005E7A21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1C199B3D" w:rsidR="00E41996" w:rsidRPr="004B4723" w:rsidRDefault="005E5F63" w:rsidP="006E75A9">
            <w:pPr>
              <w:spacing w:line="360" w:lineRule="auto"/>
              <w:jc w:val="center"/>
            </w:pPr>
            <w:r>
              <w:t>отлично</w:t>
            </w: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t>* - не оценивается (трудно оценить)</w:t>
      </w:r>
    </w:p>
    <w:p w14:paraId="0DE45D9C" w14:textId="3DF6C255" w:rsidR="00E41996" w:rsidRPr="004B4723" w:rsidRDefault="00E41996" w:rsidP="00E41996">
      <w:r w:rsidRPr="004B4723">
        <w:lastRenderedPageBreak/>
        <w:t>Отмеченные достоинства:</w:t>
      </w:r>
      <w:r w:rsidR="00746BB0">
        <w:t xml:space="preserve"> </w:t>
      </w:r>
      <w:r w:rsidRPr="004B4723">
        <w:t>_</w:t>
      </w:r>
      <w:r w:rsidR="00564476">
        <w:t>Представленная обучающимся работа обладает ярко выраженной</w:t>
      </w:r>
      <w:r w:rsidRPr="004B4723">
        <w:t>_</w:t>
      </w:r>
    </w:p>
    <w:p w14:paraId="0CE7EC10" w14:textId="1990B16B" w:rsidR="00E41996" w:rsidRPr="004B4723" w:rsidRDefault="00E41996" w:rsidP="00E41996">
      <w:r w:rsidRPr="004B4723">
        <w:t>_</w:t>
      </w:r>
      <w:r w:rsidR="00564476">
        <w:t xml:space="preserve">практической направленностью и выполнена на высоком техническом уровне. </w:t>
      </w:r>
      <w:r w:rsidR="005C2748">
        <w:t>Заявленная в</w:t>
      </w:r>
      <w:r w:rsidRPr="004B4723">
        <w:t>_</w:t>
      </w:r>
    </w:p>
    <w:p w14:paraId="3857D2BE" w14:textId="51CCEAFC" w:rsidR="00E41996" w:rsidRPr="004B4723" w:rsidRDefault="00E41996" w:rsidP="00E41996">
      <w:r w:rsidRPr="004B4723">
        <w:t>_</w:t>
      </w:r>
      <w:r w:rsidR="005C2748">
        <w:t xml:space="preserve">задании на работу функциональность реализована </w:t>
      </w:r>
      <w:proofErr w:type="gramStart"/>
      <w:r w:rsidR="005C2748">
        <w:t>полностью.</w:t>
      </w:r>
      <w:r w:rsidRPr="004B4723">
        <w:t>_</w:t>
      </w:r>
      <w:proofErr w:type="gramEnd"/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61E0E384" w:rsidR="00E41996" w:rsidRPr="004B4723" w:rsidRDefault="00E41996" w:rsidP="00E41996">
      <w:r w:rsidRPr="004B4723">
        <w:t xml:space="preserve">Отмеченные недостатки: </w:t>
      </w:r>
      <w:r w:rsidR="005D7101">
        <w:t xml:space="preserve">Оглавление пояснительной записки содержит неверные номера страниц. Отсутствует анализ существующих решений в выбранной предметной области, не обоснована в полной мере необходимость создания нового приложения, являющегося предметом данной итоговой аттестационной работы. </w:t>
      </w:r>
      <w:r w:rsidR="003B636C">
        <w:t xml:space="preserve">Часть иллюстративного материала выполнена на иностранном языке. Очевидно, часть материалов была скопирована из других источников, однако никаких ссылок на эти </w:t>
      </w:r>
      <w:r w:rsidR="00464E92">
        <w:t>источники,</w:t>
      </w:r>
      <w:r w:rsidR="003B636C">
        <w:t xml:space="preserve"> а также сведений о получении разрешения у обладателей авторских прав на использование указанных материалов не приводится. </w:t>
      </w:r>
      <w:r w:rsidR="00842C0D">
        <w:t>Ссылки в списке литературы оформлены с нарушением требований государственных стандартов. В тексте документа отсутствуют отсылки к конкретным источникам, приведённым в списке литературы. Источники в списке литературы приведены без указания конкретных страниц, глав, разделов, которые фактически использовались при выполнении работы. В пояснительной записке отсутствуют разделы, посвященные тестированию приложения, а также его развертывания.</w:t>
      </w:r>
      <w:r w:rsidR="00564476">
        <w:t xml:space="preserve"> Не приведено обоснование выбора используемой СУБД (</w:t>
      </w:r>
      <w:r w:rsidR="00564476">
        <w:rPr>
          <w:lang w:val="en-US"/>
        </w:rPr>
        <w:t>SQLite</w:t>
      </w:r>
      <w:r w:rsidR="00564476" w:rsidRPr="00564476">
        <w:t>)</w:t>
      </w:r>
      <w:r w:rsidR="00564476">
        <w:t xml:space="preserve"> и других технологий, применявшихся в представленной </w:t>
      </w:r>
      <w:proofErr w:type="gramStart"/>
      <w:r w:rsidR="00564476">
        <w:t>работе.</w:t>
      </w:r>
      <w:r w:rsidRPr="004B4723">
        <w:t>_</w:t>
      </w:r>
      <w:proofErr w:type="gramEnd"/>
      <w:r w:rsidRPr="004B4723">
        <w:t>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105D6664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 </w:t>
      </w:r>
      <w:r w:rsidR="00133B2D" w:rsidRPr="00133B2D">
        <w:t>_</w:t>
      </w:r>
      <w:r w:rsidR="005E5F63">
        <w:t>Кузьмин К.М.</w:t>
      </w:r>
      <w:r w:rsidR="00133B2D" w:rsidRPr="00133B2D">
        <w:t>_</w:t>
      </w:r>
      <w:r w:rsidRPr="00133B2D">
        <w:rPr>
          <w:spacing w:val="-2"/>
        </w:rPr>
        <w:t xml:space="preserve"> </w:t>
      </w:r>
      <w:r w:rsidRPr="004B4723">
        <w:rPr>
          <w:spacing w:val="-2"/>
        </w:rPr>
        <w:t xml:space="preserve">   __</w:t>
      </w:r>
      <w:r w:rsidR="005E5F63">
        <w:rPr>
          <w:spacing w:val="-2"/>
        </w:rPr>
        <w:t>Кузьмин К.М.</w:t>
      </w:r>
      <w:r w:rsidRPr="004B4723">
        <w:rPr>
          <w:spacing w:val="-2"/>
        </w:rPr>
        <w:t>_____</w:t>
      </w:r>
    </w:p>
    <w:p w14:paraId="60E4F890" w14:textId="0C008752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</w:t>
      </w:r>
      <w:r w:rsidR="003C3026">
        <w:t xml:space="preserve">                  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(подпись)</w:t>
      </w:r>
    </w:p>
    <w:p w14:paraId="329CE111" w14:textId="77777777" w:rsidR="003C3026" w:rsidRDefault="003C3026" w:rsidP="00E41996"/>
    <w:p w14:paraId="4B209031" w14:textId="4522DC5E" w:rsidR="00E41996" w:rsidRPr="004B4723" w:rsidRDefault="00E41996" w:rsidP="00E41996">
      <w:r w:rsidRPr="004B4723">
        <w:t xml:space="preserve">Дата </w:t>
      </w:r>
      <w:r w:rsidRPr="004B4723">
        <w:rPr>
          <w:spacing w:val="-2"/>
        </w:rPr>
        <w:t>_</w:t>
      </w:r>
      <w:r w:rsidR="005E5F63">
        <w:rPr>
          <w:spacing w:val="-2"/>
        </w:rPr>
        <w:t>26 июля</w:t>
      </w:r>
      <w:r w:rsidRPr="004B4723">
        <w:rPr>
          <w:spacing w:val="-2"/>
        </w:rPr>
        <w:t>_ 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3C3026">
          <w:pgSz w:w="11906" w:h="16838"/>
          <w:pgMar w:top="851" w:right="849" w:bottom="284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4ADE" w14:textId="77777777" w:rsidR="00495058" w:rsidRDefault="00495058">
      <w:r>
        <w:separator/>
      </w:r>
    </w:p>
  </w:endnote>
  <w:endnote w:type="continuationSeparator" w:id="0">
    <w:p w14:paraId="55060332" w14:textId="77777777" w:rsidR="00495058" w:rsidRDefault="00495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F672" w14:textId="77777777" w:rsidR="00495058" w:rsidRDefault="00495058">
      <w:r>
        <w:separator/>
      </w:r>
    </w:p>
  </w:footnote>
  <w:footnote w:type="continuationSeparator" w:id="0">
    <w:p w14:paraId="65571DAA" w14:textId="77777777" w:rsidR="00495058" w:rsidRDefault="00495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644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133B2D"/>
    <w:rsid w:val="001F5B7B"/>
    <w:rsid w:val="00242EA7"/>
    <w:rsid w:val="00256E00"/>
    <w:rsid w:val="002610E3"/>
    <w:rsid w:val="003B636C"/>
    <w:rsid w:val="003C3026"/>
    <w:rsid w:val="00464E92"/>
    <w:rsid w:val="00495058"/>
    <w:rsid w:val="004C441B"/>
    <w:rsid w:val="00564476"/>
    <w:rsid w:val="005C2748"/>
    <w:rsid w:val="005D7101"/>
    <w:rsid w:val="005E5F63"/>
    <w:rsid w:val="005E7A21"/>
    <w:rsid w:val="00604F32"/>
    <w:rsid w:val="006E31D3"/>
    <w:rsid w:val="0072231E"/>
    <w:rsid w:val="00746BB0"/>
    <w:rsid w:val="00755F69"/>
    <w:rsid w:val="00823D35"/>
    <w:rsid w:val="00842C0D"/>
    <w:rsid w:val="00A3236C"/>
    <w:rsid w:val="00A36805"/>
    <w:rsid w:val="00AC3E1E"/>
    <w:rsid w:val="00B22218"/>
    <w:rsid w:val="00B229F3"/>
    <w:rsid w:val="00C22ED0"/>
    <w:rsid w:val="00CD61E1"/>
    <w:rsid w:val="00D860C4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Konstantin Kuzmin</cp:lastModifiedBy>
  <cp:revision>18</cp:revision>
  <dcterms:created xsi:type="dcterms:W3CDTF">2023-02-06T10:51:00Z</dcterms:created>
  <dcterms:modified xsi:type="dcterms:W3CDTF">2023-07-26T14:00:00Z</dcterms:modified>
</cp:coreProperties>
</file>