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464E" w14:textId="77777777" w:rsidR="00D26864" w:rsidRDefault="00D26864" w:rsidP="00D26864">
      <w:pPr>
        <w:ind w:firstLine="0"/>
        <w:jc w:val="center"/>
        <w:rPr>
          <w:rFonts w:eastAsia="Calibri"/>
          <w:szCs w:val="28"/>
        </w:rPr>
      </w:pPr>
      <w:r>
        <w:rPr>
          <w:rFonts w:eastAsia="Calibri"/>
          <w:szCs w:val="28"/>
        </w:rPr>
        <w:t>Федеральное государственное образовательное бюджетное учреждение</w:t>
      </w:r>
    </w:p>
    <w:p w14:paraId="06E5E5F9" w14:textId="77777777" w:rsidR="00D26864" w:rsidRDefault="00D26864" w:rsidP="00D26864">
      <w:pPr>
        <w:ind w:firstLine="0"/>
        <w:jc w:val="center"/>
        <w:rPr>
          <w:rFonts w:eastAsia="Calibri"/>
          <w:szCs w:val="28"/>
        </w:rPr>
      </w:pPr>
      <w:r>
        <w:rPr>
          <w:rFonts w:eastAsia="Calibri"/>
          <w:szCs w:val="28"/>
        </w:rPr>
        <w:t>высшего образования «Финансовый университет при Правительстве Российской Федерации»</w:t>
      </w:r>
    </w:p>
    <w:p w14:paraId="3CB43E73" w14:textId="77777777" w:rsidR="00D26864" w:rsidRDefault="00D26864" w:rsidP="00D26864">
      <w:pPr>
        <w:ind w:firstLine="0"/>
        <w:jc w:val="center"/>
        <w:rPr>
          <w:b/>
          <w:sz w:val="32"/>
          <w:szCs w:val="28"/>
        </w:rPr>
      </w:pPr>
      <w:r>
        <w:rPr>
          <w:rFonts w:eastAsia="Calibri"/>
          <w:b/>
          <w:sz w:val="32"/>
          <w:szCs w:val="28"/>
        </w:rPr>
        <w:t>Колледж информатики и программирования</w:t>
      </w:r>
    </w:p>
    <w:p w14:paraId="69CC9612" w14:textId="77777777" w:rsidR="00D26864" w:rsidRDefault="00D26864" w:rsidP="00D26864">
      <w:pPr>
        <w:ind w:firstLine="0"/>
        <w:rPr>
          <w:b/>
          <w:sz w:val="32"/>
          <w:szCs w:val="28"/>
        </w:rPr>
      </w:pPr>
      <w:r>
        <w:rPr>
          <w:b/>
          <w:sz w:val="32"/>
          <w:szCs w:val="28"/>
        </w:rPr>
        <w:t>Специальность 09.02.03 Программирование в компьютерных системах</w:t>
      </w:r>
    </w:p>
    <w:p w14:paraId="68A617A3" w14:textId="5F24B34C" w:rsidR="00D26864" w:rsidRDefault="007342EB" w:rsidP="00D26864">
      <w:pPr>
        <w:ind w:firstLine="0"/>
        <w:rPr>
          <w:b/>
          <w:szCs w:val="28"/>
        </w:rPr>
      </w:pPr>
      <w:r>
        <w:rPr>
          <w:b/>
          <w:sz w:val="32"/>
          <w:szCs w:val="28"/>
        </w:rPr>
        <w:t>ПМ</w:t>
      </w:r>
      <w:r w:rsidR="00D26864">
        <w:rPr>
          <w:b/>
          <w:sz w:val="32"/>
          <w:szCs w:val="28"/>
        </w:rPr>
        <w:t>.0</w:t>
      </w:r>
      <w:r>
        <w:rPr>
          <w:b/>
          <w:sz w:val="32"/>
          <w:szCs w:val="28"/>
        </w:rPr>
        <w:t>3</w:t>
      </w:r>
      <w:r w:rsidR="00D26864">
        <w:rPr>
          <w:b/>
          <w:sz w:val="32"/>
          <w:szCs w:val="28"/>
        </w:rPr>
        <w:t xml:space="preserve"> </w:t>
      </w:r>
      <w:r>
        <w:rPr>
          <w:b/>
          <w:sz w:val="32"/>
          <w:szCs w:val="28"/>
        </w:rPr>
        <w:t>Участие в интеграции программных модулей</w:t>
      </w:r>
    </w:p>
    <w:p w14:paraId="46E5C605" w14:textId="5F3A0C6E" w:rsidR="00D26864" w:rsidRPr="007342EB" w:rsidRDefault="007342EB" w:rsidP="00D26864">
      <w:pPr>
        <w:ind w:firstLine="0"/>
        <w:rPr>
          <w:b/>
          <w:sz w:val="32"/>
          <w:szCs w:val="28"/>
        </w:rPr>
      </w:pPr>
      <w:r>
        <w:rPr>
          <w:b/>
        </w:rPr>
        <w:t>МДК</w:t>
      </w:r>
      <w:r w:rsidR="00D26864" w:rsidRPr="007342EB">
        <w:rPr>
          <w:b/>
        </w:rPr>
        <w:t>.0</w:t>
      </w:r>
      <w:r>
        <w:rPr>
          <w:b/>
        </w:rPr>
        <w:t>3.03</w:t>
      </w:r>
      <w:r w:rsidR="00D26864" w:rsidRPr="007342EB">
        <w:rPr>
          <w:b/>
        </w:rPr>
        <w:t xml:space="preserve"> </w:t>
      </w:r>
      <w:r w:rsidRPr="007342EB">
        <w:rPr>
          <w:b/>
        </w:rPr>
        <w:t>Документирование и сертификация</w:t>
      </w:r>
      <w:r w:rsidR="00D26864" w:rsidRPr="007342EB">
        <w:rPr>
          <w:b/>
          <w:szCs w:val="28"/>
        </w:rPr>
        <w:t xml:space="preserve"> </w:t>
      </w:r>
    </w:p>
    <w:p w14:paraId="77EA86AE" w14:textId="57BED234" w:rsidR="00D26864" w:rsidRDefault="00D26864" w:rsidP="00D26864">
      <w:pPr>
        <w:pStyle w:val="a3"/>
        <w:spacing w:after="0" w:line="360" w:lineRule="auto"/>
        <w:ind w:left="0"/>
        <w:jc w:val="center"/>
        <w:rPr>
          <w:rFonts w:ascii="Times New Roman" w:hAnsi="Times New Roman"/>
          <w:sz w:val="32"/>
          <w:szCs w:val="32"/>
        </w:rPr>
      </w:pPr>
    </w:p>
    <w:p w14:paraId="21E84EF2" w14:textId="05AF639F" w:rsidR="00D26864" w:rsidRDefault="00D26864" w:rsidP="00D26864">
      <w:pPr>
        <w:pStyle w:val="a3"/>
        <w:spacing w:after="0" w:line="360" w:lineRule="auto"/>
        <w:ind w:left="0"/>
        <w:jc w:val="center"/>
        <w:rPr>
          <w:rFonts w:ascii="Times New Roman" w:hAnsi="Times New Roman"/>
          <w:sz w:val="32"/>
          <w:szCs w:val="32"/>
        </w:rPr>
      </w:pPr>
    </w:p>
    <w:p w14:paraId="09553175" w14:textId="77777777" w:rsidR="007342EB" w:rsidRDefault="007342EB" w:rsidP="00D26864">
      <w:pPr>
        <w:pStyle w:val="a3"/>
        <w:spacing w:after="0" w:line="360" w:lineRule="auto"/>
        <w:ind w:left="0"/>
        <w:jc w:val="center"/>
        <w:rPr>
          <w:rFonts w:ascii="Times New Roman" w:hAnsi="Times New Roman"/>
          <w:sz w:val="32"/>
          <w:szCs w:val="32"/>
        </w:rPr>
      </w:pPr>
    </w:p>
    <w:p w14:paraId="7B3DAB62" w14:textId="77777777" w:rsidR="00D26864" w:rsidRDefault="00D26864" w:rsidP="00D26864">
      <w:pPr>
        <w:pStyle w:val="a3"/>
        <w:spacing w:after="0" w:line="360" w:lineRule="auto"/>
        <w:ind w:left="0"/>
        <w:jc w:val="center"/>
        <w:rPr>
          <w:rFonts w:ascii="Times New Roman" w:hAnsi="Times New Roman"/>
          <w:sz w:val="32"/>
          <w:szCs w:val="32"/>
        </w:rPr>
      </w:pPr>
    </w:p>
    <w:p w14:paraId="048000D3" w14:textId="400730FD" w:rsidR="00D26864" w:rsidRDefault="00D26864" w:rsidP="00D26864">
      <w:pPr>
        <w:pStyle w:val="a3"/>
        <w:spacing w:after="0" w:line="360" w:lineRule="auto"/>
        <w:ind w:left="0"/>
        <w:jc w:val="center"/>
        <w:rPr>
          <w:rFonts w:ascii="Times New Roman" w:hAnsi="Times New Roman"/>
          <w:sz w:val="32"/>
          <w:szCs w:val="32"/>
        </w:rPr>
      </w:pPr>
      <w:r w:rsidRPr="00D26864">
        <w:rPr>
          <w:rFonts w:ascii="Times New Roman" w:hAnsi="Times New Roman"/>
          <w:sz w:val="36"/>
          <w:szCs w:val="32"/>
        </w:rPr>
        <w:t>Доклад на тему "</w:t>
      </w:r>
      <w:r w:rsidR="0037521D" w:rsidRPr="0037521D">
        <w:rPr>
          <w:rFonts w:ascii="Times New Roman" w:hAnsi="Times New Roman"/>
          <w:color w:val="000000"/>
          <w:sz w:val="36"/>
          <w:szCs w:val="20"/>
          <w:shd w:val="clear" w:color="auto" w:fill="FFFFFF"/>
        </w:rPr>
        <w:t>Технические регламенты. Государственный контроль за техническими регламентами</w:t>
      </w:r>
      <w:r w:rsidRPr="00D26864">
        <w:rPr>
          <w:rFonts w:ascii="Times New Roman" w:hAnsi="Times New Roman"/>
          <w:sz w:val="36"/>
          <w:szCs w:val="32"/>
        </w:rPr>
        <w:t>"</w:t>
      </w:r>
    </w:p>
    <w:p w14:paraId="3DAC3FD9" w14:textId="77777777" w:rsidR="00D26864" w:rsidRDefault="00D26864" w:rsidP="00D26864">
      <w:pPr>
        <w:pStyle w:val="a3"/>
        <w:spacing w:after="0" w:line="360" w:lineRule="auto"/>
        <w:ind w:left="0"/>
        <w:jc w:val="center"/>
        <w:rPr>
          <w:rFonts w:ascii="Times New Roman" w:hAnsi="Times New Roman"/>
          <w:sz w:val="32"/>
          <w:szCs w:val="32"/>
        </w:rPr>
      </w:pPr>
    </w:p>
    <w:p w14:paraId="141A2D38" w14:textId="77777777" w:rsidR="00D26864" w:rsidRDefault="00D26864" w:rsidP="00D26864">
      <w:pPr>
        <w:pStyle w:val="a3"/>
        <w:spacing w:after="0" w:line="360" w:lineRule="auto"/>
        <w:ind w:left="0"/>
        <w:jc w:val="center"/>
        <w:rPr>
          <w:rFonts w:ascii="Times New Roman" w:hAnsi="Times New Roman"/>
          <w:sz w:val="32"/>
          <w:szCs w:val="32"/>
        </w:rPr>
      </w:pPr>
    </w:p>
    <w:p w14:paraId="4B457876" w14:textId="77777777" w:rsidR="00D26864" w:rsidRDefault="00D26864" w:rsidP="00D26864">
      <w:pPr>
        <w:pStyle w:val="a3"/>
        <w:spacing w:after="0" w:line="360" w:lineRule="auto"/>
        <w:ind w:left="0"/>
        <w:jc w:val="center"/>
        <w:rPr>
          <w:rFonts w:ascii="Times New Roman" w:hAnsi="Times New Roman"/>
          <w:sz w:val="32"/>
          <w:szCs w:val="32"/>
        </w:rPr>
      </w:pPr>
    </w:p>
    <w:p w14:paraId="432B2CC5"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Выполнил:</w:t>
      </w:r>
    </w:p>
    <w:p w14:paraId="6A615C9A" w14:textId="68B56906"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 xml:space="preserve">студент группы: </w:t>
      </w:r>
      <w:r w:rsidR="0037521D">
        <w:rPr>
          <w:rFonts w:ascii="Times New Roman" w:hAnsi="Times New Roman"/>
          <w:sz w:val="32"/>
          <w:szCs w:val="32"/>
          <w:lang w:val="en-US"/>
        </w:rPr>
        <w:t>4</w:t>
      </w:r>
      <w:r>
        <w:rPr>
          <w:rFonts w:ascii="Times New Roman" w:hAnsi="Times New Roman"/>
          <w:sz w:val="32"/>
          <w:szCs w:val="32"/>
        </w:rPr>
        <w:t>ПКС-115</w:t>
      </w:r>
    </w:p>
    <w:p w14:paraId="342A7463"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Черников А. В.</w:t>
      </w:r>
    </w:p>
    <w:p w14:paraId="5BBFB7C8"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Проверил(а):</w:t>
      </w:r>
    </w:p>
    <w:p w14:paraId="64FA47E0" w14:textId="3E45E60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Решетников В. И.</w:t>
      </w:r>
    </w:p>
    <w:p w14:paraId="70A43C81" w14:textId="77777777" w:rsidR="00D26864" w:rsidRDefault="00D26864" w:rsidP="00D26864">
      <w:pPr>
        <w:pStyle w:val="a3"/>
        <w:spacing w:after="0" w:line="360" w:lineRule="auto"/>
        <w:ind w:left="0"/>
        <w:jc w:val="right"/>
        <w:rPr>
          <w:rFonts w:ascii="Times New Roman" w:hAnsi="Times New Roman"/>
          <w:sz w:val="32"/>
          <w:szCs w:val="32"/>
        </w:rPr>
      </w:pPr>
      <w:r>
        <w:rPr>
          <w:rFonts w:ascii="Times New Roman" w:hAnsi="Times New Roman"/>
          <w:sz w:val="32"/>
          <w:szCs w:val="32"/>
        </w:rPr>
        <w:t>Оценка______________</w:t>
      </w:r>
    </w:p>
    <w:p w14:paraId="2A5CE2E6" w14:textId="77777777" w:rsidR="00AA55AF" w:rsidRDefault="00AA55AF" w:rsidP="00D26864">
      <w:pPr>
        <w:pStyle w:val="a3"/>
        <w:spacing w:after="0" w:line="360" w:lineRule="auto"/>
        <w:ind w:left="0"/>
        <w:jc w:val="right"/>
        <w:rPr>
          <w:rFonts w:ascii="Times New Roman" w:hAnsi="Times New Roman"/>
          <w:sz w:val="32"/>
          <w:szCs w:val="32"/>
        </w:rPr>
      </w:pPr>
    </w:p>
    <w:p w14:paraId="72C6CE22" w14:textId="77777777" w:rsidR="00AA55AF" w:rsidRDefault="00AA55AF" w:rsidP="00D26864">
      <w:pPr>
        <w:pStyle w:val="a3"/>
        <w:spacing w:after="0" w:line="360" w:lineRule="auto"/>
        <w:ind w:left="0"/>
        <w:jc w:val="right"/>
        <w:rPr>
          <w:rFonts w:ascii="Times New Roman" w:hAnsi="Times New Roman"/>
          <w:sz w:val="32"/>
          <w:szCs w:val="32"/>
        </w:rPr>
      </w:pPr>
    </w:p>
    <w:p w14:paraId="3F7B2998" w14:textId="4FDED0CF" w:rsidR="00AA55AF" w:rsidRDefault="00D26864" w:rsidP="00AA55AF">
      <w:pPr>
        <w:ind w:firstLine="0"/>
        <w:jc w:val="center"/>
        <w:rPr>
          <w:sz w:val="32"/>
          <w:szCs w:val="32"/>
        </w:rPr>
      </w:pPr>
      <w:r>
        <w:rPr>
          <w:sz w:val="32"/>
          <w:szCs w:val="32"/>
        </w:rPr>
        <w:t>Москва 2018</w:t>
      </w:r>
    </w:p>
    <w:p w14:paraId="47C8B25A" w14:textId="796F04F4" w:rsidR="0037521D" w:rsidRPr="0037521D" w:rsidRDefault="0037521D" w:rsidP="0037521D">
      <w:pPr>
        <w:spacing w:after="240" w:line="240" w:lineRule="auto"/>
        <w:ind w:firstLine="0"/>
        <w:jc w:val="center"/>
        <w:rPr>
          <w:b/>
        </w:rPr>
      </w:pPr>
      <w:r w:rsidRPr="0037521D">
        <w:rPr>
          <w:b/>
          <w:color w:val="000000"/>
          <w:sz w:val="36"/>
          <w:szCs w:val="20"/>
          <w:shd w:val="clear" w:color="auto" w:fill="FFFFFF"/>
        </w:rPr>
        <w:lastRenderedPageBreak/>
        <w:t>Технические регламенты. Государственный контроль за техническими регламентами</w:t>
      </w:r>
    </w:p>
    <w:p w14:paraId="23492861" w14:textId="02FD58DF" w:rsidR="0037521D" w:rsidRPr="002F48F2" w:rsidRDefault="0037521D" w:rsidP="002F48F2">
      <w:pPr>
        <w:ind w:firstLine="709"/>
      </w:pPr>
      <w:r w:rsidRPr="002F48F2">
        <w:rPr>
          <w:b/>
        </w:rPr>
        <w:t>Технический регламент</w:t>
      </w:r>
      <w:r w:rsidRPr="002F48F2">
        <w:t> — это документ, который устанавливает обязательные требования к продукции, работам, услугам и процессам. Техническим регламентом может называться документ, принятый по специальной процедуре и устроенный особым образом. Принятие технических регламентов подразумевает, что министерства и ведомства не могут устанавливать обязательные требования в этой сфере: "Федеральные органы исполнительной власти вправе издавать в сфере технического регулирования акты только рекомендательного характера, за исключением случаев, установленных статьей 5 настоящего Федерального закона".</w:t>
      </w:r>
    </w:p>
    <w:p w14:paraId="3C15DC8B" w14:textId="77777777" w:rsidR="0037521D" w:rsidRPr="002F48F2" w:rsidRDefault="0037521D" w:rsidP="002F48F2">
      <w:pPr>
        <w:ind w:firstLine="709"/>
      </w:pPr>
      <w:r w:rsidRPr="002F48F2">
        <w:t>Обязательные требования к объектам технического регулирования составляют основу технического регламента. Обязательно указано, что это должны быть требования, обеспечивающие:</w:t>
      </w:r>
    </w:p>
    <w:p w14:paraId="2DBA8907" w14:textId="77777777" w:rsidR="0037521D" w:rsidRPr="002F48F2" w:rsidRDefault="0037521D" w:rsidP="002F48F2">
      <w:pPr>
        <w:pStyle w:val="a3"/>
        <w:numPr>
          <w:ilvl w:val="0"/>
          <w:numId w:val="2"/>
        </w:numPr>
        <w:rPr>
          <w:rFonts w:ascii="Times New Roman" w:hAnsi="Times New Roman"/>
          <w:sz w:val="28"/>
        </w:rPr>
      </w:pPr>
      <w:r w:rsidRPr="002F48F2">
        <w:rPr>
          <w:rFonts w:ascii="Times New Roman" w:hAnsi="Times New Roman"/>
          <w:sz w:val="28"/>
        </w:rPr>
        <w:t>безопасность жизни и здоровья граждан;</w:t>
      </w:r>
    </w:p>
    <w:p w14:paraId="6827A4C9" w14:textId="77777777" w:rsidR="0037521D" w:rsidRPr="002F48F2" w:rsidRDefault="0037521D" w:rsidP="002F48F2">
      <w:pPr>
        <w:pStyle w:val="a3"/>
        <w:numPr>
          <w:ilvl w:val="0"/>
          <w:numId w:val="2"/>
        </w:numPr>
        <w:rPr>
          <w:rFonts w:ascii="Times New Roman" w:hAnsi="Times New Roman"/>
          <w:sz w:val="28"/>
        </w:rPr>
      </w:pPr>
      <w:r w:rsidRPr="002F48F2">
        <w:rPr>
          <w:rFonts w:ascii="Times New Roman" w:hAnsi="Times New Roman"/>
          <w:sz w:val="28"/>
        </w:rPr>
        <w:t>безопасность имущества физических и юридических лиц, государственного и муниципального имущества;</w:t>
      </w:r>
    </w:p>
    <w:p w14:paraId="53E9ABA7" w14:textId="77777777" w:rsidR="0037521D" w:rsidRPr="002F48F2" w:rsidRDefault="0037521D" w:rsidP="002F48F2">
      <w:pPr>
        <w:pStyle w:val="a3"/>
        <w:numPr>
          <w:ilvl w:val="0"/>
          <w:numId w:val="2"/>
        </w:numPr>
        <w:rPr>
          <w:rFonts w:ascii="Times New Roman" w:hAnsi="Times New Roman"/>
          <w:sz w:val="28"/>
        </w:rPr>
      </w:pPr>
      <w:r w:rsidRPr="002F48F2">
        <w:rPr>
          <w:rFonts w:ascii="Times New Roman" w:hAnsi="Times New Roman"/>
          <w:sz w:val="28"/>
        </w:rPr>
        <w:t>охраны окружающей среды; охраны жизни и здоровья животных и растений;</w:t>
      </w:r>
    </w:p>
    <w:p w14:paraId="466B1071" w14:textId="4C471B95" w:rsidR="0037521D" w:rsidRPr="002F48F2" w:rsidRDefault="0037521D" w:rsidP="002F48F2">
      <w:pPr>
        <w:pStyle w:val="a3"/>
        <w:numPr>
          <w:ilvl w:val="0"/>
          <w:numId w:val="2"/>
        </w:numPr>
        <w:rPr>
          <w:rFonts w:ascii="Times New Roman" w:hAnsi="Times New Roman"/>
          <w:sz w:val="28"/>
        </w:rPr>
      </w:pPr>
      <w:r w:rsidRPr="002F48F2">
        <w:rPr>
          <w:rFonts w:ascii="Times New Roman" w:hAnsi="Times New Roman"/>
          <w:sz w:val="28"/>
        </w:rPr>
        <w:t>предупреждение действий, вводящих в заблуждение потребителей</w:t>
      </w:r>
    </w:p>
    <w:p w14:paraId="7C66E9B0" w14:textId="149C0895" w:rsidR="0037521D" w:rsidRPr="002F48F2" w:rsidRDefault="0037521D" w:rsidP="002F48F2">
      <w:pPr>
        <w:ind w:firstLine="709"/>
      </w:pPr>
      <w:r w:rsidRPr="002F48F2">
        <w:t>Поскольку основной вектор технического регулирования направлен на демократизацию при производстве продукции (добровольная сертификация, добровольное применение требований стандартов), то большое значение приобретает контроль соответствия характеристик продукции заявленным требованиям. Учитывая, что в период развития экономических отношений регулируемых ТР, возможны случаи недобросовестного отношения участников рынка (изготовителей, продавцов, поставщиков) к продукции и приобретателям, значение контроля и особенно надзора на рынке продукции, работ и услуг приобретает первостепенное значение.</w:t>
      </w:r>
    </w:p>
    <w:p w14:paraId="4101F30D" w14:textId="4C5B657F" w:rsidR="0037521D" w:rsidRPr="002F48F2" w:rsidRDefault="0037521D" w:rsidP="002F48F2">
      <w:pPr>
        <w:ind w:firstLine="709"/>
      </w:pPr>
      <w:r w:rsidRPr="002F48F2">
        <w:rPr>
          <w:b/>
        </w:rPr>
        <w:t>Государственный контроль</w:t>
      </w:r>
      <w:r w:rsidRPr="002F48F2">
        <w:t xml:space="preserve"> – форма оценки соответствия, осуществляемая как государственными, так и негосударственными </w:t>
      </w:r>
      <w:r w:rsidRPr="002F48F2">
        <w:lastRenderedPageBreak/>
        <w:t>структурами в форме инструментальной проверки с привлечением компетентных организаций и различных форм собственности, в том числе: метрологических научно-исследовательских организаций, коммерческих организаций, местных органов Ростехрегулирования и др.</w:t>
      </w:r>
    </w:p>
    <w:p w14:paraId="3E1523EF" w14:textId="77777777" w:rsidR="002F48F2" w:rsidRPr="002F48F2" w:rsidRDefault="002F48F2" w:rsidP="002F48F2">
      <w:pPr>
        <w:ind w:firstLine="709"/>
      </w:pPr>
      <w:r w:rsidRPr="002F48F2">
        <w:t>Право проведения надзора и контроля должно быть закреплено в соответствующих лицензиях, выданных организациям компетентными органами.</w:t>
      </w:r>
    </w:p>
    <w:p w14:paraId="2925537D" w14:textId="4E6F6A40" w:rsidR="002F48F2" w:rsidRPr="002F48F2" w:rsidRDefault="002F48F2" w:rsidP="002F48F2">
      <w:pPr>
        <w:ind w:firstLine="709"/>
      </w:pPr>
      <w:r w:rsidRPr="002F48F2">
        <w:t>Государственный контроль в нашей стране может осуществляться следующими субъектами: федеральными органами исполнительной власти, органами исполнительной власти субъектов РФ и государственными организациями, (специально) уполномоченными на проведение контроля.</w:t>
      </w:r>
    </w:p>
    <w:p w14:paraId="4DB5F3CF" w14:textId="234BE827" w:rsidR="002F48F2" w:rsidRPr="002F48F2" w:rsidRDefault="002F48F2" w:rsidP="002F48F2">
      <w:pPr>
        <w:ind w:firstLine="709"/>
      </w:pPr>
      <w:r w:rsidRPr="002F48F2">
        <w:t>Контроль должен осуществляться в отношении продукции и процессов ЖЦП исключительно в части соблюдения требований соответствующих ТР и исключительно на стадии обращения продукции. Такой подход к контрольным операциям позволяет поставить в равные условия отечественного и зарубежного производителя, поскольку в настоящее время деятельность контролирующих организаций, как наследие советского периода в нашей стране, направлена, в основном, на стадии производства.</w:t>
      </w:r>
    </w:p>
    <w:p w14:paraId="58572477" w14:textId="3215DDE9" w:rsidR="002F48F2" w:rsidRPr="002F48F2" w:rsidRDefault="002F48F2" w:rsidP="002F48F2">
      <w:pPr>
        <w:ind w:firstLine="709"/>
      </w:pPr>
      <w:r w:rsidRPr="002F48F2">
        <w:t>Контроль осуществляется в форме:</w:t>
      </w:r>
    </w:p>
    <w:p w14:paraId="221EC206" w14:textId="6B023571" w:rsidR="002F48F2" w:rsidRPr="002F48F2" w:rsidRDefault="002F48F2" w:rsidP="002F48F2">
      <w:pPr>
        <w:pStyle w:val="a3"/>
        <w:numPr>
          <w:ilvl w:val="0"/>
          <w:numId w:val="3"/>
        </w:numPr>
        <w:rPr>
          <w:rFonts w:ascii="Times New Roman" w:hAnsi="Times New Roman"/>
          <w:sz w:val="28"/>
        </w:rPr>
      </w:pPr>
      <w:r w:rsidRPr="002F48F2">
        <w:rPr>
          <w:rFonts w:ascii="Times New Roman" w:hAnsi="Times New Roman"/>
          <w:sz w:val="28"/>
        </w:rPr>
        <w:t>контроля у изготовителя (продавца) документов, подтверждающих оценку соответствия требования ТР (декларации о соответствии или сертификата о соответствии);</w:t>
      </w:r>
    </w:p>
    <w:p w14:paraId="11061D06" w14:textId="1780BD09" w:rsidR="002F48F2" w:rsidRPr="002F48F2" w:rsidRDefault="002F48F2" w:rsidP="002F48F2">
      <w:pPr>
        <w:pStyle w:val="a3"/>
        <w:numPr>
          <w:ilvl w:val="0"/>
          <w:numId w:val="3"/>
        </w:numPr>
        <w:rPr>
          <w:rFonts w:ascii="Times New Roman" w:hAnsi="Times New Roman"/>
          <w:sz w:val="28"/>
        </w:rPr>
      </w:pPr>
      <w:r w:rsidRPr="002F48F2">
        <w:rPr>
          <w:rFonts w:ascii="Times New Roman" w:hAnsi="Times New Roman"/>
          <w:sz w:val="28"/>
        </w:rPr>
        <w:t>предписания об устранении выявленных нарушений ТР или приостановлении действия декларации о соответствии;</w:t>
      </w:r>
    </w:p>
    <w:p w14:paraId="3294358A" w14:textId="0905026A" w:rsidR="002F48F2" w:rsidRPr="002F48F2" w:rsidRDefault="002F48F2" w:rsidP="002F48F2">
      <w:pPr>
        <w:pStyle w:val="a3"/>
        <w:numPr>
          <w:ilvl w:val="0"/>
          <w:numId w:val="3"/>
        </w:numPr>
        <w:rPr>
          <w:rFonts w:ascii="Times New Roman" w:hAnsi="Times New Roman"/>
          <w:sz w:val="28"/>
        </w:rPr>
      </w:pPr>
      <w:r w:rsidRPr="002F48F2">
        <w:rPr>
          <w:rFonts w:ascii="Times New Roman" w:hAnsi="Times New Roman"/>
          <w:sz w:val="28"/>
        </w:rPr>
        <w:t>запрета передачи продукции или приостановлении процессов ЖЦП, если иными средствами нарушение невозможно устранить;</w:t>
      </w:r>
    </w:p>
    <w:p w14:paraId="7AD6B81C" w14:textId="780CE8DD" w:rsidR="002F48F2" w:rsidRPr="002F48F2" w:rsidRDefault="002F48F2" w:rsidP="002F48F2">
      <w:pPr>
        <w:pStyle w:val="a3"/>
        <w:numPr>
          <w:ilvl w:val="0"/>
          <w:numId w:val="3"/>
        </w:numPr>
        <w:rPr>
          <w:rFonts w:ascii="Times New Roman" w:hAnsi="Times New Roman"/>
          <w:sz w:val="28"/>
        </w:rPr>
      </w:pPr>
      <w:r w:rsidRPr="002F48F2">
        <w:rPr>
          <w:rFonts w:ascii="Times New Roman" w:hAnsi="Times New Roman"/>
          <w:sz w:val="28"/>
        </w:rPr>
        <w:t>сообщения органу, выдавшему сертификат соответствия, о необходимости приостановления его действия;</w:t>
      </w:r>
    </w:p>
    <w:p w14:paraId="1A62073B" w14:textId="32041A82" w:rsidR="002F48F2" w:rsidRPr="002F48F2" w:rsidRDefault="002F48F2" w:rsidP="002F48F2">
      <w:pPr>
        <w:pStyle w:val="a3"/>
        <w:numPr>
          <w:ilvl w:val="0"/>
          <w:numId w:val="3"/>
        </w:numPr>
        <w:rPr>
          <w:rFonts w:ascii="Times New Roman" w:hAnsi="Times New Roman"/>
          <w:sz w:val="28"/>
        </w:rPr>
      </w:pPr>
      <w:r w:rsidRPr="002F48F2">
        <w:rPr>
          <w:rFonts w:ascii="Times New Roman" w:hAnsi="Times New Roman"/>
          <w:sz w:val="28"/>
        </w:rPr>
        <w:t>прекращения действие декларации о соответствии и информировании об этом федеральной орган ведущий Единый реестр деклараций соответствия;</w:t>
      </w:r>
    </w:p>
    <w:p w14:paraId="3DBC1C0E" w14:textId="755DC2C4" w:rsidR="002F48F2" w:rsidRPr="002F48F2" w:rsidRDefault="002F48F2" w:rsidP="002F48F2">
      <w:pPr>
        <w:pStyle w:val="a3"/>
        <w:numPr>
          <w:ilvl w:val="0"/>
          <w:numId w:val="3"/>
        </w:numPr>
        <w:rPr>
          <w:rFonts w:ascii="Times New Roman" w:hAnsi="Times New Roman"/>
          <w:sz w:val="28"/>
        </w:rPr>
      </w:pPr>
      <w:r w:rsidRPr="002F48F2">
        <w:rPr>
          <w:rFonts w:ascii="Times New Roman" w:hAnsi="Times New Roman"/>
          <w:sz w:val="28"/>
        </w:rPr>
        <w:lastRenderedPageBreak/>
        <w:t>привлечения изготовителя и продавца к ответственности, предусмотренной законодательством РФ, в том числе и к уголовной ответственности.</w:t>
      </w:r>
    </w:p>
    <w:p w14:paraId="748D12B5" w14:textId="48C4A398" w:rsidR="002F48F2" w:rsidRPr="002F48F2" w:rsidRDefault="002F48F2" w:rsidP="002F48F2">
      <w:pPr>
        <w:ind w:firstLine="709"/>
      </w:pPr>
      <w:r w:rsidRPr="002F48F2">
        <w:t>Придавая большое значение правильности применения ТР, в Федеральном законе указывается, что «Уполномоченным Правительством РФ федеральным органом исполнительной власти организуется постоянный учет и анализ всех случаев причинения вреда вследствие нарушений требований ТР, жизни или здоровью граждан, имуществу физических и юридических лиц, государственному или муниципальному имуществу, окружающей среде, жизни или здоровью животных и растений с учетом тяжести этого вреда, а также организуется информирования приобретателей, и изготовителей и продавцов о ситуации в области соблюдения требований ТР».</w:t>
      </w:r>
    </w:p>
    <w:p w14:paraId="31FD62C0" w14:textId="08B1E063" w:rsidR="00AA55AF" w:rsidRPr="002F48F2" w:rsidRDefault="002F48F2" w:rsidP="002F48F2">
      <w:pPr>
        <w:ind w:firstLine="709"/>
      </w:pPr>
      <w:r w:rsidRPr="002F48F2">
        <w:t>Конечно, эффективность выявления нарушений может быть повышена, если она предусматривает ответственность всех участников системы создания и поставки продукции, работ и услуг. Эта система должна работать не только от контролирующих органов и приобретателя, но от продавца к фирме, поставляющей продукцию, а от этой фирмы к производителю конечной продукции, от производителя к поставщикам комплектующих и т.д., вплоть до поставщиков некачественного сырья.</w:t>
      </w:r>
    </w:p>
    <w:p w14:paraId="5087FB83" w14:textId="77777777" w:rsidR="002F48F2" w:rsidRPr="002F48F2" w:rsidRDefault="002F48F2" w:rsidP="002F48F2">
      <w:r w:rsidRPr="002F48F2">
        <w:t>Изготовитель в первую очередь несет ответственность в соответствии с законодательством РФ в с</w:t>
      </w:r>
      <w:bookmarkStart w:id="0" w:name="_GoBack"/>
      <w:bookmarkEnd w:id="0"/>
      <w:r w:rsidRPr="002F48F2">
        <w:t>ледующих случаях (ст.36):</w:t>
      </w:r>
    </w:p>
    <w:p w14:paraId="0BC8B06D" w14:textId="44694986" w:rsidR="002F48F2" w:rsidRPr="002F48F2" w:rsidRDefault="002F48F2" w:rsidP="002F48F2">
      <w:pPr>
        <w:pStyle w:val="a3"/>
        <w:numPr>
          <w:ilvl w:val="0"/>
          <w:numId w:val="4"/>
        </w:numPr>
        <w:rPr>
          <w:rFonts w:ascii="Times New Roman" w:hAnsi="Times New Roman"/>
          <w:sz w:val="28"/>
        </w:rPr>
      </w:pPr>
      <w:r w:rsidRPr="002F48F2">
        <w:rPr>
          <w:rFonts w:ascii="Times New Roman" w:hAnsi="Times New Roman"/>
          <w:sz w:val="28"/>
        </w:rPr>
        <w:t>за нарушение требований ТР;</w:t>
      </w:r>
    </w:p>
    <w:p w14:paraId="2D25054A" w14:textId="4333D8E4" w:rsidR="002F48F2" w:rsidRPr="002F48F2" w:rsidRDefault="002F48F2" w:rsidP="002F48F2">
      <w:pPr>
        <w:pStyle w:val="a3"/>
        <w:numPr>
          <w:ilvl w:val="0"/>
          <w:numId w:val="4"/>
        </w:numPr>
        <w:rPr>
          <w:rFonts w:ascii="Times New Roman" w:hAnsi="Times New Roman"/>
          <w:sz w:val="28"/>
        </w:rPr>
      </w:pPr>
      <w:r w:rsidRPr="002F48F2">
        <w:rPr>
          <w:rFonts w:ascii="Times New Roman" w:hAnsi="Times New Roman"/>
          <w:sz w:val="28"/>
        </w:rPr>
        <w:t>неисполнения предписаний и решений органа государственного контроля;</w:t>
      </w:r>
    </w:p>
    <w:p w14:paraId="0048AA80" w14:textId="299A8B4D" w:rsidR="002F48F2" w:rsidRPr="002F48F2" w:rsidRDefault="002F48F2" w:rsidP="002F48F2">
      <w:pPr>
        <w:pStyle w:val="a3"/>
        <w:numPr>
          <w:ilvl w:val="0"/>
          <w:numId w:val="4"/>
        </w:numPr>
        <w:rPr>
          <w:rFonts w:ascii="Times New Roman" w:hAnsi="Times New Roman"/>
          <w:sz w:val="28"/>
        </w:rPr>
      </w:pPr>
      <w:r w:rsidRPr="002F48F2">
        <w:rPr>
          <w:rFonts w:ascii="Times New Roman" w:hAnsi="Times New Roman"/>
          <w:sz w:val="28"/>
        </w:rPr>
        <w:t>если в результате несоответствия продукции и других действий, связанных с нарушением требований ТР, причинен вред или возникла угроза причинения такого вреда жизни или здоровью граждан, имуществу физических или юридических лиц, государственному или муниципальному имуществу, окружающей среде, жизни или здоровью животных и растений.</w:t>
      </w:r>
    </w:p>
    <w:p w14:paraId="7EC18FF7" w14:textId="77777777" w:rsidR="002F48F2" w:rsidRPr="002F48F2" w:rsidRDefault="002F48F2" w:rsidP="002F48F2">
      <w:pPr>
        <w:ind w:firstLine="709"/>
      </w:pPr>
      <w:r w:rsidRPr="002F48F2">
        <w:t xml:space="preserve">Изготовитель обязан возместить причиненный вред и принять меры в целях недопущения причинения вреда другим лицам, их имуществу и </w:t>
      </w:r>
      <w:r w:rsidRPr="002F48F2">
        <w:lastRenderedPageBreak/>
        <w:t>окружающей среде. Однако обязанность возместить вред не может быть ограничена договором или заявлением одной из сторон. Соглашения или заявления об ограничении ответственности ничтожны, т.е. не могут быть служить оправданием противоправных действий!</w:t>
      </w:r>
    </w:p>
    <w:p w14:paraId="306E744C" w14:textId="6DDEB0B6" w:rsidR="002F48F2" w:rsidRPr="002F48F2" w:rsidRDefault="002F48F2" w:rsidP="002F48F2">
      <w:pPr>
        <w:ind w:firstLine="709"/>
      </w:pPr>
      <w:r w:rsidRPr="002F48F2">
        <w:t>Основные действия изготовителя в этот период времени должны быть направлены на то, чтобы до завершения проверки достоверности сведений о несоответствии продукции требованиям ТР, возможный вред, связанный с обращением данной продукции, не увеличился. При невозможности осуществления мероприятий по устранению несоответствия необходимо объявить об отзыве продукции и возмещении убытков, причиненных приобретателями в связи с отзывом продукции, а в ряде случаев и незамедлительно приостановить производство и реализацию продукции.</w:t>
      </w:r>
    </w:p>
    <w:sectPr w:rsidR="002F48F2" w:rsidRPr="002F48F2" w:rsidSect="00AA55AF">
      <w:pgSz w:w="11906" w:h="16838" w:code="9"/>
      <w:pgMar w:top="1134" w:right="850" w:bottom="1134" w:left="1701"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E078B"/>
    <w:multiLevelType w:val="hybridMultilevel"/>
    <w:tmpl w:val="F9DCF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BA315F7"/>
    <w:multiLevelType w:val="hybridMultilevel"/>
    <w:tmpl w:val="B4909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E0114A"/>
    <w:multiLevelType w:val="hybridMultilevel"/>
    <w:tmpl w:val="F68E4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0FB1654"/>
    <w:multiLevelType w:val="hybridMultilevel"/>
    <w:tmpl w:val="7BAE4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0B"/>
    <w:rsid w:val="002F48F2"/>
    <w:rsid w:val="0037521D"/>
    <w:rsid w:val="004555AA"/>
    <w:rsid w:val="0073020B"/>
    <w:rsid w:val="007342EB"/>
    <w:rsid w:val="009A6E2F"/>
    <w:rsid w:val="00AA55AF"/>
    <w:rsid w:val="00D26864"/>
    <w:rsid w:val="00E05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3161"/>
  <w15:chartTrackingRefBased/>
  <w15:docId w15:val="{826A5440-4F2F-48D9-B72C-0184087D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6864"/>
    <w:pPr>
      <w:widowControl w:val="0"/>
      <w:spacing w:after="0" w:line="360" w:lineRule="auto"/>
      <w:ind w:firstLine="720"/>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864"/>
    <w:pPr>
      <w:widowControl/>
      <w:spacing w:after="200" w:line="276" w:lineRule="auto"/>
      <w:ind w:left="720" w:firstLine="0"/>
      <w:contextualSpacing/>
      <w:jc w:val="left"/>
    </w:pPr>
    <w:rPr>
      <w:rFonts w:ascii="Calibri" w:eastAsia="Calibri" w:hAnsi="Calibri"/>
      <w:sz w:val="22"/>
      <w:szCs w:val="22"/>
      <w:lang w:eastAsia="en-US"/>
    </w:rPr>
  </w:style>
  <w:style w:type="paragraph" w:styleId="a4">
    <w:name w:val="Normal (Web)"/>
    <w:basedOn w:val="a"/>
    <w:uiPriority w:val="99"/>
    <w:semiHidden/>
    <w:unhideWhenUsed/>
    <w:rsid w:val="00AA55AF"/>
    <w:pPr>
      <w:widowControl/>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21323">
      <w:bodyDiv w:val="1"/>
      <w:marLeft w:val="0"/>
      <w:marRight w:val="0"/>
      <w:marTop w:val="0"/>
      <w:marBottom w:val="0"/>
      <w:divBdr>
        <w:top w:val="none" w:sz="0" w:space="0" w:color="auto"/>
        <w:left w:val="none" w:sz="0" w:space="0" w:color="auto"/>
        <w:bottom w:val="none" w:sz="0" w:space="0" w:color="auto"/>
        <w:right w:val="none" w:sz="0" w:space="0" w:color="auto"/>
      </w:divBdr>
    </w:div>
    <w:div w:id="664213636">
      <w:bodyDiv w:val="1"/>
      <w:marLeft w:val="0"/>
      <w:marRight w:val="0"/>
      <w:marTop w:val="0"/>
      <w:marBottom w:val="0"/>
      <w:divBdr>
        <w:top w:val="none" w:sz="0" w:space="0" w:color="auto"/>
        <w:left w:val="none" w:sz="0" w:space="0" w:color="auto"/>
        <w:bottom w:val="none" w:sz="0" w:space="0" w:color="auto"/>
        <w:right w:val="none" w:sz="0" w:space="0" w:color="auto"/>
      </w:divBdr>
    </w:div>
    <w:div w:id="880048496">
      <w:bodyDiv w:val="1"/>
      <w:marLeft w:val="0"/>
      <w:marRight w:val="0"/>
      <w:marTop w:val="0"/>
      <w:marBottom w:val="0"/>
      <w:divBdr>
        <w:top w:val="none" w:sz="0" w:space="0" w:color="auto"/>
        <w:left w:val="none" w:sz="0" w:space="0" w:color="auto"/>
        <w:bottom w:val="none" w:sz="0" w:space="0" w:color="auto"/>
        <w:right w:val="none" w:sz="0" w:space="0" w:color="auto"/>
      </w:divBdr>
    </w:div>
    <w:div w:id="1058169863">
      <w:bodyDiv w:val="1"/>
      <w:marLeft w:val="0"/>
      <w:marRight w:val="0"/>
      <w:marTop w:val="0"/>
      <w:marBottom w:val="0"/>
      <w:divBdr>
        <w:top w:val="none" w:sz="0" w:space="0" w:color="auto"/>
        <w:left w:val="none" w:sz="0" w:space="0" w:color="auto"/>
        <w:bottom w:val="none" w:sz="0" w:space="0" w:color="auto"/>
        <w:right w:val="none" w:sz="0" w:space="0" w:color="auto"/>
      </w:divBdr>
    </w:div>
    <w:div w:id="1674528434">
      <w:bodyDiv w:val="1"/>
      <w:marLeft w:val="0"/>
      <w:marRight w:val="0"/>
      <w:marTop w:val="0"/>
      <w:marBottom w:val="0"/>
      <w:divBdr>
        <w:top w:val="none" w:sz="0" w:space="0" w:color="auto"/>
        <w:left w:val="none" w:sz="0" w:space="0" w:color="auto"/>
        <w:bottom w:val="none" w:sz="0" w:space="0" w:color="auto"/>
        <w:right w:val="none" w:sz="0" w:space="0" w:color="auto"/>
      </w:divBdr>
    </w:div>
    <w:div w:id="169588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C15EC-8D2E-4949-AB5A-38D51064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1013</Words>
  <Characters>5778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5</cp:revision>
  <dcterms:created xsi:type="dcterms:W3CDTF">2018-09-08T10:23:00Z</dcterms:created>
  <dcterms:modified xsi:type="dcterms:W3CDTF">2018-09-30T13:50:00Z</dcterms:modified>
</cp:coreProperties>
</file>