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a3"/>
        <w:spacing w:before="0" w:after="140"/>
        <w:jc w:val="center"/>
      </w:pPr>
      <w:r>
        <w:rPr>
          <w:rFonts w:ascii="Times New Roman" w:hAnsi="Times New Roman" w:eastAsia="Times New Roman" w:cs="Times New Roman"/>
          <w:b/>
          <w:i w:val="0"/>
          <w:color w:val="000000"/>
          <w:sz w:val="44"/>
        </w:rPr>
        <w:t>Проектное задание Тьюринг под лупой</w:t>
      </w:r>
    </w:p>
    <w:p>
      <w:pPr>
        <w:spacing w:after="320"/>
        <w:jc w:val="center"/>
      </w:pPr>
      <w:r>
        <w:rPr>
          <w:rFonts w:ascii="Times New Roman" w:hAnsi="Times New Roman" w:eastAsia="Times New Roman" w:cs="Times New Roman"/>
          <w:b w:val="0"/>
          <w:i/>
          <w:color w:val="000000"/>
          <w:sz w:val="24"/>
        </w:rPr>
        <w:t>Кейс для команды учащихся 11 класса</w:t>
      </w:r>
    </w:p>
    <w:p>
      <w:pPr>
        <w:keepNext w:val="0"/>
        <w:spacing w:after="200" w:line="252" w:lineRule="auto"/>
        <w:jc w:val="both"/>
      </w:pPr>
      <w:r>
        <w:rPr>
          <w:rFonts w:ascii="Times New Roman" w:hAnsi="Times New Roman" w:eastAsia="Times New Roman" w:cs="Times New Roman"/>
          <w:b/>
          <w:i w:val="0"/>
          <w:color w:val="000000"/>
          <w:sz w:val="22"/>
        </w:rPr>
        <w:t>За два занятия вы исследуете собственные решения в тренажёре и создадите диагностический маршрут, которым сможет воспользоваться другая команда без пояснений авторов.</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119"/>
        <w:gridCol w:w="5119"/>
      </w:tblGrid>
      <w:tr>
        <w:trPr>
          <w:cantSplit/>
          <w:cantSplit/>
        </w:trPr>
        <w:tc>
          <w:tcPr>
            <w:tcW w:type="dxa" w:w="5040"/>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val="0"/>
                <w:i w:val="0"/>
                <w:color w:val="000000"/>
                <w:sz w:val="20"/>
              </w:rPr>
              <w:t>Команда</w:t>
              <w:br/>
            </w:r>
          </w:p>
        </w:tc>
        <w:tc>
          <w:tcPr>
            <w:tcW w:type="dxa" w:w="5040"/>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val="0"/>
                <w:i w:val="0"/>
                <w:color w:val="000000"/>
                <w:sz w:val="20"/>
              </w:rPr>
              <w:t>Класс</w:t>
              <w:br/>
            </w:r>
          </w:p>
        </w:tc>
      </w:tr>
      <w:tr>
        <w:trPr>
          <w:cantSplit/>
          <w:cantSplit/>
        </w:trPr>
        <w:tc>
          <w:tcPr>
            <w:tcW w:type="dxa" w:w="5040"/>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val="0"/>
                <w:i w:val="0"/>
                <w:color w:val="000000"/>
                <w:sz w:val="20"/>
              </w:rPr>
              <w:t>Дата</w:t>
              <w:br/>
            </w:r>
          </w:p>
        </w:tc>
        <w:tc>
          <w:tcPr>
            <w:tcW w:type="dxa" w:w="5040"/>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val="0"/>
                <w:i w:val="0"/>
                <w:color w:val="000000"/>
                <w:sz w:val="20"/>
              </w:rPr>
              <w:t>Координатор</w:t>
              <w:br/>
            </w:r>
          </w:p>
        </w:tc>
      </w:tr>
    </w:tbl>
    <w:p>
      <w:pPr>
        <w:spacing w:after="20"/>
      </w:pPr>
    </w:p>
    <w:p>
      <w:pPr>
        <w:pStyle w:val="1"/>
        <w:keepNext/>
        <w:spacing w:before="240" w:after="120"/>
      </w:pPr>
      <w:r>
        <w:rPr>
          <w:rFonts w:ascii="Times New Roman" w:hAnsi="Times New Roman" w:eastAsia="Times New Roman" w:cs="Times New Roman"/>
          <w:b/>
          <w:i w:val="0"/>
          <w:color w:val="000000"/>
          <w:sz w:val="30"/>
        </w:rPr>
        <w:t>Ситуация и заказчик</w:t>
      </w:r>
    </w:p>
    <w:p>
      <w:pPr>
        <w:keepNext w:val="0"/>
        <w:spacing w:after="120" w:line="252" w:lineRule="auto"/>
        <w:jc w:val="both"/>
      </w:pPr>
      <w:r>
        <w:rPr>
          <w:rFonts w:ascii="Times New Roman" w:hAnsi="Times New Roman" w:eastAsia="Times New Roman" w:cs="Times New Roman"/>
          <w:b w:val="0"/>
          <w:i w:val="0"/>
          <w:color w:val="000000"/>
          <w:sz w:val="21"/>
        </w:rPr>
        <w:t>Вы — команда образовательных аналитиков. Школьное методическое объединение учителей информатики готовит следующую группу выпускников к заданию 12 КЕГЭ и хочет уменьшить число ошибок, возникающих из-за механической полной трассировки.</w:t>
      </w:r>
    </w:p>
    <w:p>
      <w:pPr>
        <w:keepNext w:val="0"/>
        <w:spacing w:after="120" w:line="252" w:lineRule="auto"/>
        <w:jc w:val="both"/>
      </w:pPr>
      <w:r>
        <w:t>У вас два занятия по 45 минут. Выполните одну входную задачу привычным способом, затем сравните две заранее назначенные стратегии на структурно парных задачах сопоставимой сложности. Разработайте диагностический маршрут, который поможет другому ученику выбрать между полной трассировкой, несколькими проверочными шагами и аналитическим решением. Подтвердите рекомендации данными, разберите не менее трёх типичных ошибок и проверьте маршрут на другой команде. Если вы используете ИИ, приложите запрос и протокол проверки его ответа.</w:t>
      </w:r>
    </w:p>
    <w:p>
      <w:pPr>
        <w:pStyle w:val="1"/>
        <w:keepNext/>
        <w:spacing w:before="240" w:after="120"/>
      </w:pPr>
      <w:r>
        <w:rPr>
          <w:rFonts w:ascii="Times New Roman" w:hAnsi="Times New Roman" w:eastAsia="Times New Roman" w:cs="Times New Roman"/>
          <w:b/>
          <w:i w:val="0"/>
          <w:color w:val="000000"/>
          <w:sz w:val="30"/>
        </w:rPr>
        <w:t>Проектный вопрос</w:t>
      </w:r>
    </w:p>
    <w:p>
      <w:pPr>
        <w:keepNext w:val="0"/>
        <w:spacing w:after="120" w:line="252" w:lineRule="auto"/>
        <w:jc w:val="both"/>
      </w:pPr>
      <w:r>
        <w:rPr>
          <w:rFonts w:ascii="Times New Roman" w:hAnsi="Times New Roman" w:eastAsia="Times New Roman" w:cs="Times New Roman"/>
          <w:b/>
          <w:i w:val="0"/>
          <w:color w:val="000000"/>
          <w:sz w:val="21"/>
        </w:rPr>
        <w:t>Как по данным собственных решений определить, когда пошаговая симуляция помогает, а когда пора переходить к аналитическому решению, и создать понятный маршрут для другого ученика?</w:t>
      </w:r>
    </w:p>
    <w:p>
      <w:pPr>
        <w:pStyle w:val="1"/>
        <w:keepNext/>
        <w:spacing w:before="240" w:after="120"/>
      </w:pPr>
      <w:r>
        <w:rPr>
          <w:rFonts w:ascii="Times New Roman" w:hAnsi="Times New Roman" w:eastAsia="Times New Roman" w:cs="Times New Roman"/>
          <w:b/>
          <w:i w:val="0"/>
          <w:color w:val="000000"/>
          <w:sz w:val="30"/>
        </w:rPr>
        <w:t>Что нужно сдать</w:t>
      </w:r>
    </w:p>
    <w:p>
      <w:pPr>
        <w:keepNext w:val="0"/>
        <w:spacing w:after="60" w:line="252" w:lineRule="auto"/>
        <w:ind w:left="346" w:hanging="259"/>
        <w:jc w:val="left"/>
      </w:pPr>
      <w:r>
        <w:rPr>
          <w:rFonts w:ascii="Times New Roman" w:hAnsi="Times New Roman" w:eastAsia="Times New Roman" w:cs="Times New Roman"/>
          <w:b w:val="0"/>
          <w:i w:val="0"/>
          <w:color w:val="000000"/>
          <w:sz w:val="21"/>
        </w:rPr>
        <w:t>• диагностический маршрут выбора стратегии;</w:t>
      </w:r>
    </w:p>
    <w:p>
      <w:pPr>
        <w:keepNext w:val="0"/>
        <w:spacing w:after="60" w:line="252" w:lineRule="auto"/>
        <w:ind w:left="346" w:hanging="259"/>
        <w:jc w:val="left"/>
      </w:pPr>
      <w:r>
        <w:t>• данные свободной входной попытки и двух сопоставимых попыток по назначенным стратегиям;</w:t>
      </w:r>
    </w:p>
    <w:p>
      <w:pPr>
        <w:keepNext w:val="0"/>
        <w:spacing w:after="60" w:line="252" w:lineRule="auto"/>
        <w:ind w:left="346" w:hanging="259"/>
        <w:jc w:val="left"/>
      </w:pPr>
      <w:r>
        <w:rPr>
          <w:rFonts w:ascii="Times New Roman" w:hAnsi="Times New Roman" w:eastAsia="Times New Roman" w:cs="Times New Roman"/>
          <w:b w:val="0"/>
          <w:i w:val="0"/>
          <w:color w:val="000000"/>
          <w:sz w:val="21"/>
        </w:rPr>
        <w:t>• разбор закономерности, цикла или инварианта хотя бы одной машины;</w:t>
      </w:r>
    </w:p>
    <w:p>
      <w:pPr>
        <w:keepNext w:val="0"/>
        <w:spacing w:after="60" w:line="252" w:lineRule="auto"/>
        <w:ind w:left="346" w:hanging="259"/>
        <w:jc w:val="left"/>
      </w:pPr>
      <w:r>
        <w:rPr>
          <w:rFonts w:ascii="Times New Roman" w:hAnsi="Times New Roman" w:eastAsia="Times New Roman" w:cs="Times New Roman"/>
          <w:b w:val="0"/>
          <w:i w:val="0"/>
          <w:color w:val="000000"/>
          <w:sz w:val="21"/>
        </w:rPr>
        <w:t>• карту не менее чем из трёх типичных ошибок и способов их исправления;</w:t>
      </w:r>
    </w:p>
    <w:p>
      <w:pPr>
        <w:keepNext w:val="0"/>
        <w:spacing w:after="60" w:line="252" w:lineRule="auto"/>
        <w:ind w:left="346" w:hanging="259"/>
        <w:jc w:val="left"/>
      </w:pPr>
      <w:r>
        <w:rPr>
          <w:rFonts w:ascii="Times New Roman" w:hAnsi="Times New Roman" w:eastAsia="Times New Roman" w:cs="Times New Roman"/>
          <w:b w:val="0"/>
          <w:i w:val="0"/>
          <w:color w:val="000000"/>
          <w:sz w:val="21"/>
        </w:rPr>
        <w:t>• проверочный пример с кратким обоснованием ответа;</w:t>
      </w:r>
    </w:p>
    <w:p>
      <w:pPr>
        <w:keepNext w:val="0"/>
        <w:spacing w:after="60" w:line="252" w:lineRule="auto"/>
        <w:ind w:left="346" w:hanging="259"/>
        <w:jc w:val="left"/>
      </w:pPr>
      <w:r>
        <w:rPr>
          <w:rFonts w:ascii="Times New Roman" w:hAnsi="Times New Roman" w:eastAsia="Times New Roman" w:cs="Times New Roman"/>
          <w:b w:val="0"/>
          <w:i w:val="0"/>
          <w:color w:val="000000"/>
          <w:sz w:val="21"/>
        </w:rPr>
        <w:t>• лист перекрёстной проверки другой команды;</w:t>
      </w:r>
    </w:p>
    <w:p>
      <w:pPr>
        <w:keepNext w:val="0"/>
        <w:spacing w:after="60" w:line="252" w:lineRule="auto"/>
        <w:ind w:left="346" w:hanging="259"/>
        <w:jc w:val="left"/>
      </w:pPr>
      <w:r>
        <w:rPr>
          <w:rFonts w:ascii="Times New Roman" w:hAnsi="Times New Roman" w:eastAsia="Times New Roman" w:cs="Times New Roman"/>
          <w:b w:val="0"/>
          <w:i w:val="0"/>
          <w:color w:val="000000"/>
          <w:sz w:val="21"/>
        </w:rPr>
        <w:t>• протокол проверки результата ИИ, если ИИ использовался.</w:t>
      </w:r>
    </w:p>
    <w:p>
      <w:r>
        <w:br w:type="page"/>
      </w:r>
    </w:p>
    <w:p>
      <w:pPr>
        <w:pStyle w:val="a3"/>
        <w:spacing w:before="0" w:after="140"/>
        <w:jc w:val="center"/>
      </w:pPr>
      <w:r>
        <w:rPr>
          <w:rFonts w:ascii="Times New Roman" w:hAnsi="Times New Roman" w:eastAsia="Times New Roman" w:cs="Times New Roman"/>
          <w:b/>
          <w:i w:val="0"/>
          <w:color w:val="000000"/>
          <w:sz w:val="44"/>
        </w:rPr>
        <w:t>Организация работы команды</w:t>
      </w:r>
    </w:p>
    <w:p>
      <w:pPr>
        <w:spacing w:after="320"/>
        <w:jc w:val="center"/>
      </w:pPr>
      <w:r>
        <w:rPr>
          <w:rFonts w:ascii="Times New Roman" w:hAnsi="Times New Roman" w:eastAsia="Times New Roman" w:cs="Times New Roman"/>
          <w:b w:val="0"/>
          <w:i/>
          <w:color w:val="000000"/>
          <w:sz w:val="24"/>
        </w:rPr>
        <w:t>Роли и пять спринтов</w:t>
      </w:r>
    </w:p>
    <w:p>
      <w:pPr>
        <w:pStyle w:val="1"/>
        <w:keepNext/>
        <w:spacing w:before="240" w:after="120"/>
      </w:pPr>
      <w:r>
        <w:rPr>
          <w:rFonts w:ascii="Times New Roman" w:hAnsi="Times New Roman" w:eastAsia="Times New Roman" w:cs="Times New Roman"/>
          <w:b/>
          <w:i w:val="0"/>
          <w:color w:val="000000"/>
          <w:sz w:val="30"/>
        </w:rPr>
        <w:t>Роли</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13"/>
        <w:gridCol w:w="3413"/>
        <w:gridCol w:w="3413"/>
      </w:tblGrid>
      <w:tr>
        <w:trPr>
          <w:tblHeader w:val="true"/>
          <w:cantSplit/>
        </w:trPr>
        <w:tc>
          <w:tcPr>
            <w:tcW w:type="dxa" w:w="1800"/>
            <w:vAlign w:val="center"/>
            <w:tcMar>
              <w:top w:w="110" w:type="dxa"/>
              <w:start w:w="125" w:type="dxa"/>
              <w:bottom w:w="110" w:type="dxa"/>
              <w:end w:w="125" w:type="dxa"/>
            </w:tcMar>
            <w:shd w:fill="E2F0D9"/>
          </w:tcPr>
          <w:p>
            <w:pPr>
              <w:spacing w:before="0" w:after="0" w:line="252" w:lineRule="auto"/>
              <w:jc w:val="left"/>
            </w:pPr>
            <w:r/>
            <w:r>
              <w:rPr>
                <w:rFonts w:ascii="Times New Roman" w:hAnsi="Times New Roman" w:eastAsia="Times New Roman" w:cs="Times New Roman"/>
                <w:b/>
                <w:i w:val="0"/>
                <w:color w:val="000000"/>
                <w:sz w:val="19"/>
              </w:rPr>
              <w:t>Роль</w:t>
            </w:r>
          </w:p>
        </w:tc>
        <w:tc>
          <w:tcPr>
            <w:tcW w:type="dxa" w:w="6480"/>
            <w:vAlign w:val="center"/>
            <w:tcMar>
              <w:top w:w="110" w:type="dxa"/>
              <w:start w:w="125" w:type="dxa"/>
              <w:bottom w:w="110" w:type="dxa"/>
              <w:end w:w="125" w:type="dxa"/>
            </w:tcMar>
            <w:shd w:fill="E2F0D9"/>
          </w:tcPr>
          <w:p>
            <w:pPr>
              <w:spacing w:before="0" w:after="0" w:line="252" w:lineRule="auto"/>
              <w:jc w:val="left"/>
            </w:pPr>
            <w:r/>
            <w:r>
              <w:rPr>
                <w:rFonts w:ascii="Times New Roman" w:hAnsi="Times New Roman" w:eastAsia="Times New Roman" w:cs="Times New Roman"/>
                <w:b/>
                <w:i w:val="0"/>
                <w:color w:val="000000"/>
                <w:sz w:val="19"/>
              </w:rPr>
              <w:t>Зона ответственности</w:t>
            </w:r>
          </w:p>
        </w:tc>
        <w:tc>
          <w:tcPr>
            <w:tcW w:type="dxa" w:w="1800"/>
            <w:vAlign w:val="center"/>
            <w:tcMar>
              <w:top w:w="110" w:type="dxa"/>
              <w:start w:w="125" w:type="dxa"/>
              <w:bottom w:w="110" w:type="dxa"/>
              <w:end w:w="125" w:type="dxa"/>
            </w:tcMar>
            <w:shd w:fill="E2F0D9"/>
          </w:tcPr>
          <w:p>
            <w:pPr>
              <w:spacing w:before="0" w:after="0" w:line="252" w:lineRule="auto"/>
              <w:jc w:val="left"/>
            </w:pPr>
            <w:r/>
            <w:r>
              <w:rPr>
                <w:rFonts w:ascii="Times New Roman" w:hAnsi="Times New Roman" w:eastAsia="Times New Roman" w:cs="Times New Roman"/>
                <w:b/>
                <w:i w:val="0"/>
                <w:color w:val="000000"/>
                <w:sz w:val="19"/>
              </w:rPr>
              <w:t>Участник</w:t>
            </w:r>
          </w:p>
        </w:tc>
      </w:tr>
      <w:tr>
        <w:trPr>
          <w:cantSplit/>
        </w:trPr>
        <w:tc>
          <w:tcPr>
            <w:tcW w:type="dxa" w:w="1800"/>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Алгоритмист</w:t>
            </w:r>
          </w:p>
        </w:tc>
        <w:tc>
          <w:tcPr>
            <w:tcW w:type="dxa" w:w="648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Формулирует закономерность или инвариант и следит за обоснованием.</w:t>
            </w:r>
          </w:p>
        </w:tc>
        <w:tc>
          <w:tcPr>
            <w:tcW w:type="dxa" w:w="180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r>
          </w:p>
        </w:tc>
      </w:tr>
      <w:tr>
        <w:trPr>
          <w:cantSplit/>
        </w:trPr>
        <w:tc>
          <w:tcPr>
            <w:tcW w:type="dxa" w:w="1800"/>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Тестировщик</w:t>
            </w:r>
          </w:p>
        </w:tc>
        <w:tc>
          <w:tcPr>
            <w:tcW w:type="dxa" w:w="648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Подбирает обычные и граничные примеры, фиксирует несоответствия.</w:t>
            </w:r>
          </w:p>
        </w:tc>
        <w:tc>
          <w:tcPr>
            <w:tcW w:type="dxa" w:w="180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r>
          </w:p>
        </w:tc>
      </w:tr>
      <w:tr>
        <w:trPr>
          <w:cantSplit/>
        </w:trPr>
        <w:tc>
          <w:tcPr>
            <w:tcW w:type="dxa" w:w="1800"/>
            <w:vAlign w:val="center"/>
            <w:tcMar>
              <w:top w:w="110" w:type="dxa"/>
              <w:start w:w="125" w:type="dxa"/>
              <w:bottom w:w="110" w:type="dxa"/>
              <w:end w:w="125" w:type="dxa"/>
            </w:tcMar>
            <w:shd w:fill="F3F8EF"/>
          </w:tcPr>
          <w:p>
            <w:r>
              <w:t>Аналитик данных</w:t>
            </w:r>
          </w:p>
        </w:tc>
        <w:tc>
          <w:tcPr>
            <w:tcW w:type="dxa" w:w="6480"/>
            <w:vAlign w:val="center"/>
            <w:tcMar>
              <w:top w:w="110" w:type="dxa"/>
              <w:start w:w="125" w:type="dxa"/>
              <w:bottom w:w="110" w:type="dxa"/>
              <w:end w:w="125" w:type="dxa"/>
            </w:tcMar>
          </w:tcPr>
          <w:p>
            <w:r>
              <w:t>Ведёт протокол попыток, проверяет постоянство условий и отделяет наблюдение от гипотезы о причине.</w:t>
            </w:r>
          </w:p>
        </w:tc>
        <w:tc>
          <w:tcPr>
            <w:tcW w:type="dxa" w:w="1800"/>
            <w:vAlign w:val="center"/>
            <w:tcMar>
              <w:top w:w="110" w:type="dxa"/>
              <w:start w:w="125" w:type="dxa"/>
              <w:bottom w:w="110" w:type="dxa"/>
              <w:end w:w="125" w:type="dxa"/>
            </w:tcMar>
          </w:tcPr>
          <w:p>
            <w:r/>
          </w:p>
        </w:tc>
      </w:tr>
      <w:tr>
        <w:trPr>
          <w:cantSplit/>
        </w:trPr>
        <w:tc>
          <w:tcPr>
            <w:tcW w:type="dxa" w:w="1800"/>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Редактор</w:t>
            </w:r>
          </w:p>
        </w:tc>
        <w:tc>
          <w:tcPr>
            <w:tcW w:type="dxa" w:w="648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Собирает материалы в понятный диагностический маршрут.</w:t>
            </w:r>
          </w:p>
        </w:tc>
        <w:tc>
          <w:tcPr>
            <w:tcW w:type="dxa" w:w="180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r>
          </w:p>
        </w:tc>
      </w:tr>
      <w:tr>
        <w:trPr>
          <w:cantSplit/>
        </w:trPr>
        <w:tc>
          <w:tcPr>
            <w:tcW w:type="dxa" w:w="1800"/>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Спикер</w:t>
            </w:r>
          </w:p>
        </w:tc>
        <w:tc>
          <w:tcPr>
            <w:tcW w:type="dxa" w:w="648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Представляет решение и демонстрирует продукт.</w:t>
            </w:r>
          </w:p>
        </w:tc>
        <w:tc>
          <w:tcPr>
            <w:tcW w:type="dxa" w:w="180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r>
          </w:p>
        </w:tc>
      </w:tr>
    </w:tbl>
    <w:p>
      <w:pPr>
        <w:spacing w:after="40"/>
      </w:pPr>
    </w:p>
    <w:p>
      <w:pPr>
        <w:keepNext w:val="0"/>
        <w:spacing w:after="120" w:line="252" w:lineRule="auto"/>
        <w:jc w:val="both"/>
      </w:pPr>
      <w:r>
        <w:rPr>
          <w:rFonts w:ascii="Times New Roman" w:hAnsi="Times New Roman" w:eastAsia="Times New Roman" w:cs="Times New Roman"/>
          <w:b w:val="0"/>
          <w:i/>
          <w:color w:val="000000"/>
          <w:sz w:val="19"/>
        </w:rPr>
        <w:t>Если в команде четыре человека, редактор совмещает роль спикера. Если три человека, аналитик данных совмещает роль тестировщика.</w:t>
      </w:r>
    </w:p>
    <w:p>
      <w:pPr>
        <w:pStyle w:val="1"/>
        <w:keepNext/>
        <w:spacing w:before="240" w:after="120"/>
      </w:pPr>
      <w:r>
        <w:rPr>
          <w:rFonts w:ascii="Times New Roman" w:hAnsi="Times New Roman" w:eastAsia="Times New Roman" w:cs="Times New Roman"/>
          <w:b/>
          <w:i w:val="0"/>
          <w:color w:val="000000"/>
          <w:sz w:val="30"/>
        </w:rPr>
        <w:t>Пять спринтов</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13"/>
        <w:gridCol w:w="3413"/>
        <w:gridCol w:w="3413"/>
      </w:tblGrid>
      <w:tr>
        <w:trPr>
          <w:tblHeader w:val="true"/>
          <w:cantSplit/>
        </w:trPr>
        <w:tc>
          <w:tcPr>
            <w:tcW w:type="dxa" w:w="3384"/>
            <w:vAlign w:val="center"/>
            <w:tcMar>
              <w:top w:w="110" w:type="dxa"/>
              <w:start w:w="125" w:type="dxa"/>
              <w:bottom w:w="110" w:type="dxa"/>
              <w:end w:w="125" w:type="dxa"/>
            </w:tcMar>
            <w:shd w:fill="E2F0D9"/>
          </w:tcPr>
          <w:p>
            <w:pPr>
              <w:spacing w:before="0" w:after="0" w:line="252" w:lineRule="auto"/>
              <w:jc w:val="left"/>
            </w:pPr>
            <w:r/>
            <w:r>
              <w:rPr>
                <w:rFonts w:ascii="Times New Roman" w:hAnsi="Times New Roman" w:eastAsia="Times New Roman" w:cs="Times New Roman"/>
                <w:b/>
                <w:i w:val="0"/>
                <w:color w:val="000000"/>
                <w:sz w:val="19"/>
              </w:rPr>
              <w:t>Спринт</w:t>
            </w:r>
          </w:p>
        </w:tc>
        <w:tc>
          <w:tcPr>
            <w:tcW w:type="dxa" w:w="1800"/>
            <w:vAlign w:val="center"/>
            <w:tcMar>
              <w:top w:w="110" w:type="dxa"/>
              <w:start w:w="125" w:type="dxa"/>
              <w:bottom w:w="110" w:type="dxa"/>
              <w:end w:w="125" w:type="dxa"/>
            </w:tcMar>
            <w:shd w:fill="E2F0D9"/>
          </w:tcPr>
          <w:p>
            <w:pPr>
              <w:spacing w:before="0" w:after="0" w:line="252" w:lineRule="auto"/>
              <w:jc w:val="left"/>
            </w:pPr>
            <w:r/>
            <w:r>
              <w:rPr>
                <w:rFonts w:ascii="Times New Roman" w:hAnsi="Times New Roman" w:eastAsia="Times New Roman" w:cs="Times New Roman"/>
                <w:b/>
                <w:i w:val="0"/>
                <w:color w:val="000000"/>
                <w:sz w:val="19"/>
              </w:rPr>
              <w:t>Время</w:t>
            </w:r>
          </w:p>
        </w:tc>
        <w:tc>
          <w:tcPr>
            <w:tcW w:type="dxa" w:w="4896"/>
            <w:vAlign w:val="center"/>
            <w:tcMar>
              <w:top w:w="110" w:type="dxa"/>
              <w:start w:w="125" w:type="dxa"/>
              <w:bottom w:w="110" w:type="dxa"/>
              <w:end w:w="125" w:type="dxa"/>
            </w:tcMar>
            <w:shd w:fill="E2F0D9"/>
          </w:tcPr>
          <w:p>
            <w:pPr>
              <w:spacing w:before="0" w:after="0" w:line="252" w:lineRule="auto"/>
              <w:jc w:val="left"/>
            </w:pPr>
            <w:r/>
            <w:r>
              <w:rPr>
                <w:rFonts w:ascii="Times New Roman" w:hAnsi="Times New Roman" w:eastAsia="Times New Roman" w:cs="Times New Roman"/>
                <w:b/>
                <w:i w:val="0"/>
                <w:color w:val="000000"/>
                <w:sz w:val="19"/>
              </w:rPr>
              <w:t>Результат</w:t>
            </w:r>
          </w:p>
        </w:tc>
      </w:tr>
      <w:tr>
        <w:trPr>
          <w:cantSplit/>
        </w:trPr>
        <w:tc>
          <w:tcPr>
            <w:tcW w:type="dxa" w:w="3384"/>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1 Исходная стратегия</w:t>
            </w:r>
          </w:p>
        </w:tc>
        <w:tc>
          <w:tcPr>
            <w:tcW w:type="dxa" w:w="180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10 минут</w:t>
            </w:r>
          </w:p>
        </w:tc>
        <w:tc>
          <w:tcPr>
            <w:tcW w:type="dxa" w:w="4896"/>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Входная гипотеза и результат первой попытки</w:t>
            </w:r>
          </w:p>
        </w:tc>
      </w:tr>
      <w:tr>
        <w:trPr>
          <w:cantSplit/>
        </w:trPr>
        <w:tc>
          <w:tcPr>
            <w:tcW w:type="dxa" w:w="3384"/>
            <w:vAlign w:val="center"/>
            <w:tcMar>
              <w:top w:w="110" w:type="dxa"/>
              <w:start w:w="125" w:type="dxa"/>
              <w:bottom w:w="110" w:type="dxa"/>
              <w:end w:w="125" w:type="dxa"/>
            </w:tcMar>
            <w:shd w:fill="F3F8EF"/>
          </w:tcPr>
          <w:p>
            <w:r>
              <w:t>2 Контролируемое сравнение</w:t>
            </w:r>
          </w:p>
        </w:tc>
        <w:tc>
          <w:tcPr>
            <w:tcW w:type="dxa" w:w="1800"/>
            <w:vAlign w:val="center"/>
            <w:tcMar>
              <w:top w:w="110" w:type="dxa"/>
              <w:start w:w="125" w:type="dxa"/>
              <w:bottom w:w="110" w:type="dxa"/>
              <w:end w:w="125" w:type="dxa"/>
            </w:tcMar>
          </w:tcPr>
          <w:p>
            <w:r>
              <w:t>20 минут</w:t>
            </w:r>
          </w:p>
        </w:tc>
        <w:tc>
          <w:tcPr>
            <w:tcW w:type="dxa" w:w="4896"/>
            <w:vAlign w:val="center"/>
            <w:tcMar>
              <w:top w:w="110" w:type="dxa"/>
              <w:start w:w="125" w:type="dxa"/>
              <w:bottom w:w="110" w:type="dxa"/>
              <w:end w:w="125" w:type="dxa"/>
            </w:tcMar>
          </w:tcPr>
          <w:p>
            <w:r>
              <w:t>Протокол двух сопоставимых попыток и трёхчастный вывод</w:t>
            </w:r>
          </w:p>
        </w:tc>
      </w:tr>
      <w:tr>
        <w:trPr>
          <w:cantSplit/>
        </w:trPr>
        <w:tc>
          <w:tcPr>
            <w:tcW w:type="dxa" w:w="3384"/>
            <w:vAlign w:val="center"/>
            <w:tcMar>
              <w:top w:w="110" w:type="dxa"/>
              <w:start w:w="125" w:type="dxa"/>
              <w:bottom w:w="110" w:type="dxa"/>
              <w:end w:w="125" w:type="dxa"/>
            </w:tcMar>
            <w:shd w:fill="F3F8EF"/>
          </w:tcPr>
          <w:p>
            <w:r>
              <w:t>3 Закономерность</w:t>
            </w:r>
          </w:p>
        </w:tc>
        <w:tc>
          <w:tcPr>
            <w:tcW w:type="dxa" w:w="1800"/>
            <w:vAlign w:val="center"/>
            <w:tcMar>
              <w:top w:w="110" w:type="dxa"/>
              <w:start w:w="125" w:type="dxa"/>
              <w:bottom w:w="110" w:type="dxa"/>
              <w:end w:w="125" w:type="dxa"/>
            </w:tcMar>
          </w:tcPr>
          <w:p>
            <w:r>
              <w:t>15 минут</w:t>
            </w:r>
          </w:p>
        </w:tc>
        <w:tc>
          <w:tcPr>
            <w:tcW w:type="dxa" w:w="4896"/>
            <w:vAlign w:val="center"/>
            <w:tcMar>
              <w:top w:w="110" w:type="dxa"/>
              <w:start w:w="125" w:type="dxa"/>
              <w:bottom w:w="110" w:type="dxa"/>
              <w:end w:w="125" w:type="dxa"/>
            </w:tcMar>
          </w:tcPr>
          <w:p>
            <w:r>
              <w:t>Проверка причинной гипотезы и правила выбора стратегии</w:t>
            </w:r>
          </w:p>
        </w:tc>
      </w:tr>
      <w:tr>
        <w:trPr>
          <w:cantSplit/>
        </w:trPr>
        <w:tc>
          <w:tcPr>
            <w:tcW w:type="dxa" w:w="3384"/>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4 Сборка маршрута</w:t>
            </w:r>
          </w:p>
        </w:tc>
        <w:tc>
          <w:tcPr>
            <w:tcW w:type="dxa" w:w="180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30 минут</w:t>
            </w:r>
          </w:p>
        </w:tc>
        <w:tc>
          <w:tcPr>
            <w:tcW w:type="dxa" w:w="4896"/>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Первая версия диагностического маршрута</w:t>
            </w:r>
          </w:p>
        </w:tc>
      </w:tr>
      <w:tr>
        <w:trPr>
          <w:cantSplit/>
        </w:trPr>
        <w:tc>
          <w:tcPr>
            <w:tcW w:type="dxa" w:w="3384"/>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5 Перекрёстная проверка</w:t>
            </w:r>
          </w:p>
        </w:tc>
        <w:tc>
          <w:tcPr>
            <w:tcW w:type="dxa" w:w="180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15 минут</w:t>
            </w:r>
          </w:p>
        </w:tc>
        <w:tc>
          <w:tcPr>
            <w:tcW w:type="dxa" w:w="4896"/>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Исправленный маршрут и лист проверки</w:t>
            </w:r>
          </w:p>
        </w:tc>
      </w:tr>
    </w:tbl>
    <w:p>
      <w:pPr>
        <w:spacing w:after="40"/>
      </w:pPr>
    </w:p>
    <w:p>
      <w:pPr>
        <w:pStyle w:val="1"/>
        <w:keepNext/>
        <w:spacing w:before="240" w:after="120"/>
      </w:pPr>
      <w:r>
        <w:rPr>
          <w:rFonts w:ascii="Times New Roman" w:hAnsi="Times New Roman" w:eastAsia="Times New Roman" w:cs="Times New Roman"/>
          <w:b/>
          <w:i w:val="0"/>
          <w:color w:val="000000"/>
          <w:sz w:val="30"/>
        </w:rPr>
        <w:t>Правило использования тренажёра</w:t>
      </w:r>
    </w:p>
    <w:p>
      <w:pPr>
        <w:keepNext w:val="0"/>
        <w:spacing w:after="120" w:line="252" w:lineRule="auto"/>
        <w:jc w:val="both"/>
      </w:pPr>
      <w:r>
        <w:t>Тренажёр нужен как исследовательский стенд: он помогает проверить несколько шагов, собрать данные и найти место ошибки. Входная попытка показывает ваш обычный способ работы и не доказывает, что одна стратегия лучше другой. Для прямого сравнения используйте только попытки 2 и 3: не меняйте назначенную стратегию и сохраняйте одинаковыми исполнителя, лимит времени и доступ к подсказкам. Итоговое объяснение команда формулирует сама и подтверждает примером.</w:t>
      </w:r>
    </w:p>
    <w:p>
      <w:r>
        <w:br w:type="page"/>
      </w:r>
    </w:p>
    <w:p>
      <w:pPr>
        <w:pStyle w:val="a3"/>
        <w:spacing w:before="0" w:after="140"/>
        <w:jc w:val="center"/>
      </w:pPr>
      <w:r>
        <w:rPr>
          <w:rFonts w:ascii="Times New Roman" w:hAnsi="Times New Roman" w:eastAsia="Times New Roman" w:cs="Times New Roman"/>
          <w:b/>
          <w:i w:val="0"/>
          <w:color w:val="000000"/>
          <w:sz w:val="44"/>
        </w:rPr>
        <w:t>Критерии готовности продукта</w:t>
      </w:r>
    </w:p>
    <w:p>
      <w:pPr>
        <w:spacing w:after="320"/>
        <w:jc w:val="center"/>
      </w:pPr>
      <w:r>
        <w:rPr>
          <w:rFonts w:ascii="Times New Roman" w:hAnsi="Times New Roman" w:eastAsia="Times New Roman" w:cs="Times New Roman"/>
          <w:b w:val="0"/>
          <w:i/>
          <w:color w:val="000000"/>
          <w:sz w:val="24"/>
        </w:rPr>
        <w:t>Самопроверка перед передачей другой команде</w:t>
      </w:r>
    </w:p>
    <w:p>
      <w:pPr>
        <w:pStyle w:val="1"/>
        <w:keepNext/>
        <w:spacing w:before="240" w:after="120"/>
      </w:pPr>
      <w:r>
        <w:rPr>
          <w:rFonts w:ascii="Times New Roman" w:hAnsi="Times New Roman" w:eastAsia="Times New Roman" w:cs="Times New Roman"/>
          <w:b/>
          <w:i w:val="0"/>
          <w:color w:val="000000"/>
          <w:sz w:val="30"/>
        </w:rPr>
        <w:t>Обязательные признаки</w:t>
      </w:r>
    </w:p>
    <w:p>
      <w:pPr>
        <w:keepNext w:val="0"/>
        <w:spacing w:after="80" w:line="252" w:lineRule="auto"/>
        <w:jc w:val="left"/>
      </w:pPr>
      <w:r>
        <w:rPr>
          <w:rFonts w:ascii="Times New Roman" w:hAnsi="Times New Roman" w:eastAsia="Times New Roman" w:cs="Times New Roman"/>
          <w:b w:val="0"/>
          <w:i w:val="0"/>
          <w:color w:val="000000"/>
          <w:sz w:val="20"/>
        </w:rPr>
        <w:t>[ ] По маршруту понятно, с какого вопроса начать анализ машины.</w:t>
      </w:r>
    </w:p>
    <w:p>
      <w:pPr>
        <w:keepNext w:val="0"/>
        <w:spacing w:after="80" w:line="252" w:lineRule="auto"/>
        <w:jc w:val="left"/>
      </w:pPr>
      <w:r>
        <w:rPr>
          <w:rFonts w:ascii="Times New Roman" w:hAnsi="Times New Roman" w:eastAsia="Times New Roman" w:cs="Times New Roman"/>
          <w:b w:val="0"/>
          <w:i w:val="0"/>
          <w:color w:val="000000"/>
          <w:sz w:val="20"/>
        </w:rPr>
        <w:t>[ ] Для каждой из трёх стратегий указаны признаки выбора и объяснение.</w:t>
      </w:r>
    </w:p>
    <w:p>
      <w:pPr>
        <w:keepNext w:val="0"/>
        <w:spacing w:after="80" w:line="252" w:lineRule="auto"/>
        <w:jc w:val="left"/>
      </w:pPr>
      <w:r>
        <w:t>[ ] Для попыток 2 и 3 записаны сопоставимость задач, назначенные стратегии и одинаковые условия; наблюдение отделено от гипотезы о причине и её проверки.</w:t>
      </w:r>
    </w:p>
    <w:p>
      <w:pPr>
        <w:keepNext w:val="0"/>
        <w:spacing w:after="80" w:line="252" w:lineRule="auto"/>
        <w:jc w:val="left"/>
      </w:pPr>
      <w:r>
        <w:rPr>
          <w:rFonts w:ascii="Times New Roman" w:hAnsi="Times New Roman" w:eastAsia="Times New Roman" w:cs="Times New Roman"/>
          <w:b w:val="0"/>
          <w:i w:val="0"/>
          <w:color w:val="000000"/>
          <w:sz w:val="20"/>
        </w:rPr>
        <w:t>[ ] Разобраны не менее трёх ошибок и названы способы их обнаружения.</w:t>
      </w:r>
    </w:p>
    <w:p>
      <w:pPr>
        <w:keepNext w:val="0"/>
        <w:spacing w:after="80" w:line="252" w:lineRule="auto"/>
        <w:jc w:val="left"/>
      </w:pPr>
      <w:r>
        <w:rPr>
          <w:rFonts w:ascii="Times New Roman" w:hAnsi="Times New Roman" w:eastAsia="Times New Roman" w:cs="Times New Roman"/>
          <w:b w:val="0"/>
          <w:i w:val="0"/>
          <w:color w:val="000000"/>
          <w:sz w:val="20"/>
        </w:rPr>
        <w:t>[ ] Есть обычный и граничный пример проверки закономерности.</w:t>
      </w:r>
    </w:p>
    <w:p>
      <w:pPr>
        <w:keepNext w:val="0"/>
        <w:spacing w:after="80" w:line="252" w:lineRule="auto"/>
        <w:jc w:val="left"/>
      </w:pPr>
      <w:r>
        <w:rPr>
          <w:rFonts w:ascii="Times New Roman" w:hAnsi="Times New Roman" w:eastAsia="Times New Roman" w:cs="Times New Roman"/>
          <w:b w:val="0"/>
          <w:i w:val="0"/>
          <w:color w:val="000000"/>
          <w:sz w:val="20"/>
        </w:rPr>
        <w:t>[ ] Другая команда применила маршрут без устных пояснений авторов.</w:t>
      </w:r>
    </w:p>
    <w:p>
      <w:pPr>
        <w:keepNext w:val="0"/>
        <w:spacing w:after="80" w:line="252" w:lineRule="auto"/>
        <w:jc w:val="left"/>
      </w:pPr>
      <w:r>
        <w:rPr>
          <w:rFonts w:ascii="Times New Roman" w:hAnsi="Times New Roman" w:eastAsia="Times New Roman" w:cs="Times New Roman"/>
          <w:b w:val="0"/>
          <w:i w:val="0"/>
          <w:color w:val="000000"/>
          <w:sz w:val="20"/>
        </w:rPr>
        <w:t>[ ] Если использовался ИИ, его содержательное утверждение проверено.</w:t>
      </w:r>
    </w:p>
    <w:p>
      <w:pPr>
        <w:pStyle w:val="1"/>
        <w:keepNext/>
        <w:spacing w:before="240" w:after="120"/>
      </w:pPr>
      <w:r>
        <w:rPr>
          <w:rFonts w:ascii="Times New Roman" w:hAnsi="Times New Roman" w:eastAsia="Times New Roman" w:cs="Times New Roman"/>
          <w:b/>
          <w:i w:val="0"/>
          <w:color w:val="000000"/>
          <w:sz w:val="30"/>
        </w:rPr>
        <w:t>Как будет оцениваться работа</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119"/>
        <w:gridCol w:w="5119"/>
      </w:tblGrid>
      <w:tr>
        <w:trPr>
          <w:tblHeader w:val="true"/>
          <w:cantSplit/>
        </w:trPr>
        <w:tc>
          <w:tcPr>
            <w:tcW w:type="dxa" w:w="2952"/>
            <w:vAlign w:val="center"/>
            <w:tcMar>
              <w:top w:w="110" w:type="dxa"/>
              <w:start w:w="125" w:type="dxa"/>
              <w:bottom w:w="110" w:type="dxa"/>
              <w:end w:w="125" w:type="dxa"/>
            </w:tcMar>
            <w:shd w:fill="E2F0D9"/>
          </w:tcPr>
          <w:p>
            <w:pPr>
              <w:spacing w:before="0" w:after="0" w:line="252" w:lineRule="auto"/>
              <w:jc w:val="left"/>
            </w:pPr>
            <w:r/>
            <w:r>
              <w:rPr>
                <w:rFonts w:ascii="Times New Roman" w:hAnsi="Times New Roman" w:eastAsia="Times New Roman" w:cs="Times New Roman"/>
                <w:b/>
                <w:i w:val="0"/>
                <w:color w:val="000000"/>
                <w:sz w:val="19"/>
              </w:rPr>
              <w:t>Критерий</w:t>
            </w:r>
          </w:p>
        </w:tc>
        <w:tc>
          <w:tcPr>
            <w:tcW w:type="dxa" w:w="7128"/>
            <w:vAlign w:val="center"/>
            <w:tcMar>
              <w:top w:w="110" w:type="dxa"/>
              <w:start w:w="125" w:type="dxa"/>
              <w:bottom w:w="110" w:type="dxa"/>
              <w:end w:w="125" w:type="dxa"/>
            </w:tcMar>
            <w:shd w:fill="E2F0D9"/>
          </w:tcPr>
          <w:p>
            <w:pPr>
              <w:spacing w:before="0" w:after="0" w:line="252" w:lineRule="auto"/>
              <w:jc w:val="left"/>
            </w:pPr>
            <w:r/>
            <w:r>
              <w:rPr>
                <w:rFonts w:ascii="Times New Roman" w:hAnsi="Times New Roman" w:eastAsia="Times New Roman" w:cs="Times New Roman"/>
                <w:b/>
                <w:i w:val="0"/>
                <w:color w:val="000000"/>
                <w:sz w:val="19"/>
              </w:rPr>
              <w:t>Что должно быть видно в продукте</w:t>
            </w:r>
          </w:p>
        </w:tc>
      </w:tr>
      <w:tr>
        <w:trPr>
          <w:cantSplit/>
        </w:trPr>
        <w:tc>
          <w:tcPr>
            <w:tcW w:type="dxa" w:w="2952"/>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Корректность алгоритма</w:t>
            </w:r>
          </w:p>
        </w:tc>
        <w:tc>
          <w:tcPr>
            <w:tcW w:type="dxa" w:w="7128"/>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Команды выполняются по состоянию и символу; порядок действий не нарушен.</w:t>
            </w:r>
          </w:p>
        </w:tc>
      </w:tr>
      <w:tr>
        <w:trPr>
          <w:cantSplit/>
        </w:trPr>
        <w:tc>
          <w:tcPr>
            <w:tcW w:type="dxa" w:w="2952"/>
            <w:vAlign w:val="center"/>
            <w:tcMar>
              <w:top w:w="110" w:type="dxa"/>
              <w:start w:w="125" w:type="dxa"/>
              <w:bottom w:w="110" w:type="dxa"/>
              <w:end w:w="125" w:type="dxa"/>
            </w:tcMar>
            <w:shd w:fill="F3F8EF"/>
          </w:tcPr>
          <w:p>
            <w:r>
              <w:t>Доказательность</w:t>
            </w:r>
          </w:p>
        </w:tc>
        <w:tc>
          <w:tcPr>
            <w:tcW w:type="dxa" w:w="7128"/>
            <w:vAlign w:val="center"/>
            <w:tcMar>
              <w:top w:w="110" w:type="dxa"/>
              <w:start w:w="125" w:type="dxa"/>
              <w:bottom w:w="110" w:type="dxa"/>
              <w:end w:w="125" w:type="dxa"/>
            </w:tcMar>
          </w:tcPr>
          <w:p>
            <w:r>
              <w:t>Входная попытка отделена от контролируемой пары; наблюдение, гипотеза о причине и последующая проверка различены.</w:t>
            </w:r>
          </w:p>
        </w:tc>
      </w:tr>
      <w:tr>
        <w:trPr>
          <w:cantSplit/>
        </w:trPr>
        <w:tc>
          <w:tcPr>
            <w:tcW w:type="dxa" w:w="2952"/>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Выбор стратегии</w:t>
            </w:r>
          </w:p>
        </w:tc>
        <w:tc>
          <w:tcPr>
            <w:tcW w:type="dxa" w:w="7128"/>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Понятно, когда применять полную трассировку, частичную симуляцию или анализ.</w:t>
            </w:r>
          </w:p>
        </w:tc>
      </w:tr>
      <w:tr>
        <w:trPr>
          <w:cantSplit/>
        </w:trPr>
        <w:tc>
          <w:tcPr>
            <w:tcW w:type="dxa" w:w="2952"/>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Диагностическая полезность</w:t>
            </w:r>
          </w:p>
        </w:tc>
        <w:tc>
          <w:tcPr>
            <w:tcW w:type="dxa" w:w="7128"/>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Ошибки связаны с наблюдаемыми признаками и конкретными действиями по исправлению.</w:t>
            </w:r>
          </w:p>
        </w:tc>
      </w:tr>
      <w:tr>
        <w:trPr>
          <w:cantSplit/>
        </w:trPr>
        <w:tc>
          <w:tcPr>
            <w:tcW w:type="dxa" w:w="2952"/>
            <w:vAlign w:val="center"/>
            <w:tcMar>
              <w:top w:w="110" w:type="dxa"/>
              <w:start w:w="125" w:type="dxa"/>
              <w:bottom w:w="110" w:type="dxa"/>
              <w:end w:w="125" w:type="dxa"/>
            </w:tcMar>
            <w:shd w:fill="F3F8EF"/>
          </w:tcPr>
          <w:p>
            <w:pPr>
              <w:spacing w:before="0" w:after="0" w:line="252" w:lineRule="auto"/>
              <w:jc w:val="left"/>
            </w:pPr>
            <w:r/>
            <w:r>
              <w:rPr>
                <w:rFonts w:ascii="Times New Roman" w:hAnsi="Times New Roman" w:eastAsia="Times New Roman" w:cs="Times New Roman"/>
                <w:b/>
                <w:i w:val="0"/>
                <w:color w:val="000000"/>
                <w:sz w:val="19"/>
              </w:rPr>
              <w:t>Проверяемость</w:t>
            </w:r>
          </w:p>
        </w:tc>
        <w:tc>
          <w:tcPr>
            <w:tcW w:type="dxa" w:w="7128"/>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19"/>
              </w:rPr>
              <w:t>Другая команда может воспроизвести ход решения и проверить выводы.</w:t>
            </w:r>
          </w:p>
        </w:tc>
      </w:tr>
    </w:tbl>
    <w:p>
      <w:pPr>
        <w:spacing w:after="40"/>
      </w:pPr>
    </w:p>
    <w:p>
      <w:pPr>
        <w:pStyle w:val="1"/>
        <w:keepNext/>
        <w:spacing w:before="240" w:after="120"/>
      </w:pPr>
      <w:r>
        <w:rPr>
          <w:rFonts w:ascii="Times New Roman" w:hAnsi="Times New Roman" w:eastAsia="Times New Roman" w:cs="Times New Roman"/>
          <w:b/>
          <w:i w:val="0"/>
          <w:color w:val="000000"/>
          <w:sz w:val="30"/>
        </w:rPr>
        <w:t>Если техника недоступна</w:t>
      </w:r>
    </w:p>
    <w:p>
      <w:pPr>
        <w:keepNext w:val="0"/>
        <w:spacing w:after="120" w:line="252" w:lineRule="auto"/>
        <w:jc w:val="both"/>
      </w:pPr>
      <w:r>
        <w:rPr>
          <w:rFonts w:ascii="Times New Roman" w:hAnsi="Times New Roman" w:eastAsia="Times New Roman" w:cs="Times New Roman"/>
          <w:b w:val="0"/>
          <w:i w:val="0"/>
          <w:color w:val="000000"/>
          <w:sz w:val="21"/>
        </w:rPr>
        <w:t>Используйте автономную версию тренажёра. Если компьютер недоступен, работайте по распечатанным таблицам команд и фиксируйте шаги вручную. Структура продукта и критерии не меняются.</w:t>
      </w:r>
    </w:p>
    <w:p>
      <w:pPr>
        <w:keepNext/>
        <w:spacing w:after="60" w:line="252" w:lineRule="auto"/>
        <w:jc w:val="left"/>
      </w:pPr>
      <w:r>
        <w:rPr>
          <w:rFonts w:ascii="Times New Roman" w:hAnsi="Times New Roman" w:eastAsia="Times New Roman" w:cs="Times New Roman"/>
          <w:b/>
          <w:i w:val="0"/>
          <w:color w:val="000000"/>
          <w:sz w:val="21"/>
        </w:rPr>
        <w:t>Первое решение команды</w:t>
      </w:r>
      <w:r>
        <w:rPr>
          <w:rFonts w:ascii="Times New Roman" w:hAnsi="Times New Roman" w:eastAsia="Times New Roman" w:cs="Times New Roman"/>
          <w:b w:val="0"/>
          <w:i/>
          <w:color w:val="000000"/>
          <w:sz w:val="19"/>
        </w:rPr>
        <w:t xml:space="preserve">  Запишите, с чего начнёте и почему</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0239"/>
      </w:tblGrid>
      <w:tr>
        <w:trPr>
          <w:cantSplit/>
          <w:trHeight w:val="1123" w:hRule="atLeast"/>
        </w:trPr>
        <w:tc>
          <w:tcPr>
            <w:tcW w:type="dxa" w:w="10080"/>
            <w:vAlign w:val="center"/>
            <w:tcMar>
              <w:top w:w="110" w:type="dxa"/>
              <w:start w:w="125" w:type="dxa"/>
              <w:bottom w:w="110" w:type="dxa"/>
              <w:end w:w="125" w:type="dxa"/>
            </w:tcMar>
          </w:tcPr>
          <w:p>
            <w:pPr>
              <w:spacing w:before="0" w:after="0" w:line="252" w:lineRule="auto"/>
              <w:jc w:val="left"/>
            </w:pPr>
            <w:r/>
            <w:r>
              <w:rPr>
                <w:rFonts w:ascii="Times New Roman" w:hAnsi="Times New Roman" w:eastAsia="Times New Roman" w:cs="Times New Roman"/>
                <w:b w:val="0"/>
                <w:i w:val="0"/>
                <w:color w:val="000000"/>
                <w:sz w:val="20"/>
              </w:rPr>
              <w:br/>
              <w:br/>
            </w:r>
          </w:p>
        </w:tc>
      </w:tr>
    </w:tbl>
    <w:p>
      <w:pPr>
        <w:spacing w:after="20"/>
      </w:pPr>
    </w:p>
    <w:sectPr w:rsidR="00E2758F" w:rsidRPr="0070273E" w:rsidSect="00CD461B">
      <w:pgSz w:w="11909" w:h="16834"/>
      <w:pgMar w:top="792" w:right="835" w:bottom="792" w:left="835"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C56B93"/>
    <w:multiLevelType w:val="hybridMultilevel"/>
    <w:tmpl w:val="8D86E8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49B7577"/>
    <w:multiLevelType w:val="hybridMultilevel"/>
    <w:tmpl w:val="63C263C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B627B9F"/>
    <w:multiLevelType w:val="hybridMultilevel"/>
    <w:tmpl w:val="BE682F46"/>
    <w:lvl w:ilvl="0" w:tplc="F49A767A">
      <w:start w:val="1"/>
      <w:numFmt w:val="bullet"/>
      <w:lvlText w:val="☐"/>
      <w:lvlJc w:val="left"/>
      <w:pPr>
        <w:ind w:left="480" w:hanging="280"/>
      </w:pPr>
    </w:lvl>
    <w:lvl w:ilvl="1" w:tplc="93FEEB44">
      <w:numFmt w:val="decimal"/>
      <w:lvlText w:val=""/>
      <w:lvlJc w:val="left"/>
    </w:lvl>
    <w:lvl w:ilvl="2" w:tplc="23142A1A">
      <w:numFmt w:val="decimal"/>
      <w:lvlText w:val=""/>
      <w:lvlJc w:val="left"/>
    </w:lvl>
    <w:lvl w:ilvl="3" w:tplc="75D0092C">
      <w:numFmt w:val="decimal"/>
      <w:lvlText w:val=""/>
      <w:lvlJc w:val="left"/>
    </w:lvl>
    <w:lvl w:ilvl="4" w:tplc="4742326E">
      <w:numFmt w:val="decimal"/>
      <w:lvlText w:val=""/>
      <w:lvlJc w:val="left"/>
    </w:lvl>
    <w:lvl w:ilvl="5" w:tplc="F326B636">
      <w:numFmt w:val="decimal"/>
      <w:lvlText w:val=""/>
      <w:lvlJc w:val="left"/>
    </w:lvl>
    <w:lvl w:ilvl="6" w:tplc="E898CEB8">
      <w:numFmt w:val="decimal"/>
      <w:lvlText w:val=""/>
      <w:lvlJc w:val="left"/>
    </w:lvl>
    <w:lvl w:ilvl="7" w:tplc="FBFC7A68">
      <w:numFmt w:val="decimal"/>
      <w:lvlText w:val=""/>
      <w:lvlJc w:val="left"/>
    </w:lvl>
    <w:lvl w:ilvl="8" w:tplc="88EE851E">
      <w:numFmt w:val="decimal"/>
      <w:lvlText w:val=""/>
      <w:lvlJc w:val="left"/>
    </w:lvl>
  </w:abstractNum>
  <w:abstractNum w:abstractNumId="3" w15:restartNumberingAfterBreak="0">
    <w:nsid w:val="303F28D0"/>
    <w:multiLevelType w:val="hybridMultilevel"/>
    <w:tmpl w:val="DE8AFFF0"/>
    <w:lvl w:ilvl="0" w:tplc="3B3E281E">
      <w:start w:val="1"/>
      <w:numFmt w:val="bullet"/>
      <w:lvlText w:val="–"/>
      <w:lvlJc w:val="left"/>
      <w:pPr>
        <w:ind w:left="480" w:hanging="240"/>
      </w:pPr>
    </w:lvl>
    <w:lvl w:ilvl="1" w:tplc="8722BB1C">
      <w:numFmt w:val="decimal"/>
      <w:lvlText w:val=""/>
      <w:lvlJc w:val="left"/>
    </w:lvl>
    <w:lvl w:ilvl="2" w:tplc="A976C29A">
      <w:numFmt w:val="decimal"/>
      <w:lvlText w:val=""/>
      <w:lvlJc w:val="left"/>
    </w:lvl>
    <w:lvl w:ilvl="3" w:tplc="01AED6D8">
      <w:numFmt w:val="decimal"/>
      <w:lvlText w:val=""/>
      <w:lvlJc w:val="left"/>
    </w:lvl>
    <w:lvl w:ilvl="4" w:tplc="B3ECD76E">
      <w:numFmt w:val="decimal"/>
      <w:lvlText w:val=""/>
      <w:lvlJc w:val="left"/>
    </w:lvl>
    <w:lvl w:ilvl="5" w:tplc="435EE6E4">
      <w:numFmt w:val="decimal"/>
      <w:lvlText w:val=""/>
      <w:lvlJc w:val="left"/>
    </w:lvl>
    <w:lvl w:ilvl="6" w:tplc="72D0F060">
      <w:numFmt w:val="decimal"/>
      <w:lvlText w:val=""/>
      <w:lvlJc w:val="left"/>
    </w:lvl>
    <w:lvl w:ilvl="7" w:tplc="33467592">
      <w:numFmt w:val="decimal"/>
      <w:lvlText w:val=""/>
      <w:lvlJc w:val="left"/>
    </w:lvl>
    <w:lvl w:ilvl="8" w:tplc="E63C0F56">
      <w:numFmt w:val="decimal"/>
      <w:lvlText w:val=""/>
      <w:lvlJc w:val="left"/>
    </w:lvl>
  </w:abstractNum>
  <w:abstractNum w:abstractNumId="4" w15:restartNumberingAfterBreak="0">
    <w:nsid w:val="40B21C7A"/>
    <w:multiLevelType w:val="hybridMultilevel"/>
    <w:tmpl w:val="650CD922"/>
    <w:lvl w:ilvl="0" w:tplc="AC446234">
      <w:start w:val="1"/>
      <w:numFmt w:val="bullet"/>
      <w:lvlText w:val="●"/>
      <w:lvlJc w:val="left"/>
      <w:pPr>
        <w:ind w:left="720" w:hanging="360"/>
      </w:pPr>
    </w:lvl>
    <w:lvl w:ilvl="1" w:tplc="F0B27C92">
      <w:start w:val="1"/>
      <w:numFmt w:val="bullet"/>
      <w:lvlText w:val="○"/>
      <w:lvlJc w:val="left"/>
      <w:pPr>
        <w:ind w:left="1440" w:hanging="360"/>
      </w:pPr>
    </w:lvl>
    <w:lvl w:ilvl="2" w:tplc="7E5CF7E2">
      <w:start w:val="1"/>
      <w:numFmt w:val="bullet"/>
      <w:lvlText w:val="■"/>
      <w:lvlJc w:val="left"/>
      <w:pPr>
        <w:ind w:left="2160" w:hanging="360"/>
      </w:pPr>
    </w:lvl>
    <w:lvl w:ilvl="3" w:tplc="42F056BC">
      <w:start w:val="1"/>
      <w:numFmt w:val="bullet"/>
      <w:lvlText w:val="●"/>
      <w:lvlJc w:val="left"/>
      <w:pPr>
        <w:ind w:left="2880" w:hanging="360"/>
      </w:pPr>
    </w:lvl>
    <w:lvl w:ilvl="4" w:tplc="F8B4C696">
      <w:start w:val="1"/>
      <w:numFmt w:val="bullet"/>
      <w:lvlText w:val="○"/>
      <w:lvlJc w:val="left"/>
      <w:pPr>
        <w:ind w:left="3600" w:hanging="360"/>
      </w:pPr>
    </w:lvl>
    <w:lvl w:ilvl="5" w:tplc="0E1EE6CE">
      <w:start w:val="1"/>
      <w:numFmt w:val="bullet"/>
      <w:lvlText w:val="■"/>
      <w:lvlJc w:val="left"/>
      <w:pPr>
        <w:ind w:left="4320" w:hanging="360"/>
      </w:pPr>
    </w:lvl>
    <w:lvl w:ilvl="6" w:tplc="21D6836E">
      <w:start w:val="1"/>
      <w:numFmt w:val="bullet"/>
      <w:lvlText w:val="●"/>
      <w:lvlJc w:val="left"/>
      <w:pPr>
        <w:ind w:left="5040" w:hanging="360"/>
      </w:pPr>
    </w:lvl>
    <w:lvl w:ilvl="7" w:tplc="8B4AFFBA">
      <w:start w:val="1"/>
      <w:numFmt w:val="bullet"/>
      <w:lvlText w:val="●"/>
      <w:lvlJc w:val="left"/>
      <w:pPr>
        <w:ind w:left="5760" w:hanging="360"/>
      </w:pPr>
    </w:lvl>
    <w:lvl w:ilvl="8" w:tplc="1D4AEF7A">
      <w:start w:val="1"/>
      <w:numFmt w:val="bullet"/>
      <w:lvlText w:val="●"/>
      <w:lvlJc w:val="left"/>
      <w:pPr>
        <w:ind w:left="6480" w:hanging="360"/>
      </w:pPr>
    </w:lvl>
  </w:abstractNum>
  <w:abstractNum w:abstractNumId="5" w15:restartNumberingAfterBreak="0">
    <w:nsid w:val="59DC08B3"/>
    <w:multiLevelType w:val="hybridMultilevel"/>
    <w:tmpl w:val="2A32097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55094075">
    <w:abstractNumId w:val="4"/>
    <w:lvlOverride w:ilvl="0">
      <w:startOverride w:val="1"/>
    </w:lvlOverride>
  </w:num>
  <w:num w:numId="2" w16cid:durableId="346559911">
    <w:abstractNumId w:val="3"/>
    <w:lvlOverride w:ilvl="0">
      <w:startOverride w:val="1"/>
    </w:lvlOverride>
  </w:num>
  <w:num w:numId="3" w16cid:durableId="118964267">
    <w:abstractNumId w:val="2"/>
    <w:lvlOverride w:ilvl="0">
      <w:startOverride w:val="1"/>
    </w:lvlOverride>
  </w:num>
  <w:num w:numId="4" w16cid:durableId="952175659">
    <w:abstractNumId w:val="0"/>
  </w:num>
  <w:num w:numId="5" w16cid:durableId="770205569">
    <w:abstractNumId w:val="5"/>
  </w:num>
  <w:num w:numId="6" w16cid:durableId="4162928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618"/>
    <w:rsid w:val="00082618"/>
    <w:rsid w:val="00327C5F"/>
    <w:rsid w:val="0070273E"/>
    <w:rsid w:val="00A126D4"/>
    <w:rsid w:val="00C935EA"/>
    <w:rsid w:val="00CD461B"/>
    <w:rsid w:val="00E275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C59D9"/>
  <w15:docId w15:val="{C439BDFD-3D79-4F03-8F9E-27BEA45E4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color w:val="000000"/>
    </w:rPr>
  </w:style>
  <w:style w:type="paragraph" w:styleId="1">
    <w:name w:val="heading 1"/>
    <w:uiPriority w:val="9"/>
    <w:qFormat/>
    <w:pPr>
      <w:outlineLvl w:val="0"/>
    </w:pPr>
    <w:rPr>
      <w:rFonts w:ascii="Times New Roman" w:hAnsi="Times New Roman"/>
      <w:color w:val="000000"/>
      <w:sz w:val="32"/>
      <w:szCs w:val="32"/>
    </w:rPr>
  </w:style>
  <w:style w:type="paragraph" w:styleId="2">
    <w:name w:val="heading 2"/>
    <w:uiPriority w:val="9"/>
    <w:unhideWhenUsed/>
    <w:qFormat/>
    <w:pPr>
      <w:outlineLvl w:val="1"/>
    </w:pPr>
    <w:rPr>
      <w:rFonts w:ascii="Times New Roman" w:hAnsi="Times New Roman"/>
      <w:color w:val="000000"/>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rFonts w:ascii="Times New Roman" w:hAnsi="Times New Roman"/>
      <w:color w:val="000000"/>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character" w:styleId="ac">
    <w:name w:val="Unresolved Mention"/>
    <w:basedOn w:val="a0"/>
    <w:uiPriority w:val="99"/>
    <w:semiHidden/>
    <w:unhideWhenUsed/>
    <w:rsid w:val="00E275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isk.yandex.ru/d/iI-okqKb9SOBOA"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6</Pages>
  <Words>2016</Words>
  <Characters>11493</Characters>
  <Application>Microsoft Office Word</Application>
  <DocSecurity>0</DocSecurity>
  <Lines>95</Lines>
  <Paragraphs>26</Paragraphs>
  <ScaleCrop>false</ScaleCrop>
  <Company/>
  <LinksUpToDate>false</LinksUpToDate>
  <CharactersWithSpaces>13483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Зуев Петр</cp:lastModifiedBy>
  <cp:revision>6</cp:revision>
  <dcterms:created xsi:type="dcterms:W3CDTF">2026-07-16T09:16:00Z</dcterms:created>
  <dcterms:modified xsi:type="dcterms:W3CDTF">2026-07-16T09:54:00Z</dcterms:modified>
</cp:coreProperties>
</file>