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Комплект учителя к занятию Тьюринг под лупой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Подготовка проведение диагностика и резервный сценарий</w:t>
      </w:r>
    </w:p>
    <w:p>
      <w:pPr>
        <w:keepNext w:val="0"/>
        <w:spacing w:after="20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Комплект помогает провести два занятия по 45 минут так, чтобы тренажёр работал как исследовательский стенд, а итогом стала методическая работа учеников: проверяемый диагностический маршрут выбора стратегии.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Назначение комплекта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дать учителю готовую последовательность действий на каждом спринте;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отделить учебную поддержку от подсказки готового ответа;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собрать сопоставимые данные входной и итоговой диагностики;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сохранить цели занятия при отсутствии интернета, компьютеров или ИИ;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подготовить материалы для обсуждения результатов на школьном методическом объединении.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Результат занятия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Команда создаёт диагностический маршрут, который помогает другому ученику выбрать между полной трассировкой, несколькими проверочными шагами и аналитическим решением. Маршрут подтверждается данными не менее трёх попыток, картой ошибок, обычным и граничным примером и независимой проверкой.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Состав приложений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Материал</w:t>
            </w:r>
          </w:p>
        </w:tc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Когда используется</w:t>
            </w:r>
          </w:p>
        </w:tc>
        <w:tc>
          <w:tcPr>
            <w:tcW w:type="dxa" w:w="46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Что получает учитель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Проектный кейс</w:t>
            </w:r>
          </w:p>
        </w:tc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Начало первого занятия</w:t>
            </w:r>
          </w:p>
        </w:tc>
        <w:tc>
          <w:tcPr>
            <w:tcW w:type="dxa" w:w="46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Единая постановка задачи, роли и критерии готовности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Рабочий лист</w:t>
            </w:r>
          </w:p>
        </w:tc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Все пять спринтов</w:t>
            </w:r>
          </w:p>
        </w:tc>
        <w:tc>
          <w:tcPr>
            <w:tcW w:type="dxa" w:w="46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Протокол действий, данных, ошибок и проверки ИИ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Шаблон маршрута</w:t>
            </w:r>
          </w:p>
        </w:tc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Четвёртый и пятый спринты</w:t>
            </w:r>
          </w:p>
        </w:tc>
        <w:tc>
          <w:tcPr>
            <w:tcW w:type="dxa" w:w="46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Форма итогового ученического продукта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Контрольно измерительные материалы</w:t>
            </w:r>
          </w:p>
        </w:tc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Входной и итоговый контроль</w:t>
            </w:r>
          </w:p>
        </w:tc>
        <w:tc>
          <w:tcPr>
            <w:tcW w:type="dxa" w:w="46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Мини тест, практический кейс, два варианта итоговой задачи и ключи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Подробный рубрикатор</w:t>
            </w:r>
          </w:p>
        </w:tc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Экспертиза продукта</w:t>
            </w:r>
          </w:p>
        </w:tc>
        <w:tc>
          <w:tcPr>
            <w:tcW w:type="dxa" w:w="46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Пять критериев по шкале от 0 до 3 и лист оценивания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Подготовка до занятия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Чек лист учителя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За один или два дня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Проверить онлайн версию тренажёра на ученическом компьютере.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Подготовить автономный файл dist-standalone/index.html и открыть его без сети.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Распечатать по одному проектному кейсу, рабочему листу и шаблону маршрута на команду.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Распечатать входной мини тест и один вариант итоговой задачи на каждого ученика.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Разделить класс на команды по 3-5 человек и подготовить карточки ролей.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Выбрать не менее трёх задач тренажёра разного уровня для эксперимента.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Подготовить таймер, место для обмена маршрутами и таблицу сбора метрик.</w:t>
      </w:r>
    </w:p>
    <w:p>
      <w:pPr>
        <w:keepNext w:val="0"/>
        <w:spacing w:after="80" w:line="252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[ ] Определить, доступен ли ИИ; при недоступности использовать объяснение с ошибками из КИМов.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Рекомендуемый набор задач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Задача</w:t>
            </w:r>
          </w:p>
        </w:tc>
        <w:tc>
          <w:tcPr>
            <w:tcW w:type="dxa" w:w="309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Роль в занятии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Что наблюдать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Прочитай команду или Предскажи следующий шаг</w:t>
            </w:r>
          </w:p>
        </w:tc>
        <w:tc>
          <w:tcPr>
            <w:tcW w:type="dxa" w:w="309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Входная механика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Пара состояние и символ; порядок запись движение состояние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Роль состояния return</w:t>
            </w:r>
          </w:p>
        </w:tc>
        <w:tc>
          <w:tcPr>
            <w:tcW w:type="dxa" w:w="309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Переход к анализу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Обратный проход и функция состояния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Инверсия длинной ленты</w:t>
            </w:r>
          </w:p>
        </w:tc>
        <w:tc>
          <w:tcPr>
            <w:tcW w:type="dxa" w:w="309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Однонаправленная закономерность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Отказ от полной трассировки после короткой проверки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Каждая вторая единица</w:t>
            </w:r>
          </w:p>
        </w:tc>
        <w:tc>
          <w:tcPr>
            <w:tcW w:type="dxa" w:w="309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Двухшаговый цикл</w:t>
            </w:r>
          </w:p>
        </w:tc>
        <w:tc>
          <w:tcPr>
            <w:tcW w:type="dxa" w:w="374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Пары, нечётный остаток и аналитический подсчёт</w:t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Организация пространства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Посадите участников одной команды так, чтобы экран был виден всем, а рабочий лист оставался доступен аналитику данных. Для перекрёстной проверки заранее назначьте пары команд. Учитель хранит ключи отдельно от ученических материалов.</w:t>
      </w: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Первое занятие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Спринты 1 2 и 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Время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Действие учителя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Действие учеников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Наблюдаемый результат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0-3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Предъявляет роль образовательных аналитиков, заказчика и конечный продукт.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Читают кейс, уточняют адресата маршрута.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Команда называет продукт и пользователя.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3-7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Организует распределение ролей. Не назначает лидера вместо команды.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Распределяют роли и записывают вклад каждого.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Все обязательные функции закреплены.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7-10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Выдаёт входную задачу. Просит записать стратегию до запуска проверки.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Решают индивидуально, фиксируют ответ, время и уверенность.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Есть исходная гипотеза без исправления задним числом.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10-15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Показывает, какие данные попытки нужны. Напоминает роль симулятора.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Выбирают три задачи и планируют различающиеся способы решения.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План эксперимента содержит минимум три попытки.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15-30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Наблюдает и задаёт диагностические вопросы, не сообщает закономерность.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Решают задачи, фиксируют шаги, время, подсказки и ошибки.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Заполнены протоколы попыток.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30-37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Останавливает работу и просит сравнить попытки по двум или более показателям.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Выделяют повтор, роль состояния или однонаправленный проход.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Сформулирована проверяемая гипотеза.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37-43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Требует обычный и граничный пример.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Проверяют гипотезу и уточняют границы применимости.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Есть два результата проверки.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43-45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Проводит короткое общее подведение итогов и собирает нерешённые вопросы.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Фиксируют главное изменение стратегии и план второго занятия.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Рабочий лист сохранён, роли и задачи не потеряны.</w:t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Диагностические вопросы первого занятия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• Какое состояние и какой символ определяют текущую команду?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• Что машина записывает до движения головки?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• Через сколько шагов повторяется существенная ситуация?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• Какую функцию выполняет состояние, а не отдельная команда?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• Какой самый короткий пример может опровергнуть вашу гипотезу?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• Что изменится для пустой ленты, одного символа или нечётной длины?</w:t>
      </w: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Второе занятие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Спринты 4 и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Время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Действие учителя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Действие учеников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Наблюдаемый результат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0-5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Возвращает проектный вопрос и критерии готовности. Выдаёт шаблон маршрута.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Проверяют полноту данных первого занятия.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Команда знает, какие доказательства ещё нужны.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5-15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Просит сформулировать три ветви через наблюдаемые признаки.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Заполняют условия полной, частичной и аналитической стратегии.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У каждой ветви есть условие выбора и проверка.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15-23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Напоминает различие между ошибкой и общим советом.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Создают карту не менее чем из трёх ошибок и коррекций.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Ошибки связаны с конкретными признаками и действиями.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23-28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Организует проверку результата ИИ или подготовленного объяснения.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Фиксируют утверждение, способ проверки и исправление.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Есть проверяемый протокол или отметка, что ИИ не использовался.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28-30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Назначает пары команд и выдаёт новую задачу.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Передают маршрут без устных пояснений.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Началась независимая проверка продукта.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30-38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Наблюдает, но не разъясняет маршрут за авторов.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Применяют чужой маршрут, отмечают остановки и неоднозначности.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Заполнен лист перекрёстной проверки.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38-42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Возвращает продукты авторам.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Исправляют неоднозначности и фиксируют изменения.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Сдана окончательная версия маршрута.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42-45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Выдаёт индивидуальный итоговый КИМ без подсказок.</w:t>
            </w:r>
          </w:p>
        </w:tc>
        <w:tc>
          <w:tcPr>
            <w:tcW w:type="dxa" w:w="324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Решают аналитическую задачу и указывают стратегию.</w:t>
            </w:r>
          </w:p>
        </w:tc>
        <w:tc>
          <w:tcPr>
            <w:tcW w:type="dxa" w:w="252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Получен итоговый индивидуальный замер.</w:t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Правило вмешательства учителя</w:t>
      </w:r>
    </w:p>
    <w:p>
      <w:pPr>
        <w:keepNext w:val="0"/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Если команда застряла, учитель задаёт один вопрос, который возвращает внимание к наблюдаемому признаку. После ответа ученики должны самостоятельно выполнить новое действие. Полное объяснение учителя не считается доказательством освоения.</w:t>
      </w: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Диагностика и обратная связь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Что наблюдать и как помогать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Наблюдение</w:t>
            </w:r>
          </w:p>
        </w:tc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Вероятная причина</w:t>
            </w:r>
          </w:p>
        </w:tc>
        <w:tc>
          <w:tcPr>
            <w:tcW w:type="dxa" w:w="273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Вопрос учителя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Следующее действие ученика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Команда выбрала не ту строку таблицы</w:t>
            </w:r>
          </w:p>
        </w:tc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Не связаны состояние и символ</w:t>
            </w:r>
          </w:p>
        </w:tc>
        <w:tc>
          <w:tcPr>
            <w:tcW w:type="dxa" w:w="273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Какая пара определяет команду до шага?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Подчеркнуть состояние и символ, затем повторить шаг.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Запись сделана в соседнюю ячейку</w:t>
            </w:r>
          </w:p>
        </w:tc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Движение выполнено раньше записи</w:t>
            </w:r>
          </w:p>
        </w:tc>
        <w:tc>
          <w:tcPr>
            <w:tcW w:type="dxa" w:w="273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В какой ячейке головка находится до команды?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Проговорить порядок запись движение состояние.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Перепутаны L и R</w:t>
            </w:r>
          </w:p>
        </w:tc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Направление читается механически</w:t>
            </w:r>
          </w:p>
        </w:tc>
        <w:tc>
          <w:tcPr>
            <w:tcW w:type="dxa" w:w="273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Как изменится индекс позиции?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Записать старую и новую позицию для одного шага.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Не учтена команда на λ</w:t>
            </w:r>
          </w:p>
        </w:tc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Остановка воспринимается как отсутствие шага</w:t>
            </w:r>
          </w:p>
        </w:tc>
        <w:tc>
          <w:tcPr>
            <w:tcW w:type="dxa" w:w="273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Команда на λ выполняется или нет?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Отдельно отметить останавливающую команду.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Полностью трассируется длинная лента</w:t>
            </w:r>
          </w:p>
        </w:tc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Не выделено повторяющееся преобразование</w:t>
            </w:r>
          </w:p>
        </w:tc>
        <w:tc>
          <w:tcPr>
            <w:tcW w:type="dxa" w:w="273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Что одинаково происходит с каждой ячейкой или парой?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Проверить 3-5 шагов и сформулировать правило.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Неверно обработан нечётный остаток</w:t>
            </w:r>
          </w:p>
        </w:tc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Правило для пар перенесено без границы</w:t>
            </w:r>
          </w:p>
        </w:tc>
        <w:tc>
          <w:tcPr>
            <w:tcW w:type="dxa" w:w="273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В каком состоянии будет последняя единица?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Проверить длины 1, 2 и 3.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Маршрут содержит общий совет</w:t>
            </w:r>
          </w:p>
        </w:tc>
        <w:tc>
          <w:tcPr>
            <w:tcW w:type="dxa" w:w="244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Нет наблюдаемого условия выбора</w:t>
            </w:r>
          </w:p>
        </w:tc>
        <w:tc>
          <w:tcPr>
            <w:tcW w:type="dxa" w:w="273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Что другой ученик должен увидеть в таблице?</w:t>
            </w:r>
          </w:p>
        </w:tc>
        <w:tc>
          <w:tcPr>
            <w:tcW w:type="dxa" w:w="266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Переписать совет как условие если то.</w:t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Формула обратной связи</w:t>
      </w:r>
    </w:p>
    <w:p>
      <w:pPr>
        <w:keepNext w:val="0"/>
        <w:spacing w:after="60" w:line="252" w:lineRule="auto"/>
        <w:ind w:left="403" w:hanging="317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1. Назвать выполненное действие, которое уже корректно.</w:t>
      </w:r>
    </w:p>
    <w:p>
      <w:pPr>
        <w:keepNext w:val="0"/>
        <w:spacing w:after="60" w:line="252" w:lineRule="auto"/>
        <w:ind w:left="403" w:hanging="317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2. Указать точное место расхождения с таблицей команд или данными.</w:t>
      </w:r>
    </w:p>
    <w:p>
      <w:pPr>
        <w:keepNext w:val="0"/>
        <w:spacing w:after="60" w:line="252" w:lineRule="auto"/>
        <w:ind w:left="403" w:hanging="317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3. Предложить один следующий проверяемый шаг.</w:t>
      </w:r>
    </w:p>
    <w:p>
      <w:pPr>
        <w:keepNext w:val="0"/>
        <w:spacing w:after="60" w:line="252" w:lineRule="auto"/>
        <w:ind w:left="403" w:hanging="317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0"/>
        </w:rPr>
        <w:t>4. Попросить перенести исправление на другой пример.</w:t>
      </w: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Дифференциация и работа с ИИ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Поддержка без подмены решения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Если команде нужна поддержка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Ситуация</w:t>
            </w:r>
          </w:p>
        </w:tc>
        <w:tc>
          <w:tcPr>
            <w:tcW w:type="dxa" w:w="38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Допустимая опора</w:t>
            </w:r>
          </w:p>
        </w:tc>
        <w:tc>
          <w:tcPr>
            <w:tcW w:type="dxa" w:w="33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Что остаётся за учениками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Не уверены в механике шага</w:t>
            </w:r>
          </w:p>
        </w:tc>
        <w:tc>
          <w:tcPr>
            <w:tcW w:type="dxa" w:w="38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Карточка порядка запись движение состояние и задача уровня 1</w:t>
            </w:r>
          </w:p>
        </w:tc>
        <w:tc>
          <w:tcPr>
            <w:tcW w:type="dxa" w:w="33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Самостоятельное выполнение нового шага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Не замечают цикл</w:t>
            </w:r>
          </w:p>
        </w:tc>
        <w:tc>
          <w:tcPr>
            <w:tcW w:type="dxa" w:w="38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Вопрос о повторе через два или три шага</w:t>
            </w:r>
          </w:p>
        </w:tc>
        <w:tc>
          <w:tcPr>
            <w:tcW w:type="dxa" w:w="33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Формулировка правила и подбор примера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Не могут выбрать стратегию</w:t>
            </w:r>
          </w:p>
        </w:tc>
        <w:tc>
          <w:tcPr>
            <w:tcW w:type="dxa" w:w="38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Сравнение длины ленты, направления движения и числа состояний</w:t>
            </w:r>
          </w:p>
        </w:tc>
        <w:tc>
          <w:tcPr>
            <w:tcW w:type="dxa" w:w="33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Решение о ветви и его обоснование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Не успевают оформить продукт</w:t>
            </w:r>
          </w:p>
        </w:tc>
        <w:tc>
          <w:tcPr>
            <w:tcW w:type="dxa" w:w="381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Готовый шаблон и сокращение числа декоративных элементов</w:t>
            </w:r>
          </w:p>
        </w:tc>
        <w:tc>
          <w:tcPr>
            <w:tcW w:type="dxa" w:w="33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Все обязательные доказательства и карта ошибок</w:t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Если команда работает быстрее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найти контрпример к собственному правилу или точнее описать границы применимости;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сравнить две стратегии на одной задаче и объяснить разницу во времени и риске ошибки;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создать второй проверочный пример с другой длиной ленты;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сократить маршрут без потери проверяемости.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Протокол использования 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93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Шаг</w:t>
            </w:r>
          </w:p>
        </w:tc>
        <w:tc>
          <w:tcPr>
            <w:tcW w:type="dxa" w:w="525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Требование</w:t>
            </w:r>
          </w:p>
        </w:tc>
        <w:tc>
          <w:tcPr>
            <w:tcW w:type="dxa" w:w="388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Признак выполнения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25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Сохранить полный запрос и ответ</w:t>
            </w:r>
          </w:p>
        </w:tc>
        <w:tc>
          <w:tcPr>
            <w:tcW w:type="dxa" w:w="388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Текст доступен в рабочем листе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25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Выделить одно содержательное утверждение</w:t>
            </w:r>
          </w:p>
        </w:tc>
        <w:tc>
          <w:tcPr>
            <w:tcW w:type="dxa" w:w="388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Утверждение можно подтвердить или опровергнуть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525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Проверить в тренажёре и на дополнительном примере</w:t>
            </w:r>
          </w:p>
        </w:tc>
        <w:tc>
          <w:tcPr>
            <w:tcW w:type="dxa" w:w="388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Указаны задача, данные и результат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5256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Зафиксировать вывод и исправление</w:t>
            </w:r>
          </w:p>
        </w:tc>
        <w:tc>
          <w:tcPr>
            <w:tcW w:type="dxa" w:w="388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Ответ ИИ не копируется без проверки</w:t>
            </w:r>
          </w:p>
        </w:tc>
      </w:tr>
    </w:tbl>
    <w:p>
      <w:pPr>
        <w:spacing w:after="40"/>
      </w:pPr>
    </w:p>
    <w:p>
      <w:pPr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Если ИИ недоступен.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Выдайте практический кейс с ошибочным объяснением из КИМов. Учебное действие остаётся тем же: выделить проверяемое утверждение, проверить его и исправить.</w:t>
      </w: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Резервные сценарии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Сохранение цели при технических ограничениях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Сбой</w:t>
            </w:r>
          </w:p>
        </w:tc>
        <w:tc>
          <w:tcPr>
            <w:tcW w:type="dxa" w:w="46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Решение учителя</w:t>
            </w:r>
          </w:p>
        </w:tc>
        <w:tc>
          <w:tcPr>
            <w:tcW w:type="dxa" w:w="316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Что не меняется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Нет интернета</w:t>
            </w:r>
          </w:p>
        </w:tc>
        <w:tc>
          <w:tcPr>
            <w:tcW w:type="dxa" w:w="46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Открыть заранее проверенный автономный файл dist-standalone/index.html.</w:t>
            </w:r>
          </w:p>
        </w:tc>
        <w:tc>
          <w:tcPr>
            <w:tcW w:type="dxa" w:w="316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Задачи, роли, протокол попыток и продукт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Тренажёр не запускается</w:t>
            </w:r>
          </w:p>
        </w:tc>
        <w:tc>
          <w:tcPr>
            <w:tcW w:type="dxa" w:w="46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Выдать распечатанные таблицы команд и подготовленные результаты трёх попыток.</w:t>
            </w:r>
          </w:p>
        </w:tc>
        <w:tc>
          <w:tcPr>
            <w:tcW w:type="dxa" w:w="316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Анализ данных, выбор стратегии и проверка маршрута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Недостаточно компьютеров</w:t>
            </w:r>
          </w:p>
        </w:tc>
        <w:tc>
          <w:tcPr>
            <w:tcW w:type="dxa" w:w="46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Один компьютер на команду; тестировщик управляет после устного прогноза команды.</w:t>
            </w:r>
          </w:p>
        </w:tc>
        <w:tc>
          <w:tcPr>
            <w:tcW w:type="dxa" w:w="316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Все участники объясняют решения и фиксируют вклад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Нет ИИ</w:t>
            </w:r>
          </w:p>
        </w:tc>
        <w:tc>
          <w:tcPr>
            <w:tcW w:type="dxa" w:w="46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Использовать ошибочное объяснение практического кейса.</w:t>
            </w:r>
          </w:p>
        </w:tc>
        <w:tc>
          <w:tcPr>
            <w:tcW w:type="dxa" w:w="316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Протокол критической проверки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Нет принтера</w:t>
            </w:r>
          </w:p>
        </w:tc>
        <w:tc>
          <w:tcPr>
            <w:tcW w:type="dxa" w:w="46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Открыть формы на экране и вести ответы на листах с теми же заголовками.</w:t>
            </w:r>
          </w:p>
        </w:tc>
        <w:tc>
          <w:tcPr>
            <w:tcW w:type="dxa" w:w="316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Состав доказательств и критерии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Команда не завершила эксперимент</w:t>
            </w:r>
          </w:p>
        </w:tc>
        <w:tc>
          <w:tcPr>
            <w:tcW w:type="dxa" w:w="46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Дать подготовленный набор показателей попыток и попросить отметить источник данных.</w:t>
            </w:r>
          </w:p>
        </w:tc>
        <w:tc>
          <w:tcPr>
            <w:tcW w:type="dxa" w:w="316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Выводы должны опираться на конкретные показатели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F3F8EF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Отсутствует участник</w:t>
            </w:r>
          </w:p>
        </w:tc>
        <w:tc>
          <w:tcPr>
            <w:tcW w:type="dxa" w:w="46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Объединить аналитика с тестировщиком или редактора со спикером.</w:t>
            </w:r>
          </w:p>
        </w:tc>
        <w:tc>
          <w:tcPr>
            <w:tcW w:type="dxa" w:w="316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Все обязательные функции команды</w:t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Минимальный комплект без компьютера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проектный кейс и рабочий лист;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распечатанные таблицы команд трёх задач;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подготовленные данные попыток с временем, шагами, подсказками и результатом;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шаблон диагностического маршрута;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практический кейс с ошибочным объяснением;</w:t>
      </w:r>
    </w:p>
    <w:p>
      <w:pPr>
        <w:keepNext w:val="0"/>
        <w:spacing w:after="60" w:line="252" w:lineRule="auto"/>
        <w:ind w:left="346" w:hanging="259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• подробный рубрикатор.</w:t>
      </w:r>
    </w:p>
    <w:p>
      <w:r>
        <w:br w:type="page"/>
      </w:r>
    </w:p>
    <w:p>
      <w:pPr>
        <w:pStyle w:val="a3"/>
        <w:spacing w:before="0" w:after="14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44"/>
        </w:rPr>
        <w:t>Сбор данных и завершение</w:t>
      </w:r>
    </w:p>
    <w:p>
      <w:pPr>
        <w:spacing w:after="320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Пилотные метрики и действия после урока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Таблица пилотных метрик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35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Метрика</w:t>
            </w:r>
          </w:p>
        </w:tc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Числитель</w:t>
            </w:r>
          </w:p>
        </w:tc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Знаменатель</w:t>
            </w:r>
          </w:p>
        </w:tc>
        <w:tc>
          <w:tcPr>
            <w:tcW w:type="dxa" w:w="136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7"/>
              </w:rPr>
              <w:t>Цель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Итоговая задача решена без подсказок</w:t>
            </w:r>
          </w:p>
        </w:tc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Ученики с верным ответом и обоснованием</w:t>
            </w:r>
          </w:p>
        </w:tc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Все выполнявшие итоговый КИМ</w:t>
            </w:r>
          </w:p>
        </w:tc>
        <w:tc>
          <w:tcPr>
            <w:tcW w:type="dxa" w:w="136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не менее 80%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Маршрут применён без устного пояснения</w:t>
            </w:r>
          </w:p>
        </w:tc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Команды с успешной независимой проверкой</w:t>
            </w:r>
          </w:p>
        </w:tc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Все команды</w:t>
            </w:r>
          </w:p>
        </w:tc>
        <w:tc>
          <w:tcPr>
            <w:tcW w:type="dxa" w:w="136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не менее 75%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Найдены минимум две из трёх ошибок</w:t>
            </w:r>
          </w:p>
        </w:tc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Команды, выполнившие условие</w:t>
            </w:r>
          </w:p>
        </w:tc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Все команды</w:t>
            </w:r>
          </w:p>
        </w:tc>
        <w:tc>
          <w:tcPr>
            <w:tcW w:type="dxa" w:w="136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не менее 80%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Результат ИИ проверен</w:t>
            </w:r>
          </w:p>
        </w:tc>
        <w:tc>
          <w:tcPr>
            <w:tcW w:type="dxa" w:w="29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Команды с полным протоколом при использовании ИИ</w:t>
            </w:r>
          </w:p>
        </w:tc>
        <w:tc>
          <w:tcPr>
            <w:tcW w:type="dxa" w:w="223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Команды, использовавшие ИИ</w:t>
            </w:r>
          </w:p>
        </w:tc>
        <w:tc>
          <w:tcPr>
            <w:tcW w:type="dxa" w:w="1368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7"/>
              </w:rPr>
              <w:t>100%</w:t>
            </w:r>
          </w:p>
        </w:tc>
      </w:tr>
    </w:tbl>
    <w:p>
      <w:pPr>
        <w:spacing w:after="40"/>
      </w:pPr>
    </w:p>
    <w:p>
      <w:pPr>
        <w:spacing w:after="120" w:line="252" w:lineRule="auto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Важно.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Целевые значения оценивают результативность занятия, а не определяют отметку отдельного ученика. В первом пилоте фиксируются фактические значения; пороги уточняются только после анализа данных.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Форма сводки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048"/>
        <w:gridCol w:w="2048"/>
        <w:gridCol w:w="2048"/>
        <w:gridCol w:w="2048"/>
        <w:gridCol w:w="2048"/>
      </w:tblGrid>
      <w:tr>
        <w:trPr>
          <w:tblHeader w:val="true"/>
          <w:cantSplit/>
        </w:trPr>
        <w:tc>
          <w:tcPr>
            <w:tcW w:type="dxa" w:w="33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Показатель</w:t>
            </w:r>
          </w:p>
        </w:tc>
        <w:tc>
          <w:tcPr>
            <w:tcW w:type="dxa" w:w="15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Количество</w:t>
            </w:r>
          </w:p>
        </w:tc>
        <w:tc>
          <w:tcPr>
            <w:tcW w:type="dxa" w:w="11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Всего</w:t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Доля</w:t>
            </w:r>
          </w:p>
        </w:tc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  <w:shd w:fill="E2F0D9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8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Верный итоговый КИМ без подсказок</w:t>
            </w:r>
          </w:p>
        </w:tc>
        <w:tc>
          <w:tcPr>
            <w:tcW w:type="dxa" w:w="15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1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Успешная независимая проверка маршрута</w:t>
            </w:r>
          </w:p>
        </w:tc>
        <w:tc>
          <w:tcPr>
            <w:tcW w:type="dxa" w:w="15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1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Найдены две или три ошибки</w:t>
            </w:r>
          </w:p>
        </w:tc>
        <w:tc>
          <w:tcPr>
            <w:tcW w:type="dxa" w:w="15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1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  <w:t>Полный протокол ИИ</w:t>
            </w:r>
          </w:p>
        </w:tc>
        <w:tc>
          <w:tcPr>
            <w:tcW w:type="dxa" w:w="151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152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24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28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after="40"/>
      </w:pP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После занятия</w:t>
      </w:r>
    </w:p>
    <w:p>
      <w:pPr>
        <w:keepNext w:val="0"/>
        <w:spacing w:after="60" w:line="252" w:lineRule="auto"/>
        <w:ind w:left="403" w:hanging="317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1. Собрать рабочие листы, маршруты, итоговые КИМы и листы перекрёстной проверки.</w:t>
      </w:r>
    </w:p>
    <w:p>
      <w:pPr>
        <w:keepNext w:val="0"/>
        <w:spacing w:after="60" w:line="252" w:lineRule="auto"/>
        <w:ind w:left="403" w:hanging="317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2. Оценить продукты по подробному рубрикатору; спорные случаи сверить с конкретными доказательствами.</w:t>
      </w:r>
    </w:p>
    <w:p>
      <w:pPr>
        <w:keepNext w:val="0"/>
        <w:spacing w:after="60" w:line="252" w:lineRule="auto"/>
        <w:ind w:left="403" w:hanging="317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3. Рассчитать четыре пилотные метрики и записать причины отклонений.</w:t>
      </w:r>
    </w:p>
    <w:p>
      <w:pPr>
        <w:keepNext w:val="0"/>
        <w:spacing w:after="60" w:line="252" w:lineRule="auto"/>
        <w:ind w:left="403" w:hanging="317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4. Выбрать один сильный маршрут и один пример существенного улучшения после проверки.</w:t>
      </w:r>
    </w:p>
    <w:p>
      <w:pPr>
        <w:keepNext w:val="0"/>
        <w:spacing w:after="60" w:line="252" w:lineRule="auto"/>
        <w:ind w:left="403" w:hanging="317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5. Обсудить на методическом объединении, какие опоры, задачи и временные интервалы нужно изменить.</w:t>
      </w:r>
    </w:p>
    <w:p>
      <w:pPr>
        <w:pStyle w:val="1"/>
        <w:keepNext/>
        <w:spacing w:before="24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30"/>
        </w:rPr>
        <w:t>Короткая рефлексия учителя</w:t>
      </w: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Что помогло ученикам перейти от трассировки к анализу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749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p>
      <w:pPr>
        <w:spacing w:after="20"/>
      </w:pPr>
    </w:p>
    <w:p>
      <w:pPr>
        <w:keepNext/>
        <w:spacing w:after="60" w:line="252" w:lineRule="auto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>Что изменить перед следующим проведением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0239"/>
      </w:tblGrid>
      <w:tr>
        <w:trPr>
          <w:cantSplit/>
          <w:trHeight w:val="749" w:hRule="atLeast"/>
        </w:trPr>
        <w:tc>
          <w:tcPr>
            <w:tcW w:type="dxa" w:w="10080"/>
            <w:vAlign w:val="center"/>
            <w:tcMar>
              <w:top w:w="110" w:type="dxa"/>
              <w:start w:w="125" w:type="dxa"/>
              <w:bottom w:w="110" w:type="dxa"/>
              <w:end w:w="125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0"/>
              </w:rPr>
              <w:br/>
            </w:r>
          </w:p>
        </w:tc>
      </w:tr>
    </w:tbl>
    <w:sectPr w:rsidR="00E2758F" w:rsidRPr="0070273E" w:rsidSect="00CD461B">
      <w:pgSz w:w="11909" w:h="16834"/>
      <w:pgMar w:top="792" w:right="835" w:bottom="792" w:left="835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56B93"/>
    <w:multiLevelType w:val="hybridMultilevel"/>
    <w:tmpl w:val="8D86E8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9B7577"/>
    <w:multiLevelType w:val="hybridMultilevel"/>
    <w:tmpl w:val="63C263C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27B9F"/>
    <w:multiLevelType w:val="hybridMultilevel"/>
    <w:tmpl w:val="BE682F46"/>
    <w:lvl w:ilvl="0" w:tplc="F49A767A">
      <w:start w:val="1"/>
      <w:numFmt w:val="bullet"/>
      <w:lvlText w:val="☐"/>
      <w:lvlJc w:val="left"/>
      <w:pPr>
        <w:ind w:left="480" w:hanging="280"/>
      </w:pPr>
    </w:lvl>
    <w:lvl w:ilvl="1" w:tplc="93FEEB44">
      <w:numFmt w:val="decimal"/>
      <w:lvlText w:val=""/>
      <w:lvlJc w:val="left"/>
    </w:lvl>
    <w:lvl w:ilvl="2" w:tplc="23142A1A">
      <w:numFmt w:val="decimal"/>
      <w:lvlText w:val=""/>
      <w:lvlJc w:val="left"/>
    </w:lvl>
    <w:lvl w:ilvl="3" w:tplc="75D0092C">
      <w:numFmt w:val="decimal"/>
      <w:lvlText w:val=""/>
      <w:lvlJc w:val="left"/>
    </w:lvl>
    <w:lvl w:ilvl="4" w:tplc="4742326E">
      <w:numFmt w:val="decimal"/>
      <w:lvlText w:val=""/>
      <w:lvlJc w:val="left"/>
    </w:lvl>
    <w:lvl w:ilvl="5" w:tplc="F326B636">
      <w:numFmt w:val="decimal"/>
      <w:lvlText w:val=""/>
      <w:lvlJc w:val="left"/>
    </w:lvl>
    <w:lvl w:ilvl="6" w:tplc="E898CEB8">
      <w:numFmt w:val="decimal"/>
      <w:lvlText w:val=""/>
      <w:lvlJc w:val="left"/>
    </w:lvl>
    <w:lvl w:ilvl="7" w:tplc="FBFC7A68">
      <w:numFmt w:val="decimal"/>
      <w:lvlText w:val=""/>
      <w:lvlJc w:val="left"/>
    </w:lvl>
    <w:lvl w:ilvl="8" w:tplc="88EE851E">
      <w:numFmt w:val="decimal"/>
      <w:lvlText w:val=""/>
      <w:lvlJc w:val="left"/>
    </w:lvl>
  </w:abstractNum>
  <w:abstractNum w:abstractNumId="3" w15:restartNumberingAfterBreak="0">
    <w:nsid w:val="303F28D0"/>
    <w:multiLevelType w:val="hybridMultilevel"/>
    <w:tmpl w:val="DE8AFFF0"/>
    <w:lvl w:ilvl="0" w:tplc="3B3E281E">
      <w:start w:val="1"/>
      <w:numFmt w:val="bullet"/>
      <w:lvlText w:val="–"/>
      <w:lvlJc w:val="left"/>
      <w:pPr>
        <w:ind w:left="480" w:hanging="240"/>
      </w:pPr>
    </w:lvl>
    <w:lvl w:ilvl="1" w:tplc="8722BB1C">
      <w:numFmt w:val="decimal"/>
      <w:lvlText w:val=""/>
      <w:lvlJc w:val="left"/>
    </w:lvl>
    <w:lvl w:ilvl="2" w:tplc="A976C29A">
      <w:numFmt w:val="decimal"/>
      <w:lvlText w:val=""/>
      <w:lvlJc w:val="left"/>
    </w:lvl>
    <w:lvl w:ilvl="3" w:tplc="01AED6D8">
      <w:numFmt w:val="decimal"/>
      <w:lvlText w:val=""/>
      <w:lvlJc w:val="left"/>
    </w:lvl>
    <w:lvl w:ilvl="4" w:tplc="B3ECD76E">
      <w:numFmt w:val="decimal"/>
      <w:lvlText w:val=""/>
      <w:lvlJc w:val="left"/>
    </w:lvl>
    <w:lvl w:ilvl="5" w:tplc="435EE6E4">
      <w:numFmt w:val="decimal"/>
      <w:lvlText w:val=""/>
      <w:lvlJc w:val="left"/>
    </w:lvl>
    <w:lvl w:ilvl="6" w:tplc="72D0F060">
      <w:numFmt w:val="decimal"/>
      <w:lvlText w:val=""/>
      <w:lvlJc w:val="left"/>
    </w:lvl>
    <w:lvl w:ilvl="7" w:tplc="33467592">
      <w:numFmt w:val="decimal"/>
      <w:lvlText w:val=""/>
      <w:lvlJc w:val="left"/>
    </w:lvl>
    <w:lvl w:ilvl="8" w:tplc="E63C0F56">
      <w:numFmt w:val="decimal"/>
      <w:lvlText w:val=""/>
      <w:lvlJc w:val="left"/>
    </w:lvl>
  </w:abstractNum>
  <w:abstractNum w:abstractNumId="4" w15:restartNumberingAfterBreak="0">
    <w:nsid w:val="40B21C7A"/>
    <w:multiLevelType w:val="hybridMultilevel"/>
    <w:tmpl w:val="650CD922"/>
    <w:lvl w:ilvl="0" w:tplc="AC446234">
      <w:start w:val="1"/>
      <w:numFmt w:val="bullet"/>
      <w:lvlText w:val="●"/>
      <w:lvlJc w:val="left"/>
      <w:pPr>
        <w:ind w:left="720" w:hanging="360"/>
      </w:pPr>
    </w:lvl>
    <w:lvl w:ilvl="1" w:tplc="F0B27C92">
      <w:start w:val="1"/>
      <w:numFmt w:val="bullet"/>
      <w:lvlText w:val="○"/>
      <w:lvlJc w:val="left"/>
      <w:pPr>
        <w:ind w:left="1440" w:hanging="360"/>
      </w:pPr>
    </w:lvl>
    <w:lvl w:ilvl="2" w:tplc="7E5CF7E2">
      <w:start w:val="1"/>
      <w:numFmt w:val="bullet"/>
      <w:lvlText w:val="■"/>
      <w:lvlJc w:val="left"/>
      <w:pPr>
        <w:ind w:left="2160" w:hanging="360"/>
      </w:pPr>
    </w:lvl>
    <w:lvl w:ilvl="3" w:tplc="42F056BC">
      <w:start w:val="1"/>
      <w:numFmt w:val="bullet"/>
      <w:lvlText w:val="●"/>
      <w:lvlJc w:val="left"/>
      <w:pPr>
        <w:ind w:left="2880" w:hanging="360"/>
      </w:pPr>
    </w:lvl>
    <w:lvl w:ilvl="4" w:tplc="F8B4C696">
      <w:start w:val="1"/>
      <w:numFmt w:val="bullet"/>
      <w:lvlText w:val="○"/>
      <w:lvlJc w:val="left"/>
      <w:pPr>
        <w:ind w:left="3600" w:hanging="360"/>
      </w:pPr>
    </w:lvl>
    <w:lvl w:ilvl="5" w:tplc="0E1EE6CE">
      <w:start w:val="1"/>
      <w:numFmt w:val="bullet"/>
      <w:lvlText w:val="■"/>
      <w:lvlJc w:val="left"/>
      <w:pPr>
        <w:ind w:left="4320" w:hanging="360"/>
      </w:pPr>
    </w:lvl>
    <w:lvl w:ilvl="6" w:tplc="21D6836E">
      <w:start w:val="1"/>
      <w:numFmt w:val="bullet"/>
      <w:lvlText w:val="●"/>
      <w:lvlJc w:val="left"/>
      <w:pPr>
        <w:ind w:left="5040" w:hanging="360"/>
      </w:pPr>
    </w:lvl>
    <w:lvl w:ilvl="7" w:tplc="8B4AFFBA">
      <w:start w:val="1"/>
      <w:numFmt w:val="bullet"/>
      <w:lvlText w:val="●"/>
      <w:lvlJc w:val="left"/>
      <w:pPr>
        <w:ind w:left="5760" w:hanging="360"/>
      </w:pPr>
    </w:lvl>
    <w:lvl w:ilvl="8" w:tplc="1D4AEF7A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9DC08B3"/>
    <w:multiLevelType w:val="hybridMultilevel"/>
    <w:tmpl w:val="2A3209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5094075">
    <w:abstractNumId w:val="4"/>
    <w:lvlOverride w:ilvl="0">
      <w:startOverride w:val="1"/>
    </w:lvlOverride>
  </w:num>
  <w:num w:numId="2" w16cid:durableId="346559911">
    <w:abstractNumId w:val="3"/>
    <w:lvlOverride w:ilvl="0">
      <w:startOverride w:val="1"/>
    </w:lvlOverride>
  </w:num>
  <w:num w:numId="3" w16cid:durableId="118964267">
    <w:abstractNumId w:val="2"/>
    <w:lvlOverride w:ilvl="0">
      <w:startOverride w:val="1"/>
    </w:lvlOverride>
  </w:num>
  <w:num w:numId="4" w16cid:durableId="952175659">
    <w:abstractNumId w:val="0"/>
  </w:num>
  <w:num w:numId="5" w16cid:durableId="770205569">
    <w:abstractNumId w:val="5"/>
  </w:num>
  <w:num w:numId="6" w16cid:durableId="4162928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2618"/>
    <w:rsid w:val="00082618"/>
    <w:rsid w:val="00327C5F"/>
    <w:rsid w:val="0070273E"/>
    <w:rsid w:val="00A126D4"/>
    <w:rsid w:val="00C935EA"/>
    <w:rsid w:val="00CD461B"/>
    <w:rsid w:val="00E27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3C59D9"/>
  <w15:docId w15:val="{C439BDFD-3D79-4F03-8F9E-27BEA45E4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1A1A1A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hAnsi="Times New Roman"/>
      <w:color w:val="000000"/>
    </w:rPr>
  </w:style>
  <w:style w:type="paragraph" w:styleId="1">
    <w:name w:val="heading 1"/>
    <w:uiPriority w:val="9"/>
    <w:qFormat/>
    <w:pPr>
      <w:outlineLvl w:val="0"/>
    </w:pPr>
    <w:rPr>
      <w:rFonts w:ascii="Times New Roman" w:hAnsi="Times New Roman"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rFonts w:ascii="Times New Roman" w:hAnsi="Times New Roman"/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rFonts w:ascii="Times New Roman" w:hAnsi="Times New Roman"/>
      <w:color w:val="000000"/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E275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isk.yandex.ru/d/iI-okqKb9SOBO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</Pages>
  <Words>2016</Words>
  <Characters>11493</Characters>
  <Application>Microsoft Office Word</Application>
  <DocSecurity>0</DocSecurity>
  <Lines>95</Lines>
  <Paragraphs>26</Paragraphs>
  <ScaleCrop>false</ScaleCrop>
  <Company/>
  <LinksUpToDate>false</LinksUpToDate>
  <CharactersWithSpaces>13483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Зуев Петр</cp:lastModifiedBy>
  <cp:revision>6</cp:revision>
  <dcterms:created xsi:type="dcterms:W3CDTF">2026-07-16T09:16:00Z</dcterms:created>
  <dcterms:modified xsi:type="dcterms:W3CDTF">2026-07-16T09:54:00Z</dcterms:modified>
</cp:coreProperties>
</file>