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Подробный рубрикатор диагностического маршрута</w:t>
      </w:r>
    </w:p>
    <w:p>
      <w:pPr>
        <w:spacing w:after="240"/>
      </w:pPr>
      <w:r>
        <w:t>Пять критериев оцениваются от 0 до 3 баллов. Максимум 15 баллов. Сумма даёт обратную связь, но обязательные условия принятия имеют приоритет.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rPr>
          <w:tblHeader/>
        </w:trPr>
        <w:tc>
          <w:tcPr>
            <w:tcW w:type="dxa" w:w="678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Критерий</w:t>
            </w:r>
          </w:p>
        </w:tc>
        <w:tc>
          <w:tcPr>
            <w:tcW w:type="dxa" w:w="678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Шкала 0–3</w:t>
            </w:r>
          </w:p>
        </w:tc>
      </w:tr>
      <w:tr>
        <w:trPr>
          <w:cantSplit/>
        </w:trPr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Корректность алгоритма</w:t>
            </w:r>
          </w:p>
        </w:tc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3: правило и ответы верны; 2: есть неточность без искажения правила; 1: существенная ошибка; 0: правило отсутствует или неверно</w:t>
            </w:r>
          </w:p>
        </w:tc>
      </w:tr>
      <w:tr>
        <w:trPr>
          <w:cantSplit/>
        </w:trPr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Доказательность</w:t>
            </w:r>
          </w:p>
        </w:tc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3: данные, цикл, остаток и примеры связаны с выводом; 2: пропущен второстепенный элемент; 1: вывод почти не обоснован; 0: доказательства нет</w:t>
            </w:r>
          </w:p>
        </w:tc>
      </w:tr>
      <w:tr>
        <w:trPr>
          <w:cantSplit/>
        </w:trPr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Выбор способа</w:t>
            </w:r>
          </w:p>
        </w:tc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3: условия трёх способов различимы и проверяемы; 2: одно условие требует уточнения; 1: условия смешаны; 0: выбора нет</w:t>
            </w:r>
          </w:p>
        </w:tc>
      </w:tr>
      <w:tr>
        <w:trPr>
          <w:cantSplit/>
        </w:trPr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Ошибки и проверка другой командой</w:t>
            </w:r>
          </w:p>
        </w:tc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3: минимум три ошибки и реальная проверка; 2: есть проверка, но фиксация неполна; 1: только список ошибок; 0: раздел отсутствует</w:t>
            </w:r>
          </w:p>
        </w:tc>
      </w:tr>
      <w:tr>
        <w:trPr>
          <w:cantSplit/>
        </w:trPr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Источники, проверка ИИ и личный вклад</w:t>
            </w:r>
          </w:p>
        </w:tc>
        <w:tc>
          <w:tcPr>
            <w:tcW w:type="dxa" w:w="67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3: источники и вклад указаны, использованное утверждение ИИ проверено; 2: пропущена второстепенная запись; 1: происхождение части материалов неясно; 0: источники или обязательная проверка отсутствуют</w:t>
            </w:r>
          </w:p>
        </w:tc>
      </w:tr>
    </w:tbl>
    <w:p/>
    <w:p>
      <w:pPr>
        <w:pStyle w:val="Heading1"/>
      </w:pPr>
      <w:r>
        <w:t>Обязательные условия принятия</w:t>
      </w:r>
    </w:p>
    <w:p>
      <w:r>
        <w:t>Независимо от суммы продукт возвращается на доработку, если:</w:t>
      </w:r>
    </w:p>
    <w:p>
      <w:pPr>
        <w:pStyle w:val="ListBullet"/>
      </w:pPr>
      <w:r>
        <w:t>основное правило или ответ неверны</w:t>
      </w:r>
    </w:p>
    <w:p>
      <w:pPr>
        <w:pStyle w:val="ListBullet"/>
      </w:pPr>
      <w:r>
        <w:t>нет контролируемой пары либо невозможно установить условия сравнения</w:t>
      </w:r>
    </w:p>
    <w:p>
      <w:pPr>
        <w:pStyle w:val="ListBullet"/>
      </w:pPr>
      <w:r>
        <w:t>не заданы различимые условия выбора трёх способов</w:t>
      </w:r>
    </w:p>
    <w:p>
      <w:pPr>
        <w:pStyle w:val="ListBullet"/>
      </w:pPr>
      <w:r>
        <w:t>не проведена проверка другой командой</w:t>
      </w:r>
    </w:p>
    <w:p>
      <w:pPr>
        <w:pStyle w:val="ListBullet"/>
      </w:pPr>
      <w:r>
        <w:t>использованное утверждение ИИ не проверено</w:t>
      </w:r>
    </w:p>
    <w:p>
      <w:pPr>
        <w:pStyle w:val="Heading1"/>
      </w:pPr>
      <w:r>
        <w:t>Интерпретация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rPr>
          <w:tblHeader/>
        </w:trPr>
        <w:tc>
          <w:tcPr>
            <w:tcW w:type="dxa" w:w="45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Сумма</w:t>
            </w:r>
          </w:p>
        </w:tc>
        <w:tc>
          <w:tcPr>
            <w:tcW w:type="dxa" w:w="45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Обратная связь</w:t>
            </w:r>
          </w:p>
        </w:tc>
        <w:tc>
          <w:tcPr>
            <w:tcW w:type="dxa" w:w="45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Решение эксперта</w:t>
            </w:r>
          </w:p>
        </w:tc>
      </w:tr>
      <w:tr>
        <w:trPr>
          <w:cantSplit/>
        </w:trPr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13–15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маршрут убедителен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принять, если выполнены обязательные условия</w:t>
            </w:r>
          </w:p>
        </w:tc>
      </w:tr>
      <w:tr>
        <w:trPr>
          <w:cantSplit/>
        </w:trPr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9–12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нужны точечные улучшения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4F7FA"/>
          </w:tcPr>
          <w:p>
            <w:r>
              <w:t>доработать указанные критерии</w:t>
            </w:r>
          </w:p>
        </w:tc>
      </w:tr>
      <w:tr>
        <w:trPr>
          <w:cantSplit/>
        </w:trPr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0–8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нужна существенная доработка</w:t>
            </w:r>
          </w:p>
        </w:tc>
        <w:tc>
          <w:tcPr>
            <w:tcW w:type="dxa" w:w="45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вернуть с приоритетными рекомендациями</w:t>
            </w:r>
          </w:p>
        </w:tc>
      </w:tr>
    </w:tbl>
    <w:p/>
    <w:p>
      <w:r>
        <w:t>Один пропущенный второстепенный элемент фиксации снижает оценку соответствующего критерия, но сам по себе не означает полного отсутствия контроля условий.</w:t>
      </w:r>
    </w:p>
    <w:sectPr w:rsidR="00FC693F" w:rsidRPr="0006063C" w:rsidSect="00034616">
      <w:footerReference w:type="default" r:id="rId9"/>
      <w:pgSz w:w="15840" w:h="12240" w:orient="landscape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TuringTrainer · учебный комплект · 11 класс · 2 × 45 минут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