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Заполненный пример диагностического маршрута</w:t>
      </w:r>
    </w:p>
    <w:p>
      <w:pPr>
        <w:spacing w:after="240"/>
      </w:pPr>
      <w:r>
        <w:t>Образец показывает способ заполнения на машине erase и keep. Учитель демонстрирует его после самостоятельного решения, чтобы пример не подменял работу команды.</w:t>
      </w:r>
    </w:p>
    <w:p>
      <w:pPr>
        <w:pStyle w:val="Heading1"/>
      </w:pPr>
      <w:r>
        <w:t>Условия выбора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Способ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Когда выбирать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Контроль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Полная трассировка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короткая лента, каждый шаг существенен, правило ещё не видно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сверить число команд и последнюю S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Несколько шагов и анализ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есть предполагаемый цикл, но нужно подтвердить его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выполнить 4 шага, затем проверить обычный и граничный случаи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Аналитическое решение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цикл и остаток обоснованы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посчитать пары и отдельно разобрать остаток</w:t>
            </w:r>
          </w:p>
        </w:tc>
      </w:tr>
    </w:tbl>
    <w:p/>
    <w:p>
      <w:pPr>
        <w:pStyle w:val="Heading1"/>
      </w:pPr>
      <w:r>
        <w:t>Разбор машины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Состояние</w:t>
            </w:r>
          </w:p>
        </w:tc>
        <w:tc>
          <w:tcPr>
            <w:tcW w:type="dxa" w:w="4986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Действие на 1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erase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стереть, вправо, перейти в keep</w:t>
            </w:r>
          </w:p>
        </w:tc>
      </w:tr>
      <w:tr>
        <w:trPr>
          <w:cantSplit/>
        </w:trPr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keep</w:t>
            </w:r>
          </w:p>
        </w:tc>
        <w:tc>
          <w:tcPr>
            <w:tcW w:type="dxa" w:w="49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сохранить, вправо, перейти в erase</w:t>
            </w:r>
          </w:p>
        </w:tc>
      </w:tr>
    </w:tbl>
    <w:p/>
    <w:p>
      <w:r>
        <w:t>Инвариант цикла: каждые две исходные единицы дают одну оставшуюся единицу. При нечётной длине последняя единица попадает в erase и стирается.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Пример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Разбор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Ответ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Обычный: 8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 полные пары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Граничный: 1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0 пар и остаток в erase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0</w:t>
            </w:r>
          </w:p>
        </w:tc>
      </w:tr>
    </w:tbl>
    <w:p/>
    <w:p>
      <w:pPr>
        <w:pStyle w:val="Heading1"/>
      </w:pPr>
      <w:r>
        <w:t>Карта ошибок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Ошибка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Признак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Исправление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Не учтена S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команд столько же, сколько единиц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добавить команду на λ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Сохранена первая единица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цикл начат с keep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вернуться к начальному erase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Остаток округлён вверх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для нечётной длины получено ceil(n/2)</w:t>
            </w:r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отдельно выполнить последнюю единицу в erase</w:t>
            </w:r>
          </w:p>
        </w:tc>
      </w:tr>
    </w:tbl>
    <w:p/>
    <w:p>
      <w:pPr>
        <w:pStyle w:val="Heading1"/>
      </w:pPr>
      <w:r>
        <w:t>Данные попыток</w:t>
      </w:r>
    </w:p>
    <w:p>
      <w:r>
        <w:t>Источник: учебный модельный набор из Offline_reserve_pack.docx. Не является результатом реального проведения занятия.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/>
        </w:trPr>
        <w:tc>
          <w:tcPr>
            <w:tcW w:type="dxa" w:w="19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Попытка</w:t>
            </w:r>
          </w:p>
        </w:tc>
        <w:tc>
          <w:tcPr>
            <w:tcW w:type="dxa" w:w="19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Способ</w:t>
            </w:r>
          </w:p>
        </w:tc>
        <w:tc>
          <w:tcPr>
            <w:tcW w:type="dxa" w:w="19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Время</w:t>
            </w:r>
          </w:p>
        </w:tc>
        <w:tc>
          <w:tcPr>
            <w:tcW w:type="dxa" w:w="19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Шаги</w:t>
            </w:r>
          </w:p>
        </w:tc>
        <w:tc>
          <w:tcPr>
            <w:tcW w:type="dxa" w:w="199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Ошибки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2, А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полная трассировка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4:20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21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 ошибка счёта</w:t>
            </w:r>
          </w:p>
        </w:tc>
      </w:tr>
      <w:tr>
        <w:trPr>
          <w:cantSplit/>
        </w:trPr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3, Б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4 шага и анализ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1:35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4</w:t>
            </w:r>
          </w:p>
        </w:tc>
        <w:tc>
          <w:tcPr>
            <w:tcW w:type="dxa" w:w="19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нет</w:t>
            </w:r>
          </w:p>
        </w:tc>
      </w:tr>
    </w:tbl>
    <w:p/>
    <w:p>
      <w:r>
        <w:t>Наблюдение: в модельном наборе частичная проверка заняла меньше времени. Объяснение: после подтверждения двухшагового цикла остальная трассировка не потребовалась. Это не доказывает превосходство способа вообще.</w:t>
      </w:r>
    </w:p>
    <w:p>
      <w:pPr>
        <w:pStyle w:val="Heading1"/>
      </w:pPr>
      <w:r>
        <w:t>Проверочный пример и ключ</w:t>
      </w:r>
    </w:p>
    <w:p>
      <w:r>
        <w:t>Для 7 единиц получаются 3 полные пары и один остаток в erase. Ответ: 3 единицы; команд до остановки: 8.</w:t>
      </w:r>
    </w:p>
    <w:p>
      <w:pPr>
        <w:pStyle w:val="Heading1"/>
      </w:pPr>
      <w:r>
        <w:t>Источники и статус ИИ</w:t>
      </w:r>
    </w:p>
    <w:p>
      <w:pPr>
        <w:pStyle w:val="ListBullet"/>
      </w:pPr>
      <w:r>
        <w:t>Таблица команд и экспериментальные задачи: авторские материалы TuringTrainer.</w:t>
      </w:r>
    </w:p>
    <w:p>
      <w:pPr>
        <w:pStyle w:val="ListBullet"/>
      </w:pPr>
      <w:r>
        <w:t>Данные: Offline_reserve_pack.docx, модельный набор.</w:t>
      </w:r>
    </w:p>
    <w:p>
      <w:pPr>
        <w:pStyle w:val="ListBullet"/>
      </w:pPr>
      <w:r>
        <w:t>ИИ при подготовке демонстрационного решения не использовался.</w:t>
      </w:r>
    </w:p>
    <w:p>
      <w:pPr>
        <w:pStyle w:val="ListBullet"/>
      </w:pPr>
      <w:r>
        <w:t>Перекрёстная проверка: демонстрационное поле; заполняется только после реальной проверки другой командой.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