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Manual</w:t>
      </w:r>
    </w:p>
    <w:p>
      <w:pPr>
        <w:pStyle w:val="toc1"/>
      </w:pPr>
      <w:r>
        <w:t>Scope</w:t>
        <w:tab/>
        <w:t>3</w:t>
      </w:r>
    </w:p>
    <w:p>
      <w:pPr>
        <w:pStyle w:val="toc1"/>
      </w:pPr>
      <w:r>
        <w:t>Measurements</w:t>
        <w:tab/>
        <w:t>3</w:t>
      </w:r>
    </w:p>
    <w:p>
      <w:pPr>
        <w:pStyle w:val="Heading1"/>
      </w:pPr>
      <w:r>
        <w:t>Scope</w:t>
      </w:r>
    </w:p>
    <w:p>
      <w:r>
        <w:t>This manual describes how to install the sample unit and check that it works.</w:t>
      </w:r>
    </w:p>
    <w:p>
      <w:pPr>
        <w:pStyle w:val="Heading1"/>
      </w:pPr>
      <w:r>
        <w:t>Measurements</w:t>
      </w:r>
    </w:p>
    <w:p>
      <w:r>
        <w:t xml:space="preserve">The leakage current must be below 5 </w:t>
      </w:r>
      <w:r>
        <w:rPr>
          <w:rFonts w:ascii="Symbol" w:hAnsi="Symbol"/>
        </w:rPr>
        <w:t>m</w:t>
      </w:r>
      <w:r>
        <w:t>A and the insulation above 10 M</w:t>
      </w:r>
      <w:r>
        <w:rPr>
          <w:rFonts w:ascii="Symbol" w:hAnsi="Symbol"/>
        </w:rPr>
        <w:t>W</w:t>
      </w:r>
      <w:r>
        <w:t>.</w:t>
      </w:r>
    </w:p>
    <w:p>
      <w:pPr>
        <w:pStyle w:val="Heading2"/>
      </w:pPr>
      <w:r>
        <w:t>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Max</w:t>
            </w:r>
          </w:p>
        </w:tc>
      </w:tr>
      <w:tr>
        <w:tc>
          <w:tcPr>
            <w:tcW w:type="dxa" w:w="2880"/>
          </w:tcPr>
          <w:p>
            <w:r>
              <w:t>Voltage, V</w:t>
            </w:r>
          </w:p>
        </w:tc>
        <w:tc>
          <w:tcPr>
            <w:tcW w:type="dxa" w:w="2880"/>
          </w:tcPr>
          <w:p>
            <w:r>
              <w:t>11.5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</w:tr>
      <w:tr>
        <w:tc>
          <w:tcPr>
            <w:tcW w:type="dxa" w:w="2880"/>
          </w:tcPr>
          <w:p>
            <w:r>
              <w:t>Current, mA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</w:tbl>
    <w:p>
      <w:pPr>
        <w:pStyle w:val="Heading2"/>
      </w:pPr>
      <w:r>
        <w:t>Picture</w:t>
      </w:r>
    </w:p>
    <w:p>
      <w:r>
        <w:drawing>
          <wp:inline xmlns:a="http://schemas.openxmlformats.org/drawingml/2006/main" xmlns:pic="http://schemas.openxmlformats.org/drawingml/2006/picture">
            <wp:extent cx="219456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fldSimple w:instr=" SEQ Figure \* ARABIC ">
        <w:r>
          <w:t>1</w:t>
        </w:r>
      </w:fldSimple>
      <w:r>
        <w:t xml:space="preserve"> - Bracket position</w:t>
      </w:r>
    </w:p>
    <w:p>
      <w:pPr>
        <w:pStyle w:val="ListNumber"/>
      </w:pPr>
      <w:r>
        <w:t>Check the bracket.</w:t>
      </w:r>
    </w:p>
    <w:p>
      <w:pPr>
        <w:pStyle w:val="ListNumber"/>
      </w:pPr>
      <w:r>
        <w:t>Tighten the screws.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Example Corp. -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SAMPLE MANUAL  |  Revision: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90"/>
      </w:num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90"/>
      </w:num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