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Особенности СРНС ГЛОНАСС,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GPS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Galileo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Бэйдоу</w:t>
      </w:r>
      <w:proofErr w:type="spellEnd"/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Контрольная работа №</w:t>
      </w:r>
      <w:r w:rsidR="00E352E1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2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В.Р.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3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="00E352E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08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.0</w:t>
      </w:r>
      <w:r w:rsidR="00E352E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.20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:rsidR="00D205B7" w:rsidRDefault="00D205B7" w:rsidP="00D205B7">
      <w:pPr>
        <w:pStyle w:val="-12"/>
      </w:pPr>
    </w:p>
    <w:p w:rsidR="00D205B7" w:rsidRDefault="00D205B7" w:rsidP="00E352E1">
      <w:pPr>
        <w:pStyle w:val="-12"/>
        <w:ind w:firstLine="0"/>
      </w:pPr>
      <w:r>
        <w:lastRenderedPageBreak/>
        <w:t xml:space="preserve">Дано: </w:t>
      </w:r>
    </w:p>
    <w:p w:rsidR="00E352E1" w:rsidRDefault="00E352E1" w:rsidP="00E352E1">
      <w:pPr>
        <w:pStyle w:val="-12"/>
        <w:numPr>
          <w:ilvl w:val="0"/>
          <w:numId w:val="4"/>
        </w:numPr>
      </w:pPr>
      <w:r>
        <w:t xml:space="preserve">Спутниковая радионавигационная система (ГЛОНАСС, GPS, или </w:t>
      </w:r>
      <w:proofErr w:type="spellStart"/>
      <w:r>
        <w:t>Galileo</w:t>
      </w:r>
      <w:proofErr w:type="spellEnd"/>
      <w:r>
        <w:t>).</w:t>
      </w:r>
    </w:p>
    <w:p w:rsidR="00E352E1" w:rsidRDefault="00E352E1" w:rsidP="00E352E1">
      <w:pPr>
        <w:pStyle w:val="-12"/>
        <w:numPr>
          <w:ilvl w:val="0"/>
          <w:numId w:val="4"/>
        </w:numPr>
      </w:pPr>
      <w:r>
        <w:t>Тип сигнала, или сигнальной компоненты (L1OF, L1Cp, L3OCd и т.п.)</w:t>
      </w:r>
      <w:r>
        <w:t>.</w:t>
      </w:r>
    </w:p>
    <w:p w:rsidR="00526939" w:rsidRDefault="00E352E1" w:rsidP="00E352E1">
      <w:pPr>
        <w:pStyle w:val="-12"/>
        <w:numPr>
          <w:ilvl w:val="0"/>
          <w:numId w:val="4"/>
        </w:numPr>
      </w:pPr>
      <w:r>
        <w:t>Системный номер навигационного спутника, который всегда совпадает с номером псевдослучайной последовательности (ПСП) дальномерного кода (ДК).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1692"/>
        <w:gridCol w:w="1619"/>
        <w:gridCol w:w="1759"/>
        <w:gridCol w:w="1206"/>
        <w:gridCol w:w="3069"/>
      </w:tblGrid>
      <w:tr w:rsidR="00E352E1" w:rsidRPr="00D205B7" w:rsidTr="00E352E1">
        <w:trPr>
          <w:jc w:val="center"/>
        </w:trPr>
        <w:tc>
          <w:tcPr>
            <w:tcW w:w="90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№ варианта</w:t>
            </w:r>
          </w:p>
        </w:tc>
        <w:tc>
          <w:tcPr>
            <w:tcW w:w="86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СРНС</w:t>
            </w:r>
          </w:p>
        </w:tc>
        <w:tc>
          <w:tcPr>
            <w:tcW w:w="941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>
              <w:t>Тип сигнала</w:t>
            </w:r>
          </w:p>
        </w:tc>
        <w:tc>
          <w:tcPr>
            <w:tcW w:w="645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№ НКА</w:t>
            </w:r>
          </w:p>
        </w:tc>
        <w:tc>
          <w:tcPr>
            <w:tcW w:w="1642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>
              <w:t>ИКД</w:t>
            </w:r>
          </w:p>
        </w:tc>
      </w:tr>
      <w:tr w:rsidR="00E352E1" w:rsidRPr="00D205B7" w:rsidTr="00E352E1">
        <w:trPr>
          <w:jc w:val="center"/>
        </w:trPr>
        <w:tc>
          <w:tcPr>
            <w:tcW w:w="90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3</w:t>
            </w:r>
          </w:p>
        </w:tc>
        <w:tc>
          <w:tcPr>
            <w:tcW w:w="866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ГЛОНАСС</w:t>
            </w:r>
          </w:p>
        </w:tc>
        <w:tc>
          <w:tcPr>
            <w:tcW w:w="941" w:type="pct"/>
            <w:vAlign w:val="center"/>
          </w:tcPr>
          <w:p w:rsidR="00E352E1" w:rsidRPr="00E352E1" w:rsidRDefault="00E352E1" w:rsidP="00E352E1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L3OCp</w:t>
            </w:r>
          </w:p>
        </w:tc>
        <w:tc>
          <w:tcPr>
            <w:tcW w:w="645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 w:rsidRPr="00D205B7">
              <w:t>5</w:t>
            </w:r>
          </w:p>
        </w:tc>
        <w:tc>
          <w:tcPr>
            <w:tcW w:w="1642" w:type="pct"/>
            <w:vAlign w:val="center"/>
          </w:tcPr>
          <w:p w:rsidR="00E352E1" w:rsidRPr="00D205B7" w:rsidRDefault="00E352E1" w:rsidP="00E352E1">
            <w:pPr>
              <w:pStyle w:val="-12"/>
              <w:ind w:firstLine="0"/>
              <w:jc w:val="center"/>
            </w:pPr>
            <w:r>
              <w:t xml:space="preserve">ИКД ГЛОНАСС </w:t>
            </w:r>
            <w:r>
              <w:rPr>
                <w:lang w:val="en-US"/>
              </w:rPr>
              <w:t>L3OC</w:t>
            </w:r>
          </w:p>
        </w:tc>
      </w:tr>
    </w:tbl>
    <w:p w:rsidR="00D205B7" w:rsidRDefault="00D205B7" w:rsidP="00E352E1">
      <w:pPr>
        <w:pStyle w:val="-12"/>
        <w:ind w:firstLine="0"/>
      </w:pPr>
      <w:r>
        <w:t xml:space="preserve">Требуется: </w:t>
      </w:r>
    </w:p>
    <w:p w:rsidR="00E352E1" w:rsidRDefault="00E352E1" w:rsidP="00E352E1">
      <w:pPr>
        <w:pStyle w:val="-12"/>
        <w:numPr>
          <w:ilvl w:val="0"/>
          <w:numId w:val="11"/>
        </w:numPr>
      </w:pPr>
      <w:r>
        <w:t>Найти ИКД на заданный тип сигнала.</w:t>
      </w:r>
    </w:p>
    <w:p w:rsidR="00E352E1" w:rsidRDefault="00E352E1" w:rsidP="00E352E1">
      <w:pPr>
        <w:pStyle w:val="-12"/>
        <w:numPr>
          <w:ilvl w:val="0"/>
          <w:numId w:val="11"/>
        </w:numPr>
      </w:pPr>
      <w:r>
        <w:t>Записать длительность одного символа ДК.</w:t>
      </w:r>
    </w:p>
    <w:p w:rsidR="00E352E1" w:rsidRDefault="00E352E1" w:rsidP="00E352E1">
      <w:pPr>
        <w:pStyle w:val="-12"/>
        <w:numPr>
          <w:ilvl w:val="0"/>
          <w:numId w:val="11"/>
        </w:numPr>
      </w:pPr>
      <w:r>
        <w:t>В любой удобной среде мат. моделирования сформировать массив из дальномерного кода для заданного типа сигнала и заданного номера НКА. Количество элементов массива равно количеству бит в одном периоде ДК. Алгоритм формирования описан в ИКД.</w:t>
      </w:r>
    </w:p>
    <w:p w:rsidR="00E352E1" w:rsidRDefault="00E352E1" w:rsidP="00E352E1">
      <w:pPr>
        <w:pStyle w:val="-12"/>
        <w:numPr>
          <w:ilvl w:val="0"/>
          <w:numId w:val="11"/>
        </w:numPr>
      </w:pPr>
      <w:r>
        <w:t>Записать первые и последние 16 бит сформированного дальномерного кода. Проверить их правильность по таблицам, приведенным в ИКД (если они там есть).</w:t>
      </w:r>
    </w:p>
    <w:p w:rsidR="00E352E1" w:rsidRDefault="00E352E1" w:rsidP="00E352E1">
      <w:pPr>
        <w:pStyle w:val="-12"/>
        <w:numPr>
          <w:ilvl w:val="0"/>
          <w:numId w:val="11"/>
        </w:numPr>
      </w:pPr>
      <w:r>
        <w:t xml:space="preserve">Рассчитать автокорреляционную функцию (АКФ) ДК. Построить её график так, чтобы боковые лепестки занимали половину масштаба по оси ординат. Привести на графике значение максимума АКФ (при нулевом сдвиге). </w:t>
      </w:r>
    </w:p>
    <w:p w:rsidR="00E352E1" w:rsidRDefault="00E352E1" w:rsidP="00E352E1">
      <w:pPr>
        <w:pStyle w:val="-12"/>
        <w:numPr>
          <w:ilvl w:val="0"/>
          <w:numId w:val="11"/>
        </w:numPr>
      </w:pPr>
      <w:r>
        <w:t>Найти: - отношение максимального (про модулю) бокового лепестка АКФ к главному максимуму, в дБ: 10lg(|</w:t>
      </w:r>
      <w:proofErr w:type="spellStart"/>
      <w:r>
        <w:t>А|макс</w:t>
      </w:r>
      <w:proofErr w:type="spellEnd"/>
      <w:r>
        <w:t>/A(0)); - отношение среднеквадратического уровня боковых лепестков АКФ к главному максимуму, в дБ: 10lg(</w:t>
      </w:r>
      <w:proofErr w:type="spellStart"/>
      <w:r>
        <w:t>Аср</w:t>
      </w:r>
      <w:proofErr w:type="spellEnd"/>
      <w:r>
        <w:t>/A(0)).</w:t>
      </w:r>
    </w:p>
    <w:p w:rsidR="000763F6" w:rsidRDefault="00E352E1" w:rsidP="00E352E1">
      <w:pPr>
        <w:pStyle w:val="-12"/>
        <w:numPr>
          <w:ilvl w:val="0"/>
          <w:numId w:val="11"/>
        </w:numPr>
      </w:pPr>
      <w:r>
        <w:t>Предъявить исходные коды программы, выполняющей расчеты.</w:t>
      </w:r>
    </w:p>
    <w:p w:rsidR="00E352E1" w:rsidRDefault="00E352E1" w:rsidP="00E352E1">
      <w:pPr>
        <w:pStyle w:val="-12"/>
        <w:ind w:firstLine="0"/>
      </w:pPr>
      <w:r>
        <w:t>Указания:</w:t>
      </w:r>
    </w:p>
    <w:p w:rsidR="00E352E1" w:rsidRDefault="00E352E1" w:rsidP="00E352E1">
      <w:pPr>
        <w:pStyle w:val="-12"/>
        <w:numPr>
          <w:ilvl w:val="0"/>
          <w:numId w:val="10"/>
        </w:numPr>
      </w:pPr>
      <w:r>
        <w:t>При расчете АКФ логический "0" ДК интерпретировать как "+1", логическую "1" - как "-1".</w:t>
      </w:r>
    </w:p>
    <w:p w:rsidR="00E352E1" w:rsidRDefault="00E352E1" w:rsidP="00E352E1">
      <w:pPr>
        <w:pStyle w:val="-12"/>
        <w:numPr>
          <w:ilvl w:val="0"/>
          <w:numId w:val="10"/>
        </w:numPr>
      </w:pPr>
      <w:r>
        <w:t>В зависимости от выбора среды мат. моделирования, может оказаться проще найти АКФ не напрямую (через сдвиг), а по теореме Винера-</w:t>
      </w:r>
      <w:proofErr w:type="spellStart"/>
      <w:r>
        <w:t>Хинчина</w:t>
      </w:r>
      <w:proofErr w:type="spellEnd"/>
      <w:r>
        <w:t xml:space="preserve">, через спектр ДК. Например, в MATLAB: S =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 xml:space="preserve">ДК); АКФ = </w:t>
      </w:r>
      <w:proofErr w:type="spellStart"/>
      <w:r>
        <w:t>ifft</w:t>
      </w:r>
      <w:proofErr w:type="spellEnd"/>
      <w:r>
        <w:t>(S.*</w:t>
      </w:r>
      <w:proofErr w:type="spellStart"/>
      <w:r>
        <w:t>conj</w:t>
      </w:r>
      <w:proofErr w:type="spellEnd"/>
      <w:r>
        <w:t>(S));</w:t>
      </w:r>
    </w:p>
    <w:p w:rsidR="00E352E1" w:rsidRDefault="00E352E1" w:rsidP="00E352E1">
      <w:pPr>
        <w:pStyle w:val="-12"/>
        <w:numPr>
          <w:ilvl w:val="0"/>
          <w:numId w:val="10"/>
        </w:numPr>
      </w:pPr>
      <w:r>
        <w:t xml:space="preserve">Цифровую </w:t>
      </w:r>
      <w:proofErr w:type="spellStart"/>
      <w:r>
        <w:t>поднесущую</w:t>
      </w:r>
      <w:proofErr w:type="spellEnd"/>
      <w:r>
        <w:t xml:space="preserve"> и оверлейные коды не учитывать.</w:t>
      </w:r>
    </w:p>
    <w:p w:rsidR="00E352E1" w:rsidRDefault="00E352E1" w:rsidP="00E352E1">
      <w:pPr>
        <w:pStyle w:val="-12"/>
        <w:ind w:firstLine="0"/>
      </w:pPr>
      <w:r>
        <w:t>Решение:</w:t>
      </w:r>
    </w:p>
    <w:p w:rsidR="00E352E1" w:rsidRDefault="00E352E1" w:rsidP="00E352E1">
      <w:pPr>
        <w:pStyle w:val="-12"/>
        <w:numPr>
          <w:ilvl w:val="0"/>
          <w:numId w:val="12"/>
        </w:numPr>
      </w:pPr>
      <w:r>
        <w:t xml:space="preserve">ИКД ГЛОНАСС </w:t>
      </w:r>
      <w:r>
        <w:rPr>
          <w:lang w:val="en-US"/>
        </w:rPr>
        <w:t>L</w:t>
      </w:r>
      <w:r w:rsidRPr="00E352E1">
        <w:t>3</w:t>
      </w:r>
      <w:r>
        <w:rPr>
          <w:lang w:val="en-US"/>
        </w:rPr>
        <w:t>OC</w:t>
      </w:r>
      <w:r>
        <w:t>:</w:t>
      </w:r>
    </w:p>
    <w:p w:rsidR="00E352E1" w:rsidRDefault="00E352E1" w:rsidP="00E352E1">
      <w:pPr>
        <w:pStyle w:val="-12"/>
        <w:ind w:firstLine="0"/>
      </w:pPr>
      <w:hyperlink r:id="rId7" w:history="1">
        <w:r w:rsidRPr="006E1F87">
          <w:rPr>
            <w:rStyle w:val="ae"/>
          </w:rPr>
          <w:t>http://russianspacesystems.ru/wp-c</w:t>
        </w:r>
        <w:r w:rsidRPr="006E1F87">
          <w:rPr>
            <w:rStyle w:val="ae"/>
          </w:rPr>
          <w:t>o</w:t>
        </w:r>
        <w:r w:rsidRPr="006E1F87">
          <w:rPr>
            <w:rStyle w:val="ae"/>
          </w:rPr>
          <w:t>ntent/uploads/2016/08/IKD-L3-s-kod.-razd.-Red-1.0</w:t>
        </w:r>
        <w:r w:rsidRPr="006E1F87">
          <w:rPr>
            <w:rStyle w:val="ae"/>
          </w:rPr>
          <w:t>-</w:t>
        </w:r>
        <w:r w:rsidRPr="006E1F87">
          <w:rPr>
            <w:rStyle w:val="ae"/>
          </w:rPr>
          <w:t>2016.pdf</w:t>
        </w:r>
      </w:hyperlink>
    </w:p>
    <w:p w:rsidR="00E352E1" w:rsidRDefault="00E352E1" w:rsidP="00B72C64">
      <w:pPr>
        <w:pStyle w:val="-12"/>
        <w:numPr>
          <w:ilvl w:val="0"/>
          <w:numId w:val="12"/>
        </w:numPr>
      </w:pPr>
      <w:r>
        <w:t>Длительность одного символа ДК составляет</w:t>
      </w:r>
      <w:r w:rsidR="00B72C64" w:rsidRPr="00B72C64">
        <w:rPr>
          <w:position w:val="-24"/>
        </w:rPr>
        <w:object w:dxaOrig="6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3.9pt;height:30.85pt" o:ole="">
            <v:imagedata r:id="rId8" o:title=""/>
          </v:shape>
          <o:OLEObject Type="Embed" ProgID="Equation.DSMT4" ShapeID="_x0000_i1027" DrawAspect="Content" ObjectID="_1647858934" r:id="rId9"/>
        </w:object>
      </w:r>
      <w:r w:rsidR="00B72C64">
        <w:t xml:space="preserve"> </w:t>
      </w:r>
    </w:p>
    <w:p w:rsidR="00CA4FE8" w:rsidRDefault="00CA4FE8" w:rsidP="00CA4FE8">
      <w:pPr>
        <w:pStyle w:val="-12"/>
        <w:numPr>
          <w:ilvl w:val="0"/>
          <w:numId w:val="12"/>
        </w:numPr>
      </w:pPr>
      <w:r>
        <w:lastRenderedPageBreak/>
        <w:t xml:space="preserve">Массив сформирован по ИКД </w:t>
      </w:r>
      <w:r>
        <w:t>для заданного типа сигнала и заданного номера НКА</w:t>
      </w:r>
      <w:r>
        <w:t>.</w:t>
      </w:r>
    </w:p>
    <w:p w:rsidR="00CA4FE8" w:rsidRDefault="00CA4FE8" w:rsidP="00CA4FE8">
      <w:pPr>
        <w:pStyle w:val="-12"/>
        <w:numPr>
          <w:ilvl w:val="0"/>
          <w:numId w:val="12"/>
        </w:numPr>
      </w:pPr>
      <w:r>
        <w:t>Первые и последние 16 бит ДК: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396"/>
        <w:gridCol w:w="4949"/>
      </w:tblGrid>
      <w:tr w:rsidR="00CA4FE8" w:rsidTr="00BF0502">
        <w:tc>
          <w:tcPr>
            <w:tcW w:w="2352" w:type="pct"/>
            <w:vAlign w:val="center"/>
          </w:tcPr>
          <w:p w:rsidR="00CA4FE8" w:rsidRPr="00CA4FE8" w:rsidRDefault="00CA4FE8" w:rsidP="00CA4FE8">
            <w:pPr>
              <w:pStyle w:val="-12"/>
              <w:ind w:firstLine="0"/>
              <w:jc w:val="center"/>
            </w:pPr>
            <w:r>
              <w:t xml:space="preserve">Первые 16 бит </w:t>
            </w:r>
            <w:r w:rsidRPr="00CA4FE8">
              <w:rPr>
                <w:position w:val="-14"/>
              </w:rPr>
              <w:object w:dxaOrig="859" w:dyaOrig="380">
                <v:shape id="_x0000_i1036" type="#_x0000_t75" style="width:43pt;height:18.7pt" o:ole="">
                  <v:imagedata r:id="rId10" o:title=""/>
                </v:shape>
                <o:OLEObject Type="Embed" ProgID="Equation.DSMT4" ShapeID="_x0000_i1036" DrawAspect="Content" ObjectID="_1647858935" r:id="rId11"/>
              </w:object>
            </w:r>
          </w:p>
        </w:tc>
        <w:tc>
          <w:tcPr>
            <w:tcW w:w="2648" w:type="pct"/>
            <w:vAlign w:val="center"/>
          </w:tcPr>
          <w:p w:rsidR="00CA4FE8" w:rsidRDefault="00CA4FE8" w:rsidP="00CA4FE8">
            <w:pPr>
              <w:pStyle w:val="-12"/>
              <w:ind w:firstLine="0"/>
              <w:jc w:val="center"/>
            </w:pPr>
            <w:r>
              <w:t>Последние</w:t>
            </w:r>
            <w:r>
              <w:t xml:space="preserve"> 16 бит </w:t>
            </w:r>
            <w:r w:rsidRPr="00CA4FE8">
              <w:rPr>
                <w:position w:val="-14"/>
              </w:rPr>
              <w:object w:dxaOrig="859" w:dyaOrig="380">
                <v:shape id="_x0000_i1037" type="#_x0000_t75" style="width:43pt;height:18.7pt" o:ole="">
                  <v:imagedata r:id="rId10" o:title=""/>
                </v:shape>
                <o:OLEObject Type="Embed" ProgID="Equation.DSMT4" ShapeID="_x0000_i1037" DrawAspect="Content" ObjectID="_1647858936" r:id="rId12"/>
              </w:object>
            </w:r>
          </w:p>
        </w:tc>
      </w:tr>
      <w:tr w:rsidR="00CA4FE8" w:rsidTr="00BF0502">
        <w:tc>
          <w:tcPr>
            <w:tcW w:w="2352" w:type="pct"/>
            <w:vAlign w:val="center"/>
          </w:tcPr>
          <w:p w:rsidR="00CA4FE8" w:rsidRPr="00CA4FE8" w:rsidRDefault="00BF0502" w:rsidP="00CA4FE8">
            <w:pPr>
              <w:pStyle w:val="-12"/>
              <w:ind w:firstLine="0"/>
              <w:jc w:val="center"/>
              <w:rPr>
                <w:lang w:val="en-US"/>
              </w:rPr>
            </w:pPr>
            <w:bdo w:val="ltr">
              <w:r w:rsidR="008627B9">
                <w:t xml:space="preserve"> </w:t>
              </w:r>
              <w:bdo w:val="ltr">
                <w:r w:rsidR="008627B9" w:rsidRPr="008627B9">
                  <w:rPr>
                    <w:lang w:val="en-US"/>
                  </w:rPr>
                  <w:t>1011</w:t>
                </w:r>
                <w:r w:rsidR="008627B9">
                  <w:rPr>
                    <w:lang w:val="en-US"/>
                  </w:rPr>
                  <w:t xml:space="preserve"> </w:t>
                </w:r>
                <w:r w:rsidR="008627B9" w:rsidRPr="008627B9">
                  <w:rPr>
                    <w:lang w:val="en-US"/>
                  </w:rPr>
                  <w:t>1111</w:t>
                </w:r>
                <w:r w:rsidR="008627B9">
                  <w:rPr>
                    <w:lang w:val="en-US"/>
                  </w:rPr>
                  <w:t xml:space="preserve"> </w:t>
                </w:r>
                <w:r w:rsidR="008627B9" w:rsidRPr="008627B9">
                  <w:rPr>
                    <w:lang w:val="en-US"/>
                  </w:rPr>
                  <w:t>0111</w:t>
                </w:r>
                <w:r w:rsidR="008627B9">
                  <w:rPr>
                    <w:lang w:val="en-US"/>
                  </w:rPr>
                  <w:t xml:space="preserve"> </w:t>
                </w:r>
                <w:r w:rsidR="008627B9" w:rsidRPr="008627B9">
                  <w:rPr>
                    <w:lang w:val="en-US"/>
                  </w:rPr>
                  <w:t>1011</w:t>
                </w:r>
                <w:r w:rsidR="008627B9" w:rsidRPr="008627B9">
                  <w:rPr>
                    <w:lang w:val="en-US"/>
                  </w:rPr>
                  <w:t>‬</w:t>
                </w:r>
              </w:bdo>
            </w:bdo>
          </w:p>
        </w:tc>
        <w:tc>
          <w:tcPr>
            <w:tcW w:w="2648" w:type="pct"/>
            <w:vAlign w:val="center"/>
          </w:tcPr>
          <w:p w:rsidR="00CA4FE8" w:rsidRDefault="002409E7" w:rsidP="00CA4FE8">
            <w:pPr>
              <w:pStyle w:val="-12"/>
              <w:ind w:firstLine="0"/>
              <w:jc w:val="center"/>
            </w:pPr>
            <w:bdo w:val="ltr">
              <w:r w:rsidR="008627B9">
                <w:t xml:space="preserve"> </w:t>
              </w:r>
              <w:bdo w:val="ltr">
                <w:r w:rsidR="008627B9" w:rsidRPr="008627B9">
                  <w:t>1101</w:t>
                </w:r>
                <w:r w:rsidR="008627B9">
                  <w:rPr>
                    <w:lang w:val="en-US"/>
                  </w:rPr>
                  <w:t xml:space="preserve"> </w:t>
                </w:r>
                <w:r w:rsidR="008627B9" w:rsidRPr="008627B9">
                  <w:t>1100</w:t>
                </w:r>
                <w:r w:rsidR="008627B9">
                  <w:rPr>
                    <w:lang w:val="en-US"/>
                  </w:rPr>
                  <w:t xml:space="preserve"> </w:t>
                </w:r>
                <w:r w:rsidR="008627B9" w:rsidRPr="008627B9">
                  <w:t>1000</w:t>
                </w:r>
                <w:r w:rsidR="008627B9">
                  <w:rPr>
                    <w:lang w:val="en-US"/>
                  </w:rPr>
                  <w:t xml:space="preserve"> </w:t>
                </w:r>
                <w:r w:rsidR="008627B9" w:rsidRPr="008627B9">
                  <w:t>1001</w:t>
                </w:r>
                <w:r w:rsidR="008627B9" w:rsidRPr="008627B9">
                  <w:t>‬</w:t>
                </w:r>
              </w:bdo>
            </w:bdo>
          </w:p>
        </w:tc>
      </w:tr>
    </w:tbl>
    <w:p w:rsidR="00CA4FE8" w:rsidRDefault="002409E7" w:rsidP="00BF0502">
      <w:pPr>
        <w:pStyle w:val="-12"/>
        <w:numPr>
          <w:ilvl w:val="0"/>
          <w:numId w:val="12"/>
        </w:numPr>
      </w:pPr>
      <w:r>
        <w:t xml:space="preserve">Расчёт автокорреляционной функции. </w:t>
      </w:r>
    </w:p>
    <w:p w:rsidR="008627B9" w:rsidRDefault="008627B9" w:rsidP="008627B9">
      <w:pPr>
        <w:pStyle w:val="-12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2970502</wp:posOffset>
                </wp:positionH>
                <wp:positionV relativeFrom="paragraph">
                  <wp:posOffset>38956</wp:posOffset>
                </wp:positionV>
                <wp:extent cx="596348" cy="345882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345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7B9" w:rsidRPr="008627B9" w:rsidRDefault="008627B9" w:rsidP="008627B9">
                            <w:pPr>
                              <w:pStyle w:val="-12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33.9pt;margin-top:3.05pt;width:46.95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" filled="f" stroked="f" strokeweight=".5pt">
                <v:textbox>
                  <w:txbxContent>
                    <w:p w:rsidR="008627B9" w:rsidRPr="008627B9" w:rsidRDefault="008627B9" w:rsidP="008627B9">
                      <w:pPr>
                        <w:pStyle w:val="-12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99060</wp:posOffset>
                </wp:positionV>
                <wp:extent cx="0" cy="214312"/>
                <wp:effectExtent l="76200" t="38100" r="57150" b="1460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D2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8.95pt;margin-top:7.8pt;width:0;height:16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F63942" wp14:editId="05388276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B9" w:rsidRDefault="008627B9" w:rsidP="008627B9">
      <w:pPr>
        <w:pStyle w:val="-12"/>
        <w:ind w:firstLine="0"/>
        <w:jc w:val="center"/>
      </w:pPr>
      <w:r>
        <w:t>Рисунок 1 – АКФ ДК</w:t>
      </w:r>
    </w:p>
    <w:p w:rsidR="003D2CDC" w:rsidRDefault="003D2CDC" w:rsidP="003D2CDC">
      <w:pPr>
        <w:pStyle w:val="-12"/>
        <w:numPr>
          <w:ilvl w:val="0"/>
          <w:numId w:val="12"/>
        </w:numPr>
      </w:pPr>
      <w:r>
        <w:t>Нахождение отношений:</w:t>
      </w:r>
    </w:p>
    <w:p w:rsidR="003D2CDC" w:rsidRDefault="003D2CDC" w:rsidP="003D2CDC">
      <w:pPr>
        <w:pStyle w:val="-12"/>
        <w:numPr>
          <w:ilvl w:val="0"/>
          <w:numId w:val="14"/>
        </w:numPr>
      </w:pPr>
      <w:r>
        <w:t>отношение максимального (про модулю) бокового лепестка АКФ к главному максимуму, в дБ: 10lg(|</w:t>
      </w:r>
      <w:proofErr w:type="spellStart"/>
      <w:r>
        <w:t>А|макс</w:t>
      </w:r>
      <w:proofErr w:type="spellEnd"/>
      <w:r>
        <w:t>/</w:t>
      </w:r>
      <w:proofErr w:type="gramStart"/>
      <w:r>
        <w:t>A(</w:t>
      </w:r>
      <w:proofErr w:type="gramEnd"/>
      <w:r>
        <w:t>0));</w:t>
      </w:r>
    </w:p>
    <w:p w:rsidR="003D2CDC" w:rsidRPr="003D2CDC" w:rsidRDefault="003D2CDC" w:rsidP="003D2CDC">
      <w:pPr>
        <w:pStyle w:val="-12"/>
        <w:ind w:firstLine="0"/>
        <w:jc w:val="center"/>
      </w:pPr>
      <w:r w:rsidRPr="003D2CDC">
        <w:rPr>
          <w:position w:val="-38"/>
        </w:rPr>
        <w:object w:dxaOrig="4560" w:dyaOrig="880">
          <v:shape id="_x0000_i1053" type="#_x0000_t75" style="width:228.15pt;height:43.95pt" o:ole="">
            <v:imagedata r:id="rId14" o:title=""/>
          </v:shape>
          <o:OLEObject Type="Embed" ProgID="Equation.DSMT4" ShapeID="_x0000_i1053" DrawAspect="Content" ObjectID="_1647858937" r:id="rId15"/>
        </w:object>
      </w:r>
      <w:r>
        <w:t xml:space="preserve"> </w:t>
      </w:r>
    </w:p>
    <w:p w:rsidR="003D2CDC" w:rsidRDefault="003D2CDC" w:rsidP="003D2CDC">
      <w:pPr>
        <w:pStyle w:val="-12"/>
        <w:numPr>
          <w:ilvl w:val="0"/>
          <w:numId w:val="14"/>
        </w:numPr>
      </w:pPr>
      <w:r>
        <w:t>отношение среднеквадратического уровня боковых лепестков АКФ к главному максимуму, в дБ: 10</w:t>
      </w:r>
      <w:proofErr w:type="gramStart"/>
      <w:r>
        <w:t>lg(</w:t>
      </w:r>
      <w:proofErr w:type="spellStart"/>
      <w:proofErr w:type="gramEnd"/>
      <w:r>
        <w:t>Аср</w:t>
      </w:r>
      <w:proofErr w:type="spellEnd"/>
      <w:r>
        <w:t>/A(0)).</w:t>
      </w:r>
    </w:p>
    <w:p w:rsidR="003D2CDC" w:rsidRPr="003D2CDC" w:rsidRDefault="003D2CDC" w:rsidP="003D2CDC">
      <w:pPr>
        <w:pStyle w:val="-12"/>
        <w:ind w:firstLine="0"/>
        <w:jc w:val="center"/>
      </w:pPr>
      <w:r w:rsidRPr="003D2CDC">
        <w:rPr>
          <w:position w:val="-40"/>
        </w:rPr>
        <w:object w:dxaOrig="4520" w:dyaOrig="920">
          <v:shape id="_x0000_i1056" type="#_x0000_t75" style="width:226.3pt;height:45.8pt" o:ole="">
            <v:imagedata r:id="rId16" o:title=""/>
          </v:shape>
          <o:OLEObject Type="Embed" ProgID="Equation.DSMT4" ShapeID="_x0000_i1056" DrawAspect="Content" ObjectID="_1647858938" r:id="rId17"/>
        </w:object>
      </w:r>
    </w:p>
    <w:p w:rsidR="003D2CDC" w:rsidRDefault="003D2CDC" w:rsidP="003D2CDC">
      <w:pPr>
        <w:pStyle w:val="-12"/>
        <w:numPr>
          <w:ilvl w:val="0"/>
          <w:numId w:val="12"/>
        </w:numPr>
      </w:pPr>
      <w:r>
        <w:t>Исходные коды программы: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</w:t>
      </w:r>
      <w:proofErr w:type="spellEnd"/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10.23e6; </w:t>
      </w:r>
      <w:r>
        <w:rPr>
          <w:rFonts w:ascii="Courier New" w:hAnsi="Courier New" w:cs="Courier New"/>
          <w:color w:val="228B22"/>
          <w:sz w:val="20"/>
          <w:szCs w:val="20"/>
        </w:rPr>
        <w:t>% Частота выборки символов [бит/с]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Длительность элементарного символа [с]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10230; </w:t>
      </w:r>
      <w:r>
        <w:rPr>
          <w:rFonts w:ascii="Courier New" w:hAnsi="Courier New" w:cs="Courier New"/>
          <w:color w:val="228B22"/>
          <w:sz w:val="20"/>
          <w:szCs w:val="20"/>
        </w:rPr>
        <w:t>% Длина первичных кодов [бит]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 = 1e-3; </w:t>
      </w:r>
      <w:r>
        <w:rPr>
          <w:rFonts w:ascii="Courier New" w:hAnsi="Courier New" w:cs="Courier New"/>
          <w:color w:val="228B22"/>
          <w:sz w:val="20"/>
          <w:szCs w:val="20"/>
        </w:rPr>
        <w:t>% Период первичных кодов [с]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5; </w:t>
      </w:r>
      <w:r>
        <w:rPr>
          <w:rFonts w:ascii="Courier New" w:hAnsi="Courier New" w:cs="Courier New"/>
          <w:color w:val="228B22"/>
          <w:sz w:val="20"/>
          <w:szCs w:val="20"/>
        </w:rPr>
        <w:t>% Системный номер КА в ОГ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Для формирования ДК L3OCp используются ЦА1 и ЦА3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1 1 0 1 0 0 1 1 1 0 0 0 ]; </w:t>
      </w:r>
      <w:r>
        <w:rPr>
          <w:rFonts w:ascii="Courier New" w:hAnsi="Courier New" w:cs="Courier New"/>
          <w:color w:val="228B22"/>
          <w:sz w:val="20"/>
          <w:szCs w:val="20"/>
        </w:rPr>
        <w:t>% Начально состояние ЦА1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0 0 1 0 1 ]; </w:t>
      </w:r>
      <w:r>
        <w:rPr>
          <w:rFonts w:ascii="Courier New" w:hAnsi="Courier New" w:cs="Courier New"/>
          <w:color w:val="228B22"/>
          <w:sz w:val="20"/>
          <w:szCs w:val="20"/>
        </w:rPr>
        <w:t>% Начально состояние ЦА3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Формирование ДК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Выход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out01(k) = </w:t>
      </w:r>
      <w:proofErr w:type="spellStart"/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 DA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1(14) , DA3(7) 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Обратная связь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fb_DA1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1(4),DA1(8) 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fb_DA1 = </w:t>
      </w:r>
      <w:proofErr w:type="spellStart"/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 fb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_DA1,DA1(13) 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fb_DA1 = </w:t>
      </w:r>
      <w:proofErr w:type="spellStart"/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 fb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_DA1,DA1(14) 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fb_DA3 = </w:t>
      </w:r>
      <w:proofErr w:type="spellStart"/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xor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 DA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3(6),DA3(7) 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2C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Сдвиг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DA1(2:14) = DA1(1:13);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DA3(2:7) = DA3(1:6);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DA1(1) = fb_DA1;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DA3(1) = fb_DA3;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first16b = out01(1:16)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last16b = out01(L-</w:t>
      </w: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15:L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Получение массива +-1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out01(k)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out(k) = -1;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2CD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out(k) = +1;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2CD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r w:rsidRPr="003D2C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АКФ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(out);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SS = S.*</w:t>
      </w: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conj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AKF = </w:t>
      </w: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real( </w:t>
      </w: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(SS) 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AKF_plot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[AKF(</w:t>
      </w: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L:-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1:2),AKF];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Расчет отношений</w:t>
      </w:r>
    </w:p>
    <w:p w:rsid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AKF(2:L)))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Lpeak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10*log10(</w:t>
      </w: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Apeak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AKF(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1))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Astd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std(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AKF(2:L))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Lstd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10*log10(</w:t>
      </w: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Astd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AKF(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1))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Графики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plot([-L+</w:t>
      </w: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1:L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-1], </w:t>
      </w: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AKF_plot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[-L L]);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[-500 500]);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Автокорреляционная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функция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R(\tau)'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>'R(\tau)'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2CDC" w:rsidRPr="003D2CDC" w:rsidRDefault="003D2CDC" w:rsidP="003D2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'\tau, 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3D2CD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D2C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sectPr w:rsidR="003D2CDC" w:rsidRPr="003D2CDC" w:rsidSect="00C16E1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DCC" w:rsidRDefault="00860DCC" w:rsidP="00C16E10">
      <w:pPr>
        <w:spacing w:after="0" w:line="240" w:lineRule="auto"/>
      </w:pPr>
      <w:r>
        <w:separator/>
      </w:r>
    </w:p>
  </w:endnote>
  <w:endnote w:type="continuationSeparator" w:id="0">
    <w:p w:rsidR="00860DCC" w:rsidRDefault="00860DCC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D65DA" w:rsidRPr="00C16E10" w:rsidRDefault="005D65DA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DCC" w:rsidRDefault="00860DCC" w:rsidP="00C16E10">
      <w:pPr>
        <w:spacing w:after="0" w:line="240" w:lineRule="auto"/>
      </w:pPr>
      <w:r>
        <w:separator/>
      </w:r>
    </w:p>
  </w:footnote>
  <w:footnote w:type="continuationSeparator" w:id="0">
    <w:p w:rsidR="00860DCC" w:rsidRDefault="00860DCC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6EF"/>
    <w:multiLevelType w:val="hybridMultilevel"/>
    <w:tmpl w:val="0A222C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D387A"/>
    <w:multiLevelType w:val="hybridMultilevel"/>
    <w:tmpl w:val="EBC47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5674A"/>
    <w:multiLevelType w:val="hybridMultilevel"/>
    <w:tmpl w:val="9C96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D10CA"/>
    <w:multiLevelType w:val="hybridMultilevel"/>
    <w:tmpl w:val="B2969CB2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88756B"/>
    <w:multiLevelType w:val="hybridMultilevel"/>
    <w:tmpl w:val="32AEA004"/>
    <w:lvl w:ilvl="0" w:tplc="8368A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7697"/>
    <w:multiLevelType w:val="hybridMultilevel"/>
    <w:tmpl w:val="D134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B04C8"/>
    <w:multiLevelType w:val="hybridMultilevel"/>
    <w:tmpl w:val="281C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61E38"/>
    <w:multiLevelType w:val="hybridMultilevel"/>
    <w:tmpl w:val="0B2AB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950BF"/>
    <w:multiLevelType w:val="hybridMultilevel"/>
    <w:tmpl w:val="F7A04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068C4"/>
    <w:multiLevelType w:val="hybridMultilevel"/>
    <w:tmpl w:val="3468F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930AC"/>
    <w:multiLevelType w:val="hybridMultilevel"/>
    <w:tmpl w:val="FE1413F8"/>
    <w:lvl w:ilvl="0" w:tplc="54B058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13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00337"/>
    <w:rsid w:val="000049AC"/>
    <w:rsid w:val="000123FD"/>
    <w:rsid w:val="00013537"/>
    <w:rsid w:val="0001677F"/>
    <w:rsid w:val="000214CA"/>
    <w:rsid w:val="00031789"/>
    <w:rsid w:val="00037A78"/>
    <w:rsid w:val="000763F6"/>
    <w:rsid w:val="0008667A"/>
    <w:rsid w:val="000A67FF"/>
    <w:rsid w:val="000C3043"/>
    <w:rsid w:val="000C53BA"/>
    <w:rsid w:val="0010517F"/>
    <w:rsid w:val="001548E1"/>
    <w:rsid w:val="00157CD8"/>
    <w:rsid w:val="00160327"/>
    <w:rsid w:val="001C026E"/>
    <w:rsid w:val="00202046"/>
    <w:rsid w:val="00217CAD"/>
    <w:rsid w:val="002409E7"/>
    <w:rsid w:val="0024744A"/>
    <w:rsid w:val="0025585E"/>
    <w:rsid w:val="00265144"/>
    <w:rsid w:val="00295B1B"/>
    <w:rsid w:val="002B0851"/>
    <w:rsid w:val="002B5238"/>
    <w:rsid w:val="002E4C3F"/>
    <w:rsid w:val="00304B44"/>
    <w:rsid w:val="00326461"/>
    <w:rsid w:val="00333BC7"/>
    <w:rsid w:val="00341416"/>
    <w:rsid w:val="00354EC1"/>
    <w:rsid w:val="003612B7"/>
    <w:rsid w:val="00365BBE"/>
    <w:rsid w:val="00386CD9"/>
    <w:rsid w:val="003919CE"/>
    <w:rsid w:val="00391E98"/>
    <w:rsid w:val="003A2964"/>
    <w:rsid w:val="003A4137"/>
    <w:rsid w:val="003A6E54"/>
    <w:rsid w:val="003D2CDC"/>
    <w:rsid w:val="0041322F"/>
    <w:rsid w:val="0043062C"/>
    <w:rsid w:val="004570A4"/>
    <w:rsid w:val="00475361"/>
    <w:rsid w:val="004A4E8F"/>
    <w:rsid w:val="004B5C9B"/>
    <w:rsid w:val="004B62E2"/>
    <w:rsid w:val="004D29DC"/>
    <w:rsid w:val="004F742B"/>
    <w:rsid w:val="00507432"/>
    <w:rsid w:val="00526939"/>
    <w:rsid w:val="005374CA"/>
    <w:rsid w:val="005375EA"/>
    <w:rsid w:val="00540363"/>
    <w:rsid w:val="00552B48"/>
    <w:rsid w:val="00554414"/>
    <w:rsid w:val="00575371"/>
    <w:rsid w:val="005A36E7"/>
    <w:rsid w:val="005B7274"/>
    <w:rsid w:val="005D440A"/>
    <w:rsid w:val="005D65DA"/>
    <w:rsid w:val="005E1FB1"/>
    <w:rsid w:val="00603469"/>
    <w:rsid w:val="00640385"/>
    <w:rsid w:val="006756EA"/>
    <w:rsid w:val="006A4FA6"/>
    <w:rsid w:val="006C7ABA"/>
    <w:rsid w:val="006F1D8B"/>
    <w:rsid w:val="00707CA1"/>
    <w:rsid w:val="00722ACE"/>
    <w:rsid w:val="00735741"/>
    <w:rsid w:val="007A7840"/>
    <w:rsid w:val="00800AED"/>
    <w:rsid w:val="008461C7"/>
    <w:rsid w:val="00860DCC"/>
    <w:rsid w:val="008627B9"/>
    <w:rsid w:val="00872550"/>
    <w:rsid w:val="0089010F"/>
    <w:rsid w:val="00895835"/>
    <w:rsid w:val="008B3532"/>
    <w:rsid w:val="008D03E2"/>
    <w:rsid w:val="008D199D"/>
    <w:rsid w:val="009029EE"/>
    <w:rsid w:val="00920181"/>
    <w:rsid w:val="00930AB9"/>
    <w:rsid w:val="009423AB"/>
    <w:rsid w:val="0098664F"/>
    <w:rsid w:val="00987514"/>
    <w:rsid w:val="00987DA4"/>
    <w:rsid w:val="00995304"/>
    <w:rsid w:val="00995DA3"/>
    <w:rsid w:val="009B17E5"/>
    <w:rsid w:val="009C0715"/>
    <w:rsid w:val="009D0476"/>
    <w:rsid w:val="00A13065"/>
    <w:rsid w:val="00A5014C"/>
    <w:rsid w:val="00A73064"/>
    <w:rsid w:val="00A909B3"/>
    <w:rsid w:val="00A973DE"/>
    <w:rsid w:val="00AB4CC4"/>
    <w:rsid w:val="00AC2FB9"/>
    <w:rsid w:val="00AD6ACF"/>
    <w:rsid w:val="00B13755"/>
    <w:rsid w:val="00B26FF4"/>
    <w:rsid w:val="00B72C64"/>
    <w:rsid w:val="00B76B50"/>
    <w:rsid w:val="00B91C78"/>
    <w:rsid w:val="00B976CC"/>
    <w:rsid w:val="00BA446D"/>
    <w:rsid w:val="00BB40E5"/>
    <w:rsid w:val="00BD4CE9"/>
    <w:rsid w:val="00BE79E3"/>
    <w:rsid w:val="00BF0502"/>
    <w:rsid w:val="00BF5047"/>
    <w:rsid w:val="00C12227"/>
    <w:rsid w:val="00C16E10"/>
    <w:rsid w:val="00C26257"/>
    <w:rsid w:val="00C368DA"/>
    <w:rsid w:val="00C456EE"/>
    <w:rsid w:val="00CA4FE8"/>
    <w:rsid w:val="00CE7FAC"/>
    <w:rsid w:val="00D054FB"/>
    <w:rsid w:val="00D17CBE"/>
    <w:rsid w:val="00D205B7"/>
    <w:rsid w:val="00D26682"/>
    <w:rsid w:val="00D5442B"/>
    <w:rsid w:val="00D73CFE"/>
    <w:rsid w:val="00D87057"/>
    <w:rsid w:val="00D93268"/>
    <w:rsid w:val="00DB03A8"/>
    <w:rsid w:val="00DB4428"/>
    <w:rsid w:val="00DB4F7B"/>
    <w:rsid w:val="00DB691C"/>
    <w:rsid w:val="00DF09AA"/>
    <w:rsid w:val="00E352E1"/>
    <w:rsid w:val="00E45298"/>
    <w:rsid w:val="00E96419"/>
    <w:rsid w:val="00ED17B1"/>
    <w:rsid w:val="00F63F85"/>
    <w:rsid w:val="00F665F8"/>
    <w:rsid w:val="00F75BDF"/>
    <w:rsid w:val="00F91ED3"/>
    <w:rsid w:val="00FB42C6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E219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B976CC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B976CC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B40E5"/>
    <w:pPr>
      <w:ind w:left="720"/>
      <w:contextualSpacing/>
    </w:pPr>
  </w:style>
  <w:style w:type="table" w:styleId="ad">
    <w:name w:val="Table Grid"/>
    <w:basedOn w:val="a1"/>
    <w:uiPriority w:val="39"/>
    <w:rsid w:val="00D2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1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E352E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352E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35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ussianspacesystems.ru/wp-content/uploads/2016/08/IKD-L3-s-kod.-razd.-Red-1.0-2016.pdf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113</cp:revision>
  <dcterms:created xsi:type="dcterms:W3CDTF">2020-02-18T19:43:00Z</dcterms:created>
  <dcterms:modified xsi:type="dcterms:W3CDTF">2020-04-08T10:49:00Z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