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D9608" w14:textId="77777777" w:rsidR="00831F93" w:rsidRDefault="00831F93" w:rsidP="00831F93">
      <w:pPr>
        <w:spacing w:after="120"/>
        <w:contextualSpacing/>
        <w:jc w:val="center"/>
        <w:rPr>
          <w:smallCaps/>
          <w:color w:val="000000"/>
          <w:sz w:val="32"/>
          <w:szCs w:val="32"/>
          <w:shd w:val="clear" w:color="auto" w:fill="FFFFFF"/>
        </w:rPr>
      </w:pPr>
      <w:r>
        <w:rPr>
          <w:color w:val="000000"/>
          <w:sz w:val="32"/>
          <w:szCs w:val="32"/>
          <w:shd w:val="clear" w:color="auto" w:fill="FFFFFF"/>
        </w:rPr>
        <w:t>Национальный исследовательский университет</w:t>
      </w:r>
    </w:p>
    <w:p w14:paraId="7E219E5F" w14:textId="77777777" w:rsidR="00831F93" w:rsidRDefault="00831F93" w:rsidP="00831F93">
      <w:pPr>
        <w:spacing w:after="120"/>
        <w:contextualSpacing/>
        <w:jc w:val="center"/>
        <w:rPr>
          <w:smallCaps/>
          <w:color w:val="000000"/>
          <w:sz w:val="32"/>
          <w:szCs w:val="32"/>
          <w:shd w:val="clear" w:color="auto" w:fill="FFFFFF"/>
        </w:rPr>
      </w:pPr>
      <w:r>
        <w:rPr>
          <w:color w:val="000000"/>
          <w:sz w:val="32"/>
          <w:szCs w:val="32"/>
          <w:shd w:val="clear" w:color="auto" w:fill="FFFFFF"/>
        </w:rPr>
        <w:t>«МЭИ»</w:t>
      </w:r>
    </w:p>
    <w:p w14:paraId="6AC5B12C" w14:textId="77777777" w:rsidR="00831F93" w:rsidRDefault="00831F93" w:rsidP="00831F93">
      <w:pPr>
        <w:spacing w:after="120"/>
        <w:contextualSpacing/>
        <w:jc w:val="center"/>
        <w:rPr>
          <w:smallCaps/>
          <w:color w:val="000000"/>
          <w:sz w:val="32"/>
          <w:szCs w:val="32"/>
          <w:shd w:val="clear" w:color="auto" w:fill="FFFFFF"/>
        </w:rPr>
      </w:pPr>
      <w:r>
        <w:rPr>
          <w:color w:val="000000"/>
          <w:sz w:val="32"/>
          <w:szCs w:val="32"/>
          <w:shd w:val="clear" w:color="auto" w:fill="FFFFFF"/>
        </w:rPr>
        <w:t>Институт радиотехники и электроники</w:t>
      </w:r>
    </w:p>
    <w:p w14:paraId="30C13E88" w14:textId="67AC2594" w:rsidR="00831F93" w:rsidRDefault="00831F93" w:rsidP="00831F93">
      <w:pPr>
        <w:jc w:val="center"/>
        <w:rPr>
          <w:smallCaps/>
          <w:color w:val="000000"/>
          <w:sz w:val="48"/>
          <w:szCs w:val="48"/>
          <w:shd w:val="clear" w:color="auto" w:fill="FFFFFF"/>
        </w:rPr>
      </w:pPr>
      <w:r>
        <w:rPr>
          <w:color w:val="000000"/>
          <w:sz w:val="32"/>
          <w:szCs w:val="32"/>
          <w:shd w:val="clear" w:color="auto" w:fill="FFFFFF"/>
        </w:rPr>
        <w:t xml:space="preserve">Электромагнитная совместимость радиоэлектронных средств </w:t>
      </w:r>
    </w:p>
    <w:p w14:paraId="0088B82F" w14:textId="49523668" w:rsidR="00831F93" w:rsidRDefault="00831F93" w:rsidP="00831F93">
      <w:pPr>
        <w:jc w:val="center"/>
        <w:rPr>
          <w:smallCaps/>
          <w:color w:val="000000"/>
          <w:sz w:val="48"/>
          <w:szCs w:val="48"/>
          <w:shd w:val="clear" w:color="auto" w:fill="FFFFFF"/>
        </w:rPr>
      </w:pPr>
    </w:p>
    <w:p w14:paraId="71FE132A" w14:textId="10A36279" w:rsidR="001938BA" w:rsidRDefault="001938BA" w:rsidP="00831F93">
      <w:pPr>
        <w:jc w:val="center"/>
        <w:rPr>
          <w:smallCaps/>
          <w:color w:val="000000"/>
          <w:sz w:val="48"/>
          <w:szCs w:val="48"/>
          <w:shd w:val="clear" w:color="auto" w:fill="FFFFFF"/>
        </w:rPr>
      </w:pPr>
    </w:p>
    <w:p w14:paraId="67056624" w14:textId="77777777" w:rsidR="00516844" w:rsidRDefault="00516844" w:rsidP="00831F93">
      <w:pPr>
        <w:jc w:val="center"/>
        <w:rPr>
          <w:smallCaps/>
          <w:color w:val="000000"/>
          <w:sz w:val="48"/>
          <w:szCs w:val="48"/>
          <w:shd w:val="clear" w:color="auto" w:fill="FFFFFF"/>
        </w:rPr>
      </w:pPr>
    </w:p>
    <w:p w14:paraId="180E8F36" w14:textId="4B1FAFB8" w:rsidR="00831F93" w:rsidRDefault="001938BA" w:rsidP="00831F93">
      <w:pPr>
        <w:jc w:val="center"/>
        <w:rPr>
          <w:smallCaps/>
          <w:color w:val="000000"/>
          <w:sz w:val="36"/>
          <w:szCs w:val="36"/>
          <w:shd w:val="clear" w:color="auto" w:fill="FFFFFF"/>
        </w:rPr>
      </w:pPr>
      <w:r>
        <w:rPr>
          <w:color w:val="000000"/>
          <w:sz w:val="36"/>
          <w:szCs w:val="36"/>
          <w:shd w:val="clear" w:color="auto" w:fill="FFFFFF"/>
        </w:rPr>
        <w:t>Контрольная работа</w:t>
      </w:r>
    </w:p>
    <w:p w14:paraId="5BAD5CCC" w14:textId="2AB6FE9A" w:rsidR="00831F93" w:rsidRPr="001938BA" w:rsidRDefault="001938BA" w:rsidP="00831F93">
      <w:pPr>
        <w:jc w:val="center"/>
        <w:rPr>
          <w:smallCaps/>
          <w:color w:val="000000"/>
          <w:sz w:val="32"/>
          <w:szCs w:val="32"/>
          <w:shd w:val="clear" w:color="auto" w:fill="FFFFFF"/>
        </w:rPr>
      </w:pPr>
      <w:r w:rsidRPr="001938BA">
        <w:rPr>
          <w:color w:val="000000"/>
          <w:sz w:val="32"/>
          <w:szCs w:val="32"/>
          <w:shd w:val="clear" w:color="auto" w:fill="FFFFFF"/>
        </w:rPr>
        <w:t xml:space="preserve">Расчет внеполосных интермодуляционных спектральных составляющих на выходе усилителя мощности </w:t>
      </w:r>
    </w:p>
    <w:p w14:paraId="24CDDCA2" w14:textId="77777777" w:rsidR="00831F93" w:rsidRDefault="00831F93" w:rsidP="00831F93">
      <w:pPr>
        <w:jc w:val="center"/>
        <w:rPr>
          <w:smallCaps/>
          <w:color w:val="000000"/>
          <w:sz w:val="44"/>
          <w:szCs w:val="44"/>
          <w:shd w:val="clear" w:color="auto" w:fill="FFFFFF"/>
        </w:rPr>
      </w:pPr>
    </w:p>
    <w:p w14:paraId="7581F4F4" w14:textId="77777777" w:rsidR="001938BA" w:rsidRDefault="001938BA" w:rsidP="00831F93">
      <w:pPr>
        <w:jc w:val="center"/>
        <w:rPr>
          <w:smallCaps/>
          <w:color w:val="000000"/>
          <w:sz w:val="44"/>
          <w:szCs w:val="44"/>
          <w:shd w:val="clear" w:color="auto" w:fill="FFFFFF"/>
        </w:rPr>
      </w:pPr>
    </w:p>
    <w:p w14:paraId="6D8B5E3C" w14:textId="77777777" w:rsidR="00831F93" w:rsidRDefault="00831F93" w:rsidP="00831F93">
      <w:pPr>
        <w:jc w:val="right"/>
        <w:rPr>
          <w:smallCaps/>
          <w:color w:val="000000"/>
          <w:sz w:val="32"/>
          <w:szCs w:val="32"/>
          <w:shd w:val="clear" w:color="auto" w:fill="FFFFFF"/>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1"/>
        <w:gridCol w:w="2864"/>
      </w:tblGrid>
      <w:tr w:rsidR="00DD6104" w14:paraId="07D5F975" w14:textId="77777777" w:rsidTr="00B2308D">
        <w:tc>
          <w:tcPr>
            <w:tcW w:w="7196" w:type="dxa"/>
          </w:tcPr>
          <w:p w14:paraId="153D5151" w14:textId="77777777" w:rsidR="00DD6104" w:rsidRDefault="00DD6104" w:rsidP="00B2308D">
            <w:pPr>
              <w:jc w:val="right"/>
              <w:rPr>
                <w:smallCaps/>
                <w:color w:val="000000"/>
                <w:sz w:val="32"/>
                <w:szCs w:val="32"/>
                <w:shd w:val="clear" w:color="auto" w:fill="FFFFFF"/>
              </w:rPr>
            </w:pPr>
            <w:r w:rsidRPr="00B77BE2">
              <w:rPr>
                <w:color w:val="000000"/>
                <w:sz w:val="32"/>
                <w:szCs w:val="32"/>
                <w:shd w:val="clear" w:color="auto" w:fill="FFFFFF"/>
              </w:rPr>
              <w:t xml:space="preserve">Группа: </w:t>
            </w:r>
          </w:p>
        </w:tc>
        <w:tc>
          <w:tcPr>
            <w:tcW w:w="2375" w:type="dxa"/>
          </w:tcPr>
          <w:p w14:paraId="6C655E0D" w14:textId="069D0219" w:rsidR="00DD6104" w:rsidRDefault="00DD6104" w:rsidP="00B2308D">
            <w:pPr>
              <w:rPr>
                <w:smallCaps/>
                <w:color w:val="000000"/>
                <w:sz w:val="32"/>
                <w:szCs w:val="32"/>
                <w:shd w:val="clear" w:color="auto" w:fill="FFFFFF"/>
              </w:rPr>
            </w:pPr>
            <w:r>
              <w:rPr>
                <w:color w:val="000000"/>
                <w:sz w:val="32"/>
                <w:szCs w:val="32"/>
                <w:shd w:val="clear" w:color="auto" w:fill="FFFFFF"/>
              </w:rPr>
              <w:t>ЭР-15-15</w:t>
            </w:r>
          </w:p>
        </w:tc>
      </w:tr>
      <w:tr w:rsidR="001938BA" w14:paraId="0630AC49" w14:textId="77777777" w:rsidTr="00B2308D">
        <w:tc>
          <w:tcPr>
            <w:tcW w:w="7196" w:type="dxa"/>
          </w:tcPr>
          <w:p w14:paraId="2CE3E6B6" w14:textId="7D33EF12" w:rsidR="001938BA" w:rsidRPr="00B77BE2" w:rsidRDefault="0022741A" w:rsidP="00B2308D">
            <w:pPr>
              <w:jc w:val="right"/>
              <w:rPr>
                <w:color w:val="000000"/>
                <w:sz w:val="32"/>
                <w:szCs w:val="32"/>
                <w:shd w:val="clear" w:color="auto" w:fill="FFFFFF"/>
              </w:rPr>
            </w:pPr>
            <w:r>
              <w:rPr>
                <w:color w:val="000000"/>
                <w:sz w:val="32"/>
                <w:szCs w:val="32"/>
                <w:shd w:val="clear" w:color="auto" w:fill="FFFFFF"/>
              </w:rPr>
              <w:t>Вариант</w:t>
            </w:r>
            <w:r w:rsidR="001938BA">
              <w:rPr>
                <w:color w:val="000000"/>
                <w:sz w:val="32"/>
                <w:szCs w:val="32"/>
                <w:shd w:val="clear" w:color="auto" w:fill="FFFFFF"/>
              </w:rPr>
              <w:t>:</w:t>
            </w:r>
          </w:p>
        </w:tc>
        <w:tc>
          <w:tcPr>
            <w:tcW w:w="2375" w:type="dxa"/>
          </w:tcPr>
          <w:p w14:paraId="3E16A7D0" w14:textId="2D99DF26" w:rsidR="001938BA" w:rsidRDefault="001938BA" w:rsidP="00B2308D">
            <w:pPr>
              <w:rPr>
                <w:color w:val="000000"/>
                <w:sz w:val="32"/>
                <w:szCs w:val="32"/>
                <w:shd w:val="clear" w:color="auto" w:fill="FFFFFF"/>
              </w:rPr>
            </w:pPr>
            <w:r>
              <w:rPr>
                <w:color w:val="000000"/>
                <w:sz w:val="32"/>
                <w:szCs w:val="32"/>
                <w:shd w:val="clear" w:color="auto" w:fill="FFFFFF"/>
              </w:rPr>
              <w:t>№3</w:t>
            </w:r>
          </w:p>
        </w:tc>
      </w:tr>
      <w:tr w:rsidR="00DD6104" w14:paraId="6D3EB4F5" w14:textId="77777777" w:rsidTr="00B2308D">
        <w:tc>
          <w:tcPr>
            <w:tcW w:w="7196" w:type="dxa"/>
          </w:tcPr>
          <w:p w14:paraId="36CFC42A" w14:textId="77777777" w:rsidR="00DD6104" w:rsidRDefault="00DD6104" w:rsidP="00B2308D">
            <w:pPr>
              <w:jc w:val="right"/>
              <w:rPr>
                <w:smallCaps/>
                <w:color w:val="000000"/>
                <w:sz w:val="32"/>
                <w:szCs w:val="32"/>
                <w:shd w:val="clear" w:color="auto" w:fill="FFFFFF"/>
              </w:rPr>
            </w:pPr>
            <w:r w:rsidRPr="00B77BE2">
              <w:rPr>
                <w:color w:val="000000"/>
                <w:sz w:val="32"/>
                <w:szCs w:val="32"/>
                <w:shd w:val="clear" w:color="auto" w:fill="FFFFFF"/>
              </w:rPr>
              <w:t>ФИО студент</w:t>
            </w:r>
            <w:r>
              <w:rPr>
                <w:color w:val="000000"/>
                <w:sz w:val="32"/>
                <w:szCs w:val="32"/>
                <w:shd w:val="clear" w:color="auto" w:fill="FFFFFF"/>
              </w:rPr>
              <w:t>а</w:t>
            </w:r>
            <w:r w:rsidRPr="00B77BE2">
              <w:rPr>
                <w:color w:val="000000"/>
                <w:sz w:val="32"/>
                <w:szCs w:val="32"/>
                <w:shd w:val="clear" w:color="auto" w:fill="FFFFFF"/>
              </w:rPr>
              <w:t xml:space="preserve">: </w:t>
            </w:r>
          </w:p>
        </w:tc>
        <w:tc>
          <w:tcPr>
            <w:tcW w:w="2375" w:type="dxa"/>
          </w:tcPr>
          <w:p w14:paraId="5BA53DBF" w14:textId="190DE595" w:rsidR="00DD6104" w:rsidRPr="000D10C9" w:rsidRDefault="00DD6104" w:rsidP="00B2308D">
            <w:pPr>
              <w:rPr>
                <w:smallCaps/>
                <w:color w:val="000000"/>
                <w:sz w:val="32"/>
                <w:szCs w:val="32"/>
                <w:shd w:val="clear" w:color="auto" w:fill="FFFFFF"/>
              </w:rPr>
            </w:pPr>
            <w:r>
              <w:rPr>
                <w:color w:val="000000"/>
                <w:sz w:val="32"/>
                <w:szCs w:val="32"/>
                <w:shd w:val="clear" w:color="auto" w:fill="FFFFFF"/>
              </w:rPr>
              <w:t>Жеребин В.Р.</w:t>
            </w:r>
          </w:p>
        </w:tc>
      </w:tr>
      <w:tr w:rsidR="00DD6104" w14:paraId="0D78096E" w14:textId="77777777" w:rsidTr="00B2308D">
        <w:tc>
          <w:tcPr>
            <w:tcW w:w="7196" w:type="dxa"/>
          </w:tcPr>
          <w:p w14:paraId="19B0FC6A" w14:textId="77777777" w:rsidR="00DD6104" w:rsidRDefault="00DD6104" w:rsidP="00B2308D">
            <w:pPr>
              <w:jc w:val="right"/>
              <w:rPr>
                <w:smallCaps/>
                <w:color w:val="000000"/>
                <w:sz w:val="32"/>
                <w:szCs w:val="32"/>
                <w:shd w:val="clear" w:color="auto" w:fill="FFFFFF"/>
              </w:rPr>
            </w:pPr>
            <w:r w:rsidRPr="00B77BE2">
              <w:rPr>
                <w:color w:val="000000"/>
                <w:sz w:val="32"/>
                <w:szCs w:val="32"/>
                <w:shd w:val="clear" w:color="auto" w:fill="FFFFFF"/>
              </w:rPr>
              <w:t xml:space="preserve">ФИО преподавателя: </w:t>
            </w:r>
          </w:p>
        </w:tc>
        <w:tc>
          <w:tcPr>
            <w:tcW w:w="2375" w:type="dxa"/>
          </w:tcPr>
          <w:p w14:paraId="35D02714" w14:textId="3D458793" w:rsidR="00DD6104" w:rsidRDefault="00DD6104" w:rsidP="00B2308D">
            <w:pPr>
              <w:rPr>
                <w:smallCaps/>
                <w:color w:val="000000"/>
                <w:sz w:val="32"/>
                <w:szCs w:val="32"/>
                <w:shd w:val="clear" w:color="auto" w:fill="FFFFFF"/>
              </w:rPr>
            </w:pPr>
            <w:r>
              <w:rPr>
                <w:color w:val="000000"/>
                <w:sz w:val="32"/>
                <w:szCs w:val="32"/>
                <w:shd w:val="clear" w:color="auto" w:fill="FFFFFF"/>
              </w:rPr>
              <w:t>Белов Л.А.</w:t>
            </w:r>
          </w:p>
        </w:tc>
      </w:tr>
      <w:tr w:rsidR="00DD6104" w14:paraId="6D25A685" w14:textId="77777777" w:rsidTr="00B2308D">
        <w:tc>
          <w:tcPr>
            <w:tcW w:w="7196" w:type="dxa"/>
          </w:tcPr>
          <w:p w14:paraId="510E684C" w14:textId="77777777" w:rsidR="00DD6104" w:rsidRPr="00B77BE2" w:rsidRDefault="00DD6104" w:rsidP="00B2308D">
            <w:pPr>
              <w:jc w:val="right"/>
              <w:rPr>
                <w:smallCaps/>
                <w:color w:val="000000"/>
                <w:sz w:val="32"/>
                <w:szCs w:val="32"/>
                <w:shd w:val="clear" w:color="auto" w:fill="FFFFFF"/>
              </w:rPr>
            </w:pPr>
          </w:p>
        </w:tc>
        <w:tc>
          <w:tcPr>
            <w:tcW w:w="2375" w:type="dxa"/>
          </w:tcPr>
          <w:p w14:paraId="30C41350" w14:textId="77777777" w:rsidR="00DD6104" w:rsidRDefault="00DD6104" w:rsidP="00B2308D">
            <w:pPr>
              <w:rPr>
                <w:smallCaps/>
                <w:color w:val="000000"/>
                <w:sz w:val="32"/>
                <w:szCs w:val="32"/>
                <w:shd w:val="clear" w:color="auto" w:fill="FFFFFF"/>
              </w:rPr>
            </w:pPr>
          </w:p>
        </w:tc>
      </w:tr>
      <w:tr w:rsidR="00DD6104" w14:paraId="48AF6997" w14:textId="77777777" w:rsidTr="00B2308D">
        <w:tc>
          <w:tcPr>
            <w:tcW w:w="7196" w:type="dxa"/>
          </w:tcPr>
          <w:p w14:paraId="587240F0" w14:textId="77777777" w:rsidR="00DD6104" w:rsidRDefault="00DD6104" w:rsidP="00B2308D">
            <w:pPr>
              <w:jc w:val="right"/>
              <w:rPr>
                <w:smallCaps/>
                <w:color w:val="000000"/>
                <w:sz w:val="32"/>
                <w:szCs w:val="32"/>
                <w:shd w:val="clear" w:color="auto" w:fill="FFFFFF"/>
              </w:rPr>
            </w:pPr>
            <w:r w:rsidRPr="00B77BE2">
              <w:rPr>
                <w:color w:val="000000"/>
                <w:sz w:val="32"/>
                <w:szCs w:val="32"/>
                <w:shd w:val="clear" w:color="auto" w:fill="FFFFFF"/>
              </w:rPr>
              <w:t xml:space="preserve">Оценка: </w:t>
            </w:r>
          </w:p>
        </w:tc>
        <w:tc>
          <w:tcPr>
            <w:tcW w:w="2375" w:type="dxa"/>
          </w:tcPr>
          <w:p w14:paraId="32322482" w14:textId="77777777" w:rsidR="00DD6104" w:rsidRDefault="00DD6104" w:rsidP="00B2308D">
            <w:pPr>
              <w:rPr>
                <w:smallCaps/>
                <w:color w:val="000000"/>
                <w:sz w:val="32"/>
                <w:szCs w:val="32"/>
                <w:shd w:val="clear" w:color="auto" w:fill="FFFFFF"/>
              </w:rPr>
            </w:pPr>
            <w:r>
              <w:rPr>
                <w:color w:val="000000"/>
                <w:sz w:val="32"/>
                <w:szCs w:val="32"/>
                <w:shd w:val="clear" w:color="auto" w:fill="FFFFFF"/>
              </w:rPr>
              <w:t>_____________</w:t>
            </w:r>
          </w:p>
        </w:tc>
      </w:tr>
      <w:tr w:rsidR="00DD6104" w14:paraId="47C8C25A" w14:textId="77777777" w:rsidTr="00B2308D">
        <w:tc>
          <w:tcPr>
            <w:tcW w:w="7196" w:type="dxa"/>
          </w:tcPr>
          <w:p w14:paraId="0C72A1F2" w14:textId="77777777" w:rsidR="00DD6104" w:rsidRDefault="00DD6104" w:rsidP="00B2308D">
            <w:pPr>
              <w:jc w:val="right"/>
              <w:rPr>
                <w:smallCaps/>
                <w:color w:val="000000"/>
                <w:sz w:val="32"/>
                <w:szCs w:val="32"/>
                <w:shd w:val="clear" w:color="auto" w:fill="FFFFFF"/>
              </w:rPr>
            </w:pPr>
            <w:r>
              <w:rPr>
                <w:color w:val="000000"/>
                <w:sz w:val="32"/>
                <w:szCs w:val="32"/>
                <w:shd w:val="clear" w:color="auto" w:fill="FFFFFF"/>
              </w:rPr>
              <w:t xml:space="preserve">Дата: </w:t>
            </w:r>
          </w:p>
        </w:tc>
        <w:tc>
          <w:tcPr>
            <w:tcW w:w="2375" w:type="dxa"/>
          </w:tcPr>
          <w:p w14:paraId="24BB7D75" w14:textId="77777777" w:rsidR="00DD6104" w:rsidRDefault="00DD6104" w:rsidP="00B2308D">
            <w:pPr>
              <w:rPr>
                <w:smallCaps/>
                <w:color w:val="000000"/>
                <w:sz w:val="32"/>
                <w:szCs w:val="32"/>
                <w:shd w:val="clear" w:color="auto" w:fill="FFFFFF"/>
              </w:rPr>
            </w:pPr>
            <w:r>
              <w:rPr>
                <w:color w:val="000000"/>
                <w:sz w:val="32"/>
                <w:szCs w:val="32"/>
                <w:shd w:val="clear" w:color="auto" w:fill="FFFFFF"/>
              </w:rPr>
              <w:t>_____________</w:t>
            </w:r>
          </w:p>
        </w:tc>
      </w:tr>
      <w:tr w:rsidR="00DD6104" w14:paraId="49B85C10" w14:textId="77777777" w:rsidTr="00B2308D">
        <w:tc>
          <w:tcPr>
            <w:tcW w:w="7196" w:type="dxa"/>
          </w:tcPr>
          <w:p w14:paraId="7BD4D028" w14:textId="77777777" w:rsidR="00DD6104" w:rsidRDefault="00DD6104" w:rsidP="00B2308D">
            <w:pPr>
              <w:jc w:val="right"/>
              <w:rPr>
                <w:smallCaps/>
                <w:color w:val="000000"/>
                <w:sz w:val="32"/>
                <w:szCs w:val="32"/>
                <w:shd w:val="clear" w:color="auto" w:fill="FFFFFF"/>
              </w:rPr>
            </w:pPr>
            <w:r w:rsidRPr="00B77BE2">
              <w:rPr>
                <w:color w:val="000000"/>
                <w:sz w:val="32"/>
                <w:szCs w:val="32"/>
                <w:shd w:val="clear" w:color="auto" w:fill="FFFFFF"/>
              </w:rPr>
              <w:t>Подпись:</w:t>
            </w:r>
          </w:p>
        </w:tc>
        <w:tc>
          <w:tcPr>
            <w:tcW w:w="2375" w:type="dxa"/>
          </w:tcPr>
          <w:p w14:paraId="2E428A17" w14:textId="77777777" w:rsidR="00DD6104" w:rsidRDefault="00DD6104" w:rsidP="00B2308D">
            <w:pPr>
              <w:rPr>
                <w:smallCaps/>
                <w:color w:val="000000"/>
                <w:sz w:val="32"/>
                <w:szCs w:val="32"/>
                <w:shd w:val="clear" w:color="auto" w:fill="FFFFFF"/>
              </w:rPr>
            </w:pPr>
            <w:r>
              <w:rPr>
                <w:color w:val="000000"/>
                <w:sz w:val="32"/>
                <w:szCs w:val="32"/>
                <w:shd w:val="clear" w:color="auto" w:fill="FFFFFF"/>
              </w:rPr>
              <w:t>_____________</w:t>
            </w:r>
          </w:p>
        </w:tc>
      </w:tr>
    </w:tbl>
    <w:p w14:paraId="407642AA" w14:textId="77777777" w:rsidR="00831F93" w:rsidRDefault="00831F93" w:rsidP="00831F93">
      <w:pPr>
        <w:jc w:val="right"/>
        <w:rPr>
          <w:smallCaps/>
          <w:color w:val="000000"/>
          <w:sz w:val="32"/>
          <w:szCs w:val="32"/>
          <w:shd w:val="clear" w:color="auto" w:fill="FFFFFF"/>
          <w:lang w:val="en-US"/>
        </w:rPr>
      </w:pPr>
    </w:p>
    <w:p w14:paraId="13E83FBD" w14:textId="77777777" w:rsidR="00831F93" w:rsidRDefault="00831F93" w:rsidP="00831F93">
      <w:pPr>
        <w:jc w:val="center"/>
        <w:rPr>
          <w:smallCaps/>
          <w:color w:val="000000"/>
          <w:sz w:val="32"/>
          <w:szCs w:val="32"/>
          <w:shd w:val="clear" w:color="auto" w:fill="FFFFFF"/>
        </w:rPr>
      </w:pPr>
      <w:r>
        <w:rPr>
          <w:color w:val="000000"/>
          <w:sz w:val="32"/>
          <w:szCs w:val="32"/>
          <w:shd w:val="clear" w:color="auto" w:fill="FFFFFF"/>
        </w:rPr>
        <w:t>Москва</w:t>
      </w:r>
    </w:p>
    <w:p w14:paraId="4FE1F02E" w14:textId="77777777" w:rsidR="00831F93" w:rsidRDefault="00831F93" w:rsidP="00831F93">
      <w:pPr>
        <w:jc w:val="center"/>
        <w:rPr>
          <w:color w:val="000000"/>
          <w:sz w:val="32"/>
          <w:szCs w:val="32"/>
          <w:shd w:val="clear" w:color="auto" w:fill="FFFFFF"/>
        </w:rPr>
      </w:pPr>
      <w:r>
        <w:rPr>
          <w:color w:val="000000"/>
          <w:sz w:val="32"/>
          <w:szCs w:val="32"/>
          <w:shd w:val="clear" w:color="auto" w:fill="FFFFFF"/>
        </w:rPr>
        <w:t>2020</w:t>
      </w:r>
    </w:p>
    <w:p w14:paraId="3BAC5DF6" w14:textId="25C4F346" w:rsidR="0022741A" w:rsidRDefault="0022741A" w:rsidP="007C5E3E">
      <w:pPr>
        <w:pStyle w:val="ac"/>
        <w:numPr>
          <w:ilvl w:val="0"/>
          <w:numId w:val="1"/>
        </w:numPr>
        <w:rPr>
          <w:b/>
          <w:bCs/>
          <w:sz w:val="32"/>
          <w:szCs w:val="32"/>
        </w:rPr>
      </w:pPr>
      <w:r w:rsidRPr="0022741A">
        <w:rPr>
          <w:b/>
          <w:bCs/>
          <w:sz w:val="32"/>
          <w:szCs w:val="32"/>
        </w:rPr>
        <w:lastRenderedPageBreak/>
        <w:t>Исходные данные</w:t>
      </w:r>
    </w:p>
    <w:p w14:paraId="0FB57A15" w14:textId="45306724" w:rsidR="007C5E3E" w:rsidRPr="007C5E3E" w:rsidRDefault="007C5E3E" w:rsidP="007C5E3E">
      <w:pPr>
        <w:pStyle w:val="-12"/>
      </w:pPr>
      <w:r w:rsidRPr="007C5E3E">
        <w:rPr>
          <w:b/>
          <w:i/>
        </w:rPr>
        <w:t>Цель работы:</w:t>
      </w:r>
      <w:r w:rsidRPr="007C5E3E">
        <w:t xml:space="preserve"> рассчитать, построить и объяснить характеристики зависимости выходной мощности </w:t>
      </w:r>
      <w:r w:rsidRPr="007C5E3E">
        <w:rPr>
          <w:i/>
          <w:lang w:val="en-US"/>
        </w:rPr>
        <w:t>Z</w:t>
      </w:r>
      <w:r w:rsidRPr="007C5E3E">
        <w:t xml:space="preserve">, усиления </w:t>
      </w:r>
      <w:r w:rsidRPr="007C5E3E">
        <w:rPr>
          <w:i/>
        </w:rPr>
        <w:t>К</w:t>
      </w:r>
      <w:r w:rsidRPr="007C5E3E">
        <w:t xml:space="preserve">, уровня ИМИ3, ИМИ5 от входной мощности </w:t>
      </w:r>
      <w:r w:rsidRPr="007C5E3E">
        <w:rPr>
          <w:i/>
        </w:rPr>
        <w:t>Y</w:t>
      </w:r>
      <w:r w:rsidRPr="007C5E3E">
        <w:t xml:space="preserve"> для безынерционного ТУМ без учёта </w:t>
      </w:r>
      <w:r w:rsidRPr="007C5E3E">
        <w:rPr>
          <w:lang w:val="en-US"/>
        </w:rPr>
        <w:t>AM</w:t>
      </w:r>
      <w:r w:rsidRPr="007C5E3E">
        <w:t xml:space="preserve">/ФМ преобразования при разных сочетаниях параметров сигнала и режима с использованием средств пакета </w:t>
      </w:r>
      <w:r w:rsidRPr="007C5E3E">
        <w:rPr>
          <w:lang w:val="en-US"/>
        </w:rPr>
        <w:t>MathCAD</w:t>
      </w:r>
      <w:r w:rsidRPr="007C5E3E">
        <w:t>-14.</w:t>
      </w:r>
    </w:p>
    <w:p w14:paraId="743815DD" w14:textId="4E37C418" w:rsidR="0022741A" w:rsidRDefault="0022741A" w:rsidP="007C5E3E">
      <w:pPr>
        <w:pStyle w:val="-12"/>
      </w:pPr>
      <w:r w:rsidRPr="0022741A">
        <w:rPr>
          <w:position w:val="-12"/>
        </w:rPr>
        <w:object w:dxaOrig="999" w:dyaOrig="360" w14:anchorId="3088EAC2">
          <v:shape id="_x0000_i1026" type="#_x0000_t75" style="width:50.25pt;height:18pt" o:ole="">
            <v:imagedata r:id="rId8" o:title=""/>
          </v:shape>
          <o:OLEObject Type="Embed" ProgID="Equation.DSMT4" ShapeID="_x0000_i1026" DrawAspect="Content" ObjectID="_1646654253" r:id="rId9"/>
        </w:object>
      </w:r>
      <w:r>
        <w:t xml:space="preserve"> – </w:t>
      </w:r>
      <w:proofErr w:type="spellStart"/>
      <w:r w:rsidR="00330B17">
        <w:t>малосигнальный</w:t>
      </w:r>
      <w:proofErr w:type="spellEnd"/>
      <w:r w:rsidR="00330B17">
        <w:t xml:space="preserve"> коэффициент</w:t>
      </w:r>
      <w:r>
        <w:t xml:space="preserve"> усилени</w:t>
      </w:r>
      <w:r w:rsidR="00330B17">
        <w:t>я</w:t>
      </w:r>
      <w:r>
        <w:t>;</w:t>
      </w:r>
    </w:p>
    <w:p w14:paraId="16AC2078" w14:textId="54AEEBE0" w:rsidR="0022741A" w:rsidRPr="0022741A" w:rsidRDefault="0022741A" w:rsidP="007C5E3E">
      <w:pPr>
        <w:pStyle w:val="-12"/>
      </w:pPr>
      <w:r w:rsidRPr="0022741A">
        <w:rPr>
          <w:position w:val="-10"/>
        </w:rPr>
        <w:object w:dxaOrig="740" w:dyaOrig="320" w14:anchorId="2A7FBDAC">
          <v:shape id="_x0000_i1027" type="#_x0000_t75" style="width:36.75pt;height:15.75pt" o:ole="">
            <v:imagedata r:id="rId10" o:title=""/>
          </v:shape>
          <o:OLEObject Type="Embed" ProgID="Equation.DSMT4" ShapeID="_x0000_i1027" DrawAspect="Content" ObjectID="_1646654254" r:id="rId11"/>
        </w:object>
      </w:r>
      <w:r>
        <w:t xml:space="preserve"> – разнос частот тестового сигнала </w:t>
      </w:r>
      <w:r w:rsidRPr="0022741A">
        <w:rPr>
          <w:position w:val="-12"/>
        </w:rPr>
        <w:object w:dxaOrig="1080" w:dyaOrig="360" w14:anchorId="37F0C232">
          <v:shape id="_x0000_i1028" type="#_x0000_t75" style="width:54pt;height:18pt" o:ole="">
            <v:imagedata r:id="rId12" o:title=""/>
          </v:shape>
          <o:OLEObject Type="Embed" ProgID="Equation.DSMT4" ShapeID="_x0000_i1028" DrawAspect="Content" ObjectID="_1646654255" r:id="rId13"/>
        </w:object>
      </w:r>
      <w:r w:rsidRPr="0022741A">
        <w:t>;</w:t>
      </w:r>
    </w:p>
    <w:p w14:paraId="76FF83D1" w14:textId="35A855F6" w:rsidR="0022741A" w:rsidRDefault="0022741A" w:rsidP="007C5E3E">
      <w:pPr>
        <w:pStyle w:val="-12"/>
      </w:pPr>
      <w:r w:rsidRPr="0022741A">
        <w:rPr>
          <w:position w:val="-12"/>
        </w:rPr>
        <w:object w:dxaOrig="760" w:dyaOrig="360" w14:anchorId="234B9447">
          <v:shape id="_x0000_i1029" type="#_x0000_t75" style="width:38.25pt;height:18pt" o:ole="">
            <v:imagedata r:id="rId14" o:title=""/>
          </v:shape>
          <o:OLEObject Type="Embed" ProgID="Equation.DSMT4" ShapeID="_x0000_i1029" DrawAspect="Content" ObjectID="_1646654256" r:id="rId15"/>
        </w:object>
      </w:r>
      <w:r>
        <w:t xml:space="preserve"> – нормированная центральная частота </w:t>
      </w:r>
      <w:proofErr w:type="spellStart"/>
      <w:r>
        <w:t>частота</w:t>
      </w:r>
      <w:proofErr w:type="spellEnd"/>
      <w:r>
        <w:t>.</w:t>
      </w:r>
    </w:p>
    <w:p w14:paraId="15F69FA1" w14:textId="77777777" w:rsidR="00576A5A" w:rsidRPr="007C5E3E" w:rsidRDefault="00576A5A" w:rsidP="007C5E3E">
      <w:pPr>
        <w:pStyle w:val="-12"/>
      </w:pPr>
    </w:p>
    <w:p w14:paraId="5E30A2C9" w14:textId="11160468" w:rsidR="0022741A" w:rsidRDefault="0022741A" w:rsidP="007C5E3E">
      <w:pPr>
        <w:pStyle w:val="ac"/>
        <w:numPr>
          <w:ilvl w:val="0"/>
          <w:numId w:val="1"/>
        </w:numPr>
        <w:rPr>
          <w:b/>
          <w:bCs/>
          <w:sz w:val="32"/>
          <w:szCs w:val="32"/>
        </w:rPr>
      </w:pPr>
      <w:r>
        <w:rPr>
          <w:b/>
          <w:bCs/>
          <w:sz w:val="32"/>
          <w:szCs w:val="32"/>
        </w:rPr>
        <w:t>Задание с учетом данных по варианту</w:t>
      </w:r>
    </w:p>
    <w:p w14:paraId="67D9DA51" w14:textId="4C5E8FAB" w:rsidR="00576A5A" w:rsidRDefault="00D36547" w:rsidP="007C5E3E">
      <w:pPr>
        <w:pStyle w:val="-12"/>
        <w:numPr>
          <w:ilvl w:val="0"/>
          <w:numId w:val="3"/>
        </w:numPr>
      </w:pPr>
      <w:r w:rsidRPr="00576A5A">
        <w:rPr>
          <w:b/>
          <w:bCs/>
        </w:rPr>
        <w:t>Рассчитать и построить графики</w:t>
      </w:r>
      <w:r>
        <w:t xml:space="preserve"> в зависимости от входной мощности </w:t>
      </w:r>
      <w:r>
        <w:rPr>
          <w:lang w:val="en-US"/>
        </w:rPr>
        <w:t>YL</w:t>
      </w:r>
      <w:r>
        <w:t>, дБмВт</w:t>
      </w:r>
      <w:r w:rsidR="00576A5A">
        <w:t xml:space="preserve">: </w:t>
      </w:r>
    </w:p>
    <w:p w14:paraId="2515697D" w14:textId="77777777" w:rsidR="00576A5A" w:rsidRDefault="00576A5A" w:rsidP="007C5E3E">
      <w:pPr>
        <w:pStyle w:val="-12"/>
        <w:numPr>
          <w:ilvl w:val="0"/>
          <w:numId w:val="4"/>
        </w:numPr>
      </w:pPr>
      <w:r>
        <w:t xml:space="preserve">коэффициент передачи одночастотного сигнала </w:t>
      </w:r>
      <w:r w:rsidRPr="00576A5A">
        <w:rPr>
          <w:i/>
          <w:lang w:val="en-US"/>
        </w:rPr>
        <w:t>K</w:t>
      </w:r>
      <w:r w:rsidRPr="00BD2705">
        <w:t>1(</w:t>
      </w:r>
      <w:r w:rsidRPr="00576A5A">
        <w:rPr>
          <w:i/>
          <w:lang w:val="en-US"/>
        </w:rPr>
        <w:t>Y</w:t>
      </w:r>
      <w:r w:rsidRPr="00BD2705">
        <w:t>)</w:t>
      </w:r>
      <w:r>
        <w:t xml:space="preserve">, дБ; </w:t>
      </w:r>
    </w:p>
    <w:p w14:paraId="67474ED6" w14:textId="77777777" w:rsidR="00576A5A" w:rsidRDefault="00576A5A" w:rsidP="007C5E3E">
      <w:pPr>
        <w:pStyle w:val="-12"/>
        <w:numPr>
          <w:ilvl w:val="0"/>
          <w:numId w:val="4"/>
        </w:numPr>
      </w:pPr>
      <w:r>
        <w:t xml:space="preserve">коэффициент передачи двухчастотного сигнала на входных частотах </w:t>
      </w:r>
      <w:r w:rsidRPr="00874699">
        <w:rPr>
          <w:i/>
          <w:lang w:val="en-US"/>
        </w:rPr>
        <w:t>K</w:t>
      </w:r>
      <w:r>
        <w:t>2</w:t>
      </w:r>
      <w:r w:rsidRPr="00BD2705">
        <w:t>(</w:t>
      </w:r>
      <w:r w:rsidRPr="00874699">
        <w:rPr>
          <w:i/>
          <w:lang w:val="en-US"/>
        </w:rPr>
        <w:t>Y</w:t>
      </w:r>
      <w:r w:rsidRPr="00BD2705">
        <w:t>)</w:t>
      </w:r>
      <w:r>
        <w:t xml:space="preserve">, дБ; </w:t>
      </w:r>
    </w:p>
    <w:p w14:paraId="0C3469F2" w14:textId="417CAEB6" w:rsidR="00576A5A" w:rsidRDefault="00576A5A" w:rsidP="007C5E3E">
      <w:pPr>
        <w:pStyle w:val="-12"/>
        <w:numPr>
          <w:ilvl w:val="0"/>
          <w:numId w:val="4"/>
        </w:numPr>
      </w:pPr>
      <w:r>
        <w:t xml:space="preserve">относительный уровень интермодуляционных излучений 5-го порядка </w:t>
      </w:r>
      <w:r w:rsidRPr="00874699">
        <w:rPr>
          <w:i/>
          <w:lang w:val="en-US"/>
        </w:rPr>
        <w:t>IM</w:t>
      </w:r>
      <w:r>
        <w:t>5</w:t>
      </w:r>
      <w:r w:rsidRPr="00874699">
        <w:rPr>
          <w:i/>
        </w:rPr>
        <w:t>R</w:t>
      </w:r>
      <w:r w:rsidRPr="00BD2705">
        <w:t>(</w:t>
      </w:r>
      <w:r w:rsidRPr="00874699">
        <w:rPr>
          <w:i/>
          <w:lang w:val="en-US"/>
        </w:rPr>
        <w:t>Y</w:t>
      </w:r>
      <w:r w:rsidRPr="00BD2705">
        <w:t>)</w:t>
      </w:r>
      <w:r>
        <w:t>, дБн.</w:t>
      </w:r>
    </w:p>
    <w:p w14:paraId="29F51BC0" w14:textId="31568E20" w:rsidR="00576A5A" w:rsidRDefault="00576A5A" w:rsidP="007C5E3E">
      <w:pPr>
        <w:pStyle w:val="ac"/>
        <w:numPr>
          <w:ilvl w:val="0"/>
          <w:numId w:val="3"/>
        </w:numPr>
        <w:spacing w:line="276" w:lineRule="auto"/>
      </w:pPr>
      <w:r w:rsidRPr="00576A5A">
        <w:rPr>
          <w:b/>
        </w:rPr>
        <w:t>Пояснить в выводах причины</w:t>
      </w:r>
      <w:r>
        <w:t xml:space="preserve"> снижения коэффициента передачи по сравнению с малосигнальным значением </w:t>
      </w:r>
      <w:r w:rsidRPr="00576A5A">
        <w:rPr>
          <w:i/>
        </w:rPr>
        <w:t>К</w:t>
      </w:r>
      <w:r w:rsidRPr="00576A5A">
        <w:rPr>
          <w:vertAlign w:val="subscript"/>
        </w:rPr>
        <w:t>0</w:t>
      </w:r>
      <w:r>
        <w:t xml:space="preserve">, появления внеполосных ИМИ, зависимости относительного уровня ИМИ от режима ТУМ и указать меры по снижению ИМИ. </w:t>
      </w:r>
    </w:p>
    <w:p w14:paraId="609722A9" w14:textId="77777777" w:rsidR="00576A5A" w:rsidRPr="0022741A" w:rsidRDefault="00576A5A" w:rsidP="007C5E3E"/>
    <w:p w14:paraId="50EEDBBD" w14:textId="733A572E" w:rsidR="0022741A" w:rsidRDefault="0022741A" w:rsidP="007C5E3E">
      <w:pPr>
        <w:pStyle w:val="ac"/>
        <w:numPr>
          <w:ilvl w:val="0"/>
          <w:numId w:val="1"/>
        </w:numPr>
        <w:rPr>
          <w:b/>
          <w:bCs/>
          <w:sz w:val="32"/>
          <w:szCs w:val="32"/>
        </w:rPr>
      </w:pPr>
      <w:r>
        <w:rPr>
          <w:b/>
          <w:bCs/>
          <w:sz w:val="32"/>
          <w:szCs w:val="32"/>
        </w:rPr>
        <w:t>Решение</w:t>
      </w:r>
    </w:p>
    <w:p w14:paraId="202F7606" w14:textId="63F0F974" w:rsidR="00943250" w:rsidRDefault="009C6980" w:rsidP="00943250">
      <w:pPr>
        <w:pStyle w:val="-12"/>
      </w:pPr>
      <w:r>
        <w:t>Запишем модели входных сигналов:</w:t>
      </w:r>
    </w:p>
    <w:p w14:paraId="2E9EB3AE" w14:textId="18322841" w:rsidR="009C6980" w:rsidRPr="009C6980" w:rsidRDefault="009C6980" w:rsidP="00C82F14">
      <w:pPr>
        <w:pStyle w:val="-12"/>
      </w:pPr>
      <w:r w:rsidRPr="009C6980">
        <w:rPr>
          <w:rFonts w:ascii="Arial" w:hAnsi="Arial" w:cs="Arial"/>
          <w:noProof/>
          <w:position w:val="-24"/>
          <w:sz w:val="20"/>
          <w:szCs w:val="20"/>
        </w:rPr>
        <w:drawing>
          <wp:inline distT="0" distB="0" distL="0" distR="0" wp14:anchorId="7097FD78" wp14:editId="11E3D3B7">
            <wp:extent cx="1600200" cy="352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r>
        <w:t xml:space="preserve"> – одночастотный сигнал с амплитудой </w:t>
      </w:r>
      <w:r>
        <w:rPr>
          <w:lang w:val="en-US"/>
        </w:rPr>
        <w:t>U</w:t>
      </w:r>
      <w:r w:rsidRPr="009C6980">
        <w:t xml:space="preserve"> </w:t>
      </w:r>
      <w:r>
        <w:t>вольт и частотой 32/512.</w:t>
      </w:r>
    </w:p>
    <w:p w14:paraId="53001218" w14:textId="77F1AB61" w:rsidR="009C6980" w:rsidRPr="009C6980" w:rsidRDefault="009C6980" w:rsidP="00C82F14">
      <w:pPr>
        <w:pStyle w:val="-12"/>
      </w:pPr>
      <w:r w:rsidRPr="009C6980">
        <w:rPr>
          <w:rFonts w:ascii="Arial" w:hAnsi="Arial" w:cs="Arial"/>
          <w:noProof/>
          <w:position w:val="-27"/>
          <w:sz w:val="20"/>
          <w:szCs w:val="20"/>
        </w:rPr>
        <w:drawing>
          <wp:inline distT="0" distB="0" distL="0" distR="0" wp14:anchorId="104D2536" wp14:editId="7A9941A2">
            <wp:extent cx="3524250" cy="561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561975"/>
                    </a:xfrm>
                    <a:prstGeom prst="rect">
                      <a:avLst/>
                    </a:prstGeom>
                    <a:noFill/>
                    <a:ln>
                      <a:noFill/>
                    </a:ln>
                  </pic:spPr>
                </pic:pic>
              </a:graphicData>
            </a:graphic>
          </wp:inline>
        </w:drawing>
      </w:r>
      <w:r>
        <w:t xml:space="preserve"> – двухчастотный сигнал с одинаковой средней мощностью </w:t>
      </w:r>
      <w:r>
        <w:rPr>
          <w:lang w:val="en-US"/>
        </w:rPr>
        <w:t>Y</w:t>
      </w:r>
      <w:r>
        <w:t>, каждая из составляющих имеет амплитуду 0,707</w:t>
      </w:r>
      <w:r w:rsidRPr="009C6980">
        <w:t>*</w:t>
      </w:r>
      <w:r>
        <w:rPr>
          <w:lang w:val="en-US"/>
        </w:rPr>
        <w:t>U</w:t>
      </w:r>
      <w:r w:rsidRPr="009C6980">
        <w:t xml:space="preserve"> </w:t>
      </w:r>
      <w:r>
        <w:t>вольт, а значения частот составляют 31,95/512 и 32,05/512 Гц соответственно.</w:t>
      </w:r>
    </w:p>
    <w:p w14:paraId="518E2D83" w14:textId="6113F2CA" w:rsidR="009C6980" w:rsidRDefault="009C6980" w:rsidP="00C82F14">
      <w:pPr>
        <w:pStyle w:val="-12"/>
      </w:pPr>
      <w:r w:rsidRPr="009C6980">
        <w:rPr>
          <w:rFonts w:ascii="Arial" w:hAnsi="Arial" w:cs="Arial"/>
          <w:noProof/>
          <w:position w:val="-7"/>
          <w:sz w:val="20"/>
          <w:szCs w:val="20"/>
        </w:rPr>
        <w:drawing>
          <wp:inline distT="0" distB="0" distL="0" distR="0" wp14:anchorId="2238EE8B" wp14:editId="7D240CF4">
            <wp:extent cx="971550" cy="161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r>
        <w:t xml:space="preserve"> – интервал времени моделирования, с.</w:t>
      </w:r>
    </w:p>
    <w:p w14:paraId="2AD3D7B1" w14:textId="11028196" w:rsidR="009C6980" w:rsidRDefault="00E11BCF" w:rsidP="00C82F14">
      <w:pPr>
        <w:pStyle w:val="-12"/>
      </w:pPr>
      <w:r>
        <w:pict w14:anchorId="0A7003FE">
          <v:shape id="Рисунок 6" o:spid="_x0000_i1030" type="#_x0000_t75" style="width:30.75pt;height:12.75pt;visibility:visible;mso-wrap-style:square">
            <v:imagedata r:id="rId19" o:title=""/>
          </v:shape>
        </w:pict>
      </w:r>
      <w:r w:rsidR="009C6980">
        <w:t xml:space="preserve"> – входная мощность, дБмВт; </w:t>
      </w:r>
      <w:r w:rsidR="009C6980" w:rsidRPr="009C6980">
        <w:rPr>
          <w:rFonts w:ascii="Arial" w:hAnsi="Arial" w:cs="Arial"/>
          <w:noProof/>
          <w:position w:val="-7"/>
          <w:sz w:val="20"/>
          <w:szCs w:val="20"/>
        </w:rPr>
        <w:drawing>
          <wp:inline distT="0" distB="0" distL="0" distR="0" wp14:anchorId="73ABADF0" wp14:editId="1C3CD8DC">
            <wp:extent cx="990600" cy="238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38125"/>
                    </a:xfrm>
                    <a:prstGeom prst="rect">
                      <a:avLst/>
                    </a:prstGeom>
                    <a:noFill/>
                    <a:ln>
                      <a:noFill/>
                    </a:ln>
                  </pic:spPr>
                </pic:pic>
              </a:graphicData>
            </a:graphic>
          </wp:inline>
        </w:drawing>
      </w:r>
      <w:r w:rsidR="004B0A16">
        <w:t xml:space="preserve"> </w:t>
      </w:r>
      <w:r w:rsidR="009C6980">
        <w:t>– входная мощность, Вт;</w:t>
      </w:r>
    </w:p>
    <w:p w14:paraId="7C50060F" w14:textId="02D2BDFC" w:rsidR="009C6980" w:rsidRPr="00943250" w:rsidRDefault="004B0A16" w:rsidP="00943250">
      <w:pPr>
        <w:pStyle w:val="-12"/>
      </w:pPr>
      <w:r w:rsidRPr="004B0A16">
        <w:rPr>
          <w:rFonts w:ascii="Arial" w:hAnsi="Arial" w:cs="Arial"/>
          <w:noProof/>
          <w:position w:val="-7"/>
          <w:sz w:val="20"/>
          <w:szCs w:val="20"/>
        </w:rPr>
        <w:drawing>
          <wp:inline distT="0" distB="0" distL="0" distR="0" wp14:anchorId="5D9F92CE" wp14:editId="4DCFD987">
            <wp:extent cx="704850" cy="1809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850" cy="180975"/>
                    </a:xfrm>
                    <a:prstGeom prst="rect">
                      <a:avLst/>
                    </a:prstGeom>
                    <a:noFill/>
                    <a:ln>
                      <a:noFill/>
                    </a:ln>
                  </pic:spPr>
                </pic:pic>
              </a:graphicData>
            </a:graphic>
          </wp:inline>
        </w:drawing>
      </w:r>
      <w:r>
        <w:t xml:space="preserve">  – амплитуда сигналов, вольт.</w:t>
      </w:r>
    </w:p>
    <w:p w14:paraId="559BCEDC" w14:textId="77777777" w:rsidR="0022741A" w:rsidRPr="0022741A" w:rsidRDefault="0022741A" w:rsidP="0022741A">
      <w:pPr>
        <w:pStyle w:val="-12"/>
      </w:pPr>
    </w:p>
    <w:p w14:paraId="7D21DD25" w14:textId="77777777" w:rsidR="0022741A" w:rsidRPr="0022741A" w:rsidRDefault="0022741A" w:rsidP="0022741A">
      <w:pPr>
        <w:pStyle w:val="-12"/>
      </w:pPr>
    </w:p>
    <w:p w14:paraId="5DC4F252" w14:textId="646667DE" w:rsidR="0022741A" w:rsidRPr="0022741A" w:rsidRDefault="0022741A" w:rsidP="0022741A">
      <w:pPr>
        <w:pStyle w:val="-12"/>
      </w:pPr>
    </w:p>
    <w:p w14:paraId="61443974" w14:textId="1AB91B78" w:rsidR="00831F93" w:rsidRDefault="00C22B02" w:rsidP="007B6988">
      <w:pPr>
        <w:spacing w:line="240" w:lineRule="auto"/>
        <w:ind w:firstLine="0"/>
        <w:jc w:val="center"/>
      </w:pPr>
      <w:r w:rsidRPr="00C22B02">
        <w:rPr>
          <w:rFonts w:ascii="Arial" w:hAnsi="Arial" w:cs="Arial"/>
          <w:noProof/>
          <w:position w:val="-553"/>
          <w:sz w:val="20"/>
          <w:szCs w:val="20"/>
        </w:rPr>
        <w:drawing>
          <wp:inline distT="0" distB="0" distL="0" distR="0" wp14:anchorId="2FCFC90C" wp14:editId="6923E69A">
            <wp:extent cx="5940425" cy="3419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419475"/>
                    </a:xfrm>
                    <a:prstGeom prst="rect">
                      <a:avLst/>
                    </a:prstGeom>
                    <a:noFill/>
                    <a:ln>
                      <a:noFill/>
                    </a:ln>
                  </pic:spPr>
                </pic:pic>
              </a:graphicData>
            </a:graphic>
          </wp:inline>
        </w:drawing>
      </w:r>
    </w:p>
    <w:p w14:paraId="4A5F98F8" w14:textId="04AAD4EC" w:rsidR="00C22B02" w:rsidRDefault="00C22B02" w:rsidP="007B6988">
      <w:pPr>
        <w:spacing w:line="240" w:lineRule="auto"/>
        <w:ind w:firstLine="0"/>
        <w:jc w:val="center"/>
      </w:pPr>
      <w:r>
        <w:t>Рисунок 1 – осциллограммы входного одночастотного (красная сплошная линия) и двухчастотного (синяя штрихпунктирная линия) сигналов с одинаковой средней мощностью.</w:t>
      </w:r>
    </w:p>
    <w:p w14:paraId="28B70314" w14:textId="77777777" w:rsidR="007B6988" w:rsidRDefault="007B6988" w:rsidP="007B6988">
      <w:pPr>
        <w:spacing w:line="240" w:lineRule="auto"/>
        <w:ind w:firstLine="0"/>
        <w:jc w:val="center"/>
      </w:pPr>
    </w:p>
    <w:p w14:paraId="4CBFD7C5" w14:textId="0FB10497" w:rsidR="0062147C" w:rsidRDefault="0062147C" w:rsidP="00B30DE6">
      <w:pPr>
        <w:pStyle w:val="-12"/>
      </w:pPr>
      <w:r>
        <w:t>Пик-фактор – отношение максимальной мощности к средней за период несущей частоты. Так пик-фактор для одночастотного сигнала равен 1, а для двухчастотного сигнала равен 2.</w:t>
      </w:r>
    </w:p>
    <w:p w14:paraId="1509C27D" w14:textId="77777777" w:rsidR="007B6988" w:rsidRDefault="007B6988" w:rsidP="00B30DE6">
      <w:pPr>
        <w:pStyle w:val="-12"/>
      </w:pPr>
    </w:p>
    <w:p w14:paraId="54DEB27E" w14:textId="6DD9894F" w:rsidR="00DD00E8" w:rsidRDefault="005B5EEF" w:rsidP="00B30DE6">
      <w:pPr>
        <w:pStyle w:val="-12"/>
      </w:pPr>
      <w:r>
        <w:t>Спектры мощности моделей входных сигналов:</w:t>
      </w:r>
    </w:p>
    <w:p w14:paraId="4D757DDB" w14:textId="1CF940D2" w:rsidR="005B5EEF" w:rsidRDefault="005B5EEF" w:rsidP="007B6988">
      <w:pPr>
        <w:pStyle w:val="-12"/>
        <w:ind w:firstLine="0"/>
      </w:pPr>
      <w:r w:rsidRPr="005B5EEF">
        <w:rPr>
          <w:rFonts w:ascii="Arial" w:hAnsi="Arial" w:cs="Arial"/>
          <w:noProof/>
          <w:position w:val="-7"/>
          <w:sz w:val="20"/>
          <w:szCs w:val="20"/>
        </w:rPr>
        <w:drawing>
          <wp:inline distT="0" distB="0" distL="0" distR="0" wp14:anchorId="558F2862" wp14:editId="700D0AC5">
            <wp:extent cx="828675" cy="16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r>
        <w:t xml:space="preserve">, </w:t>
      </w:r>
      <w:r>
        <w:rPr>
          <w:noProof/>
          <w:position w:val="-7"/>
        </w:rPr>
        <w:drawing>
          <wp:inline distT="0" distB="0" distL="0" distR="0" wp14:anchorId="66FF2FAD" wp14:editId="66D4E260">
            <wp:extent cx="828675" cy="161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r>
        <w:t xml:space="preserve"> – дискретное преобразование Фурье входных сигналов.</w:t>
      </w:r>
    </w:p>
    <w:p w14:paraId="76AF65FF" w14:textId="327700A4" w:rsidR="005B5EEF" w:rsidRDefault="005B5EEF" w:rsidP="007B6988">
      <w:pPr>
        <w:pStyle w:val="-12"/>
        <w:ind w:firstLine="0"/>
      </w:pPr>
      <w:r w:rsidRPr="005B5EEF">
        <w:rPr>
          <w:rFonts w:ascii="Arial" w:hAnsi="Arial" w:cs="Arial"/>
          <w:noProof/>
          <w:position w:val="-18"/>
          <w:sz w:val="20"/>
          <w:szCs w:val="20"/>
        </w:rPr>
        <w:drawing>
          <wp:inline distT="0" distB="0" distL="0" distR="0" wp14:anchorId="445A6E30" wp14:editId="5C41F9A2">
            <wp:extent cx="1343025" cy="304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t xml:space="preserve">, </w:t>
      </w:r>
      <w:r w:rsidRPr="005B5EEF">
        <w:rPr>
          <w:rFonts w:ascii="Arial" w:hAnsi="Arial" w:cs="Arial"/>
          <w:noProof/>
          <w:position w:val="-18"/>
          <w:sz w:val="20"/>
          <w:szCs w:val="20"/>
        </w:rPr>
        <w:drawing>
          <wp:inline distT="0" distB="0" distL="0" distR="0" wp14:anchorId="26A01E60" wp14:editId="67BA1AC5">
            <wp:extent cx="1343025" cy="3048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t xml:space="preserve">  –</w:t>
      </w:r>
      <w:r w:rsidR="00B30DE6">
        <w:t xml:space="preserve"> преобразование в спектр мощностей.</w:t>
      </w:r>
    </w:p>
    <w:p w14:paraId="1A605525" w14:textId="1A1825A1" w:rsidR="007B6988" w:rsidRDefault="007B6988" w:rsidP="007B6988">
      <w:pPr>
        <w:pStyle w:val="-12"/>
        <w:ind w:firstLine="0"/>
      </w:pPr>
      <w:r>
        <w:t>Спектрограммы двух видов входных сигналов показаны на рисунке 2.</w:t>
      </w:r>
    </w:p>
    <w:p w14:paraId="14A53FBC" w14:textId="249B0274" w:rsidR="007B6988" w:rsidRDefault="007B6988" w:rsidP="007B6988">
      <w:pPr>
        <w:pStyle w:val="-12"/>
      </w:pPr>
    </w:p>
    <w:p w14:paraId="06122279" w14:textId="00C13163" w:rsidR="00330B17" w:rsidRDefault="007B6988" w:rsidP="00330B17">
      <w:pPr>
        <w:pStyle w:val="-12"/>
      </w:pPr>
      <w:r>
        <w:t>Моделирование</w:t>
      </w:r>
      <w:r w:rsidR="00330B17">
        <w:t xml:space="preserve"> выходного сигнала:</w:t>
      </w:r>
    </w:p>
    <w:p w14:paraId="5E85D739" w14:textId="660C5564" w:rsidR="007B6988" w:rsidRDefault="007B6988" w:rsidP="007B6988">
      <w:pPr>
        <w:pStyle w:val="-12"/>
      </w:pPr>
      <w:r>
        <w:t xml:space="preserve">Напряжение выходного сигнала при нечётной ВАХ выражается соотношениями </w:t>
      </w:r>
      <w:r w:rsidR="00330B17" w:rsidRPr="00330B17">
        <w:rPr>
          <w:rFonts w:ascii="Arial" w:hAnsi="Arial" w:cs="Arial"/>
          <w:noProof/>
          <w:position w:val="-24"/>
          <w:sz w:val="20"/>
          <w:szCs w:val="20"/>
        </w:rPr>
        <w:drawing>
          <wp:inline distT="0" distB="0" distL="0" distR="0" wp14:anchorId="2F944B8B" wp14:editId="6722E744">
            <wp:extent cx="1285875" cy="3524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5875" cy="352425"/>
                    </a:xfrm>
                    <a:prstGeom prst="rect">
                      <a:avLst/>
                    </a:prstGeom>
                    <a:noFill/>
                    <a:ln>
                      <a:noFill/>
                    </a:ln>
                  </pic:spPr>
                </pic:pic>
              </a:graphicData>
            </a:graphic>
          </wp:inline>
        </w:drawing>
      </w:r>
      <w:r w:rsidR="00330B17">
        <w:t xml:space="preserve">, </w:t>
      </w:r>
      <w:r w:rsidR="00330B17" w:rsidRPr="00330B17">
        <w:rPr>
          <w:rFonts w:ascii="Arial" w:hAnsi="Arial" w:cs="Arial"/>
          <w:noProof/>
          <w:position w:val="-24"/>
          <w:sz w:val="20"/>
          <w:szCs w:val="20"/>
        </w:rPr>
        <w:drawing>
          <wp:inline distT="0" distB="0" distL="0" distR="0" wp14:anchorId="140AA0E2" wp14:editId="76CACA00">
            <wp:extent cx="1285875" cy="3524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5875" cy="352425"/>
                    </a:xfrm>
                    <a:prstGeom prst="rect">
                      <a:avLst/>
                    </a:prstGeom>
                    <a:noFill/>
                    <a:ln>
                      <a:noFill/>
                    </a:ln>
                  </pic:spPr>
                </pic:pic>
              </a:graphicData>
            </a:graphic>
          </wp:inline>
        </w:drawing>
      </w:r>
      <w:r w:rsidR="00330B17" w:rsidRPr="00330B17">
        <w:t>,</w:t>
      </w:r>
      <w:r w:rsidR="00330B17">
        <w:t xml:space="preserve"> где </w:t>
      </w:r>
      <w:r w:rsidR="00330B17">
        <w:rPr>
          <w:lang w:val="en-US"/>
        </w:rPr>
        <w:t>K</w:t>
      </w:r>
      <w:r w:rsidR="00330B17" w:rsidRPr="00330B17">
        <w:rPr>
          <w:vertAlign w:val="subscript"/>
        </w:rPr>
        <w:t>0</w:t>
      </w:r>
      <w:r w:rsidR="00330B17" w:rsidRPr="00330B17">
        <w:t xml:space="preserve"> </w:t>
      </w:r>
      <w:r w:rsidR="00330B17">
        <w:t xml:space="preserve">– малосигнальный коэффициент усиления. </w:t>
      </w:r>
      <w:r>
        <w:t xml:space="preserve">На </w:t>
      </w:r>
      <w:r w:rsidR="00330B17">
        <w:t>рисунке 3</w:t>
      </w:r>
      <w:r>
        <w:t xml:space="preserve"> показан вид осциллограмм</w:t>
      </w:r>
      <w:r w:rsidR="00330B17">
        <w:t>ы</w:t>
      </w:r>
      <w:r>
        <w:t xml:space="preserve"> выходного сигнала.</w:t>
      </w:r>
    </w:p>
    <w:p w14:paraId="609D520F" w14:textId="0E61FA5F" w:rsidR="009B13FB" w:rsidRDefault="009B13FB" w:rsidP="00B30DE6">
      <w:pPr>
        <w:pStyle w:val="-12"/>
      </w:pPr>
    </w:p>
    <w:p w14:paraId="5FCEB7B8" w14:textId="77777777" w:rsidR="009B13FB" w:rsidRDefault="009B13FB" w:rsidP="00B30DE6">
      <w:pPr>
        <w:pStyle w:val="-12"/>
      </w:pPr>
    </w:p>
    <w:p w14:paraId="7CECFA8C" w14:textId="71D6D0D1" w:rsidR="00B30DE6" w:rsidRDefault="007B6988" w:rsidP="007B6988">
      <w:pPr>
        <w:pStyle w:val="-12"/>
        <w:spacing w:line="240" w:lineRule="auto"/>
        <w:jc w:val="center"/>
      </w:pPr>
      <w:r w:rsidRPr="00B30DE6">
        <w:rPr>
          <w:rFonts w:ascii="Arial" w:hAnsi="Arial" w:cs="Arial"/>
          <w:noProof/>
          <w:position w:val="-553"/>
          <w:sz w:val="20"/>
          <w:szCs w:val="20"/>
        </w:rPr>
        <w:lastRenderedPageBreak/>
        <w:drawing>
          <wp:inline distT="0" distB="0" distL="0" distR="0" wp14:anchorId="5915E3ED" wp14:editId="2E6F7366">
            <wp:extent cx="5573936" cy="34766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3936" cy="3476625"/>
                    </a:xfrm>
                    <a:prstGeom prst="rect">
                      <a:avLst/>
                    </a:prstGeom>
                    <a:noFill/>
                    <a:ln>
                      <a:noFill/>
                    </a:ln>
                  </pic:spPr>
                </pic:pic>
              </a:graphicData>
            </a:graphic>
          </wp:inline>
        </w:drawing>
      </w:r>
    </w:p>
    <w:p w14:paraId="150660B6" w14:textId="0ED3CE8E" w:rsidR="00B30DE6" w:rsidRDefault="00B30DE6" w:rsidP="009B13FB">
      <w:pPr>
        <w:pStyle w:val="-12"/>
        <w:ind w:firstLine="0"/>
        <w:jc w:val="center"/>
      </w:pPr>
      <w:r>
        <w:t>Рисунок 2 – Спектр мощности входных сигналов</w:t>
      </w:r>
    </w:p>
    <w:p w14:paraId="6EA7D422" w14:textId="5212F11B" w:rsidR="009B13FB" w:rsidRDefault="009B13FB" w:rsidP="00B30DE6">
      <w:pPr>
        <w:spacing w:line="240" w:lineRule="auto"/>
        <w:ind w:firstLine="0"/>
        <w:jc w:val="center"/>
      </w:pPr>
      <w:r w:rsidRPr="009B13FB">
        <w:rPr>
          <w:rFonts w:ascii="Arial" w:hAnsi="Arial" w:cs="Arial"/>
          <w:noProof/>
          <w:position w:val="-553"/>
          <w:sz w:val="20"/>
          <w:szCs w:val="20"/>
        </w:rPr>
        <w:drawing>
          <wp:inline distT="0" distB="0" distL="0" distR="0" wp14:anchorId="7FFB85DA" wp14:editId="0F672747">
            <wp:extent cx="5940425" cy="34671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3467100"/>
                    </a:xfrm>
                    <a:prstGeom prst="rect">
                      <a:avLst/>
                    </a:prstGeom>
                    <a:noFill/>
                    <a:ln>
                      <a:noFill/>
                    </a:ln>
                  </pic:spPr>
                </pic:pic>
              </a:graphicData>
            </a:graphic>
          </wp:inline>
        </w:drawing>
      </w:r>
    </w:p>
    <w:p w14:paraId="3BB879D7" w14:textId="2023FD9A" w:rsidR="009B13FB" w:rsidRDefault="009B13FB" w:rsidP="009B13FB">
      <w:pPr>
        <w:spacing w:line="240" w:lineRule="auto"/>
        <w:ind w:firstLine="0"/>
        <w:jc w:val="center"/>
      </w:pPr>
      <w:r>
        <w:t>Рисунок 3 – осциллограммы выходного одночастотного (красная сплошная линия) и двухчастотного (синяя штрихпунктирная линия) сигналов с одинаковой средней мощностью.</w:t>
      </w:r>
    </w:p>
    <w:p w14:paraId="3B7FB56E" w14:textId="77777777" w:rsidR="009B13FB" w:rsidRDefault="009B13FB" w:rsidP="009B13FB">
      <w:pPr>
        <w:pStyle w:val="-12"/>
      </w:pPr>
      <w:r>
        <w:t>Спектры мощности выходных сигналов:</w:t>
      </w:r>
    </w:p>
    <w:p w14:paraId="723209C1" w14:textId="11FD3A22" w:rsidR="009B13FB" w:rsidRDefault="009B13FB" w:rsidP="009B13FB">
      <w:pPr>
        <w:pStyle w:val="-12"/>
        <w:ind w:firstLine="0"/>
      </w:pPr>
      <w:r w:rsidRPr="009B13FB">
        <w:rPr>
          <w:rFonts w:ascii="Arial" w:hAnsi="Arial" w:cs="Arial"/>
          <w:noProof/>
          <w:position w:val="-7"/>
          <w:sz w:val="20"/>
          <w:szCs w:val="20"/>
        </w:rPr>
        <w:drawing>
          <wp:inline distT="0" distB="0" distL="0" distR="0" wp14:anchorId="6028F04B" wp14:editId="1D974D02">
            <wp:extent cx="809625" cy="1619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9625" cy="161925"/>
                    </a:xfrm>
                    <a:prstGeom prst="rect">
                      <a:avLst/>
                    </a:prstGeom>
                    <a:noFill/>
                    <a:ln>
                      <a:noFill/>
                    </a:ln>
                  </pic:spPr>
                </pic:pic>
              </a:graphicData>
            </a:graphic>
          </wp:inline>
        </w:drawing>
      </w:r>
      <w:r>
        <w:t xml:space="preserve">, </w:t>
      </w:r>
      <w:r w:rsidRPr="009B13FB">
        <w:rPr>
          <w:rFonts w:ascii="Arial" w:hAnsi="Arial" w:cs="Arial"/>
          <w:noProof/>
          <w:position w:val="-7"/>
          <w:sz w:val="20"/>
          <w:szCs w:val="20"/>
        </w:rPr>
        <w:drawing>
          <wp:inline distT="0" distB="0" distL="0" distR="0" wp14:anchorId="53196070" wp14:editId="0F9599E8">
            <wp:extent cx="809625" cy="1619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9625" cy="161925"/>
                    </a:xfrm>
                    <a:prstGeom prst="rect">
                      <a:avLst/>
                    </a:prstGeom>
                    <a:noFill/>
                    <a:ln>
                      <a:noFill/>
                    </a:ln>
                  </pic:spPr>
                </pic:pic>
              </a:graphicData>
            </a:graphic>
          </wp:inline>
        </w:drawing>
      </w:r>
      <w:r>
        <w:t xml:space="preserve"> – дискретное преобразование Фурье выходных сигналов.</w:t>
      </w:r>
    </w:p>
    <w:p w14:paraId="04AD1EF6" w14:textId="76611673" w:rsidR="009B13FB" w:rsidRDefault="009B13FB" w:rsidP="009B13FB">
      <w:pPr>
        <w:pStyle w:val="-12"/>
        <w:ind w:firstLine="0"/>
      </w:pPr>
      <w:r w:rsidRPr="009B13FB">
        <w:rPr>
          <w:rFonts w:ascii="Arial" w:hAnsi="Arial" w:cs="Arial"/>
          <w:noProof/>
          <w:position w:val="-18"/>
          <w:sz w:val="20"/>
          <w:szCs w:val="20"/>
        </w:rPr>
        <w:drawing>
          <wp:inline distT="0" distB="0" distL="0" distR="0" wp14:anchorId="4022A7A8" wp14:editId="0C86A5A9">
            <wp:extent cx="1343025" cy="3048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t xml:space="preserve">, </w:t>
      </w:r>
      <w:r w:rsidRPr="009B13FB">
        <w:rPr>
          <w:rFonts w:ascii="Arial" w:hAnsi="Arial" w:cs="Arial"/>
          <w:noProof/>
          <w:position w:val="-18"/>
          <w:sz w:val="20"/>
          <w:szCs w:val="20"/>
        </w:rPr>
        <w:drawing>
          <wp:inline distT="0" distB="0" distL="0" distR="0" wp14:anchorId="49ADEB7F" wp14:editId="30303A02">
            <wp:extent cx="1343025" cy="3048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t xml:space="preserve">  – преобразование в спектр мощностей.</w:t>
      </w:r>
    </w:p>
    <w:p w14:paraId="008981F0" w14:textId="39964CA4" w:rsidR="009B13FB" w:rsidRDefault="009B13FB" w:rsidP="009B13FB">
      <w:pPr>
        <w:pStyle w:val="-12"/>
        <w:ind w:firstLine="0"/>
      </w:pPr>
      <w:r>
        <w:t>Спектрограммы двух видов выходных сигналов показаны на рисунке 4.</w:t>
      </w:r>
    </w:p>
    <w:p w14:paraId="2A05CC6A" w14:textId="5607054C" w:rsidR="009B13FB" w:rsidRDefault="009B13FB" w:rsidP="009B13FB">
      <w:pPr>
        <w:pStyle w:val="-12"/>
        <w:ind w:firstLine="0"/>
        <w:jc w:val="center"/>
      </w:pPr>
      <w:r w:rsidRPr="009B13FB">
        <w:rPr>
          <w:rFonts w:ascii="Arial" w:hAnsi="Arial" w:cs="Arial"/>
          <w:noProof/>
          <w:position w:val="-565"/>
          <w:sz w:val="20"/>
          <w:szCs w:val="20"/>
        </w:rPr>
        <w:lastRenderedPageBreak/>
        <w:drawing>
          <wp:inline distT="0" distB="0" distL="0" distR="0" wp14:anchorId="744B91A8" wp14:editId="0E074377">
            <wp:extent cx="5940425" cy="36099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3609975"/>
                    </a:xfrm>
                    <a:prstGeom prst="rect">
                      <a:avLst/>
                    </a:prstGeom>
                    <a:noFill/>
                    <a:ln>
                      <a:noFill/>
                    </a:ln>
                  </pic:spPr>
                </pic:pic>
              </a:graphicData>
            </a:graphic>
          </wp:inline>
        </w:drawing>
      </w:r>
    </w:p>
    <w:p w14:paraId="666306A7" w14:textId="035DF358" w:rsidR="009B13FB" w:rsidRDefault="009B13FB" w:rsidP="009B13FB">
      <w:pPr>
        <w:pStyle w:val="-12"/>
        <w:ind w:firstLine="0"/>
        <w:jc w:val="center"/>
      </w:pPr>
      <w:r>
        <w:t>а)</w:t>
      </w:r>
    </w:p>
    <w:p w14:paraId="76F01389" w14:textId="4397502F" w:rsidR="009B13FB" w:rsidRDefault="009B13FB" w:rsidP="009B13FB">
      <w:pPr>
        <w:pStyle w:val="-12"/>
        <w:ind w:firstLine="0"/>
        <w:jc w:val="center"/>
      </w:pPr>
      <w:r w:rsidRPr="009B13FB">
        <w:rPr>
          <w:rFonts w:ascii="Arial" w:hAnsi="Arial" w:cs="Arial"/>
          <w:noProof/>
          <w:position w:val="-553"/>
          <w:sz w:val="20"/>
          <w:szCs w:val="20"/>
        </w:rPr>
        <w:drawing>
          <wp:inline distT="0" distB="0" distL="0" distR="0" wp14:anchorId="4BFF4EF5" wp14:editId="0CE4A80D">
            <wp:extent cx="5940425" cy="3467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467100"/>
                    </a:xfrm>
                    <a:prstGeom prst="rect">
                      <a:avLst/>
                    </a:prstGeom>
                    <a:noFill/>
                    <a:ln>
                      <a:noFill/>
                    </a:ln>
                  </pic:spPr>
                </pic:pic>
              </a:graphicData>
            </a:graphic>
          </wp:inline>
        </w:drawing>
      </w:r>
    </w:p>
    <w:p w14:paraId="1EEC06AC" w14:textId="2D617A77" w:rsidR="009B13FB" w:rsidRDefault="009B13FB" w:rsidP="009B13FB">
      <w:pPr>
        <w:pStyle w:val="-12"/>
        <w:ind w:firstLine="0"/>
        <w:jc w:val="center"/>
      </w:pPr>
      <w:r>
        <w:t>б)</w:t>
      </w:r>
    </w:p>
    <w:p w14:paraId="69B7BA2A" w14:textId="44CC8025" w:rsidR="009B13FB" w:rsidRDefault="009B13FB" w:rsidP="009B13FB">
      <w:pPr>
        <w:pStyle w:val="-12"/>
        <w:ind w:firstLine="0"/>
        <w:jc w:val="center"/>
      </w:pPr>
      <w:r>
        <w:t>Рисунок 5 – Спектр мощности выходных сигналов: а) в рабочей полосе частот; б) в широкой полосе частот</w:t>
      </w:r>
    </w:p>
    <w:p w14:paraId="6724252E" w14:textId="67139453" w:rsidR="009B13FB" w:rsidRDefault="004E1E29" w:rsidP="004E1E29">
      <w:pPr>
        <w:pStyle w:val="-12"/>
      </w:pPr>
      <w:r>
        <w:t xml:space="preserve">По рисунку 5 а, видно наличие внеполосного излучение 3-го, 5-го и других нечётных порядков вблизи значения несущей частоты </w:t>
      </w:r>
      <w:r w:rsidR="0007440E" w:rsidRPr="004E1E29">
        <w:rPr>
          <w:position w:val="-12"/>
        </w:rPr>
        <w:object w:dxaOrig="3540" w:dyaOrig="360" w14:anchorId="0C0EE907">
          <v:shape id="_x0000_i1031" type="#_x0000_t75" style="width:177pt;height:18pt" o:ole="">
            <v:imagedata r:id="rId37" o:title=""/>
          </v:shape>
          <o:OLEObject Type="Embed" ProgID="Equation.DSMT4" ShapeID="_x0000_i1031" DrawAspect="Content" ObjectID="_1646654257" r:id="rId38"/>
        </w:object>
      </w:r>
      <w:r w:rsidR="0007440E">
        <w:t xml:space="preserve">, с шагом, равным разносу </w:t>
      </w:r>
      <w:r w:rsidR="0007440E" w:rsidRPr="0022741A">
        <w:rPr>
          <w:position w:val="-12"/>
        </w:rPr>
        <w:object w:dxaOrig="1080" w:dyaOrig="360" w14:anchorId="7A5E8F27">
          <v:shape id="_x0000_i1032" type="#_x0000_t75" style="width:54pt;height:18pt" o:ole="">
            <v:imagedata r:id="rId12" o:title=""/>
          </v:shape>
          <o:OLEObject Type="Embed" ProgID="Equation.DSMT4" ShapeID="_x0000_i1032" DrawAspect="Content" ObjectID="_1646654258" r:id="rId39"/>
        </w:object>
      </w:r>
      <w:r w:rsidR="0007440E">
        <w:t xml:space="preserve"> значений входных частот.</w:t>
      </w:r>
    </w:p>
    <w:p w14:paraId="752E2524" w14:textId="5379993B" w:rsidR="0007440E" w:rsidRDefault="0007440E" w:rsidP="004E1E29">
      <w:pPr>
        <w:pStyle w:val="-12"/>
      </w:pPr>
      <w:r>
        <w:lastRenderedPageBreak/>
        <w:t>По рисунку 5 б, видно, что при одночастотном сигнале возникли составляющие 3-ей, 5-ой и других высших с нечетном номером гармоник. Гармоник с четным номером нет из-за нечетного вида ВАХ.</w:t>
      </w:r>
    </w:p>
    <w:p w14:paraId="7AF83D34" w14:textId="2050ECC1" w:rsidR="0007440E" w:rsidRDefault="0007440E" w:rsidP="004E1E29">
      <w:pPr>
        <w:pStyle w:val="-12"/>
      </w:pPr>
    </w:p>
    <w:p w14:paraId="5BE621EA" w14:textId="1DF775EA" w:rsidR="005B33C1" w:rsidRDefault="0007440E" w:rsidP="005B33C1">
      <w:pPr>
        <w:pStyle w:val="-12"/>
      </w:pPr>
      <w:r>
        <w:t xml:space="preserve">Расчет мощностей для входной мощности </w:t>
      </w:r>
      <w:r>
        <w:rPr>
          <w:lang w:val="en-US"/>
        </w:rPr>
        <w:t>Y</w:t>
      </w:r>
      <w:r>
        <w:t xml:space="preserve"> = 0 </w:t>
      </w:r>
      <w:proofErr w:type="spellStart"/>
      <w:r>
        <w:t>дБмВт</w:t>
      </w:r>
      <w:proofErr w:type="spellEnd"/>
      <w:r>
        <w:t>:</w:t>
      </w:r>
    </w:p>
    <w:p w14:paraId="18797DFC" w14:textId="6D50E498" w:rsidR="005B33C1" w:rsidRDefault="0007440E" w:rsidP="0007440E">
      <w:pPr>
        <w:pStyle w:val="-12"/>
        <w:ind w:firstLine="0"/>
      </w:pPr>
      <w:r w:rsidRPr="0007440E">
        <w:rPr>
          <w:rFonts w:ascii="Arial" w:hAnsi="Arial" w:cs="Arial"/>
          <w:noProof/>
          <w:position w:val="-18"/>
          <w:sz w:val="20"/>
          <w:szCs w:val="20"/>
        </w:rPr>
        <w:drawing>
          <wp:inline distT="0" distB="0" distL="0" distR="0" wp14:anchorId="6B2DD6EA" wp14:editId="589AC698">
            <wp:extent cx="1228725" cy="2286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28725" cy="228600"/>
                    </a:xfrm>
                    <a:prstGeom prst="rect">
                      <a:avLst/>
                    </a:prstGeom>
                    <a:noFill/>
                    <a:ln>
                      <a:noFill/>
                    </a:ln>
                  </pic:spPr>
                </pic:pic>
              </a:graphicData>
            </a:graphic>
          </wp:inline>
        </w:drawing>
      </w:r>
      <w:r>
        <w:t>дБ – выходная мощность на частоте 32 (32*128=4096);</w:t>
      </w:r>
    </w:p>
    <w:p w14:paraId="535E8FA8" w14:textId="0298FA99" w:rsidR="005B33C1" w:rsidRDefault="005B33C1" w:rsidP="005B33C1">
      <w:pPr>
        <w:pStyle w:val="-12"/>
      </w:pPr>
      <w:r w:rsidRPr="005B33C1">
        <w:t>Суммарная</w:t>
      </w:r>
      <w:r>
        <w:t xml:space="preserve"> мощность двух </w:t>
      </w:r>
      <w:r>
        <w:rPr>
          <w:lang w:val="en-US"/>
        </w:rPr>
        <w:t>c</w:t>
      </w:r>
      <w:r>
        <w:t xml:space="preserve">оставляющих на частотах </w:t>
      </w:r>
      <w:r w:rsidRPr="0010538B">
        <w:rPr>
          <w:i/>
          <w:lang w:val="en-US"/>
        </w:rPr>
        <w:t>f</w:t>
      </w:r>
      <w:r w:rsidRPr="0010538B">
        <w:rPr>
          <w:vertAlign w:val="subscript"/>
        </w:rPr>
        <w:t>1</w:t>
      </w:r>
      <w:r w:rsidRPr="0010538B">
        <w:t xml:space="preserve"> </w:t>
      </w:r>
      <w:r>
        <w:t xml:space="preserve">и </w:t>
      </w:r>
      <w:r w:rsidRPr="0010538B">
        <w:rPr>
          <w:i/>
          <w:lang w:val="en-US"/>
        </w:rPr>
        <w:t>f</w:t>
      </w:r>
      <w:r w:rsidRPr="0010538B">
        <w:rPr>
          <w:vertAlign w:val="subscript"/>
        </w:rPr>
        <w:t>2</w:t>
      </w:r>
      <w:r>
        <w:t xml:space="preserve"> в 2 раза (на 3 дБ) больше:</w:t>
      </w:r>
    </w:p>
    <w:p w14:paraId="4CEE2A23" w14:textId="3F28A03A" w:rsidR="0007440E" w:rsidRDefault="0007440E" w:rsidP="0007440E">
      <w:pPr>
        <w:pStyle w:val="-12"/>
        <w:ind w:firstLine="0"/>
      </w:pPr>
      <w:r w:rsidRPr="0007440E">
        <w:rPr>
          <w:rFonts w:ascii="Arial" w:hAnsi="Arial" w:cs="Arial"/>
          <w:noProof/>
          <w:position w:val="-18"/>
          <w:sz w:val="20"/>
          <w:szCs w:val="20"/>
        </w:rPr>
        <w:drawing>
          <wp:inline distT="0" distB="0" distL="0" distR="0" wp14:anchorId="1E6D76FD" wp14:editId="687A8AAB">
            <wp:extent cx="1381125" cy="2286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81125" cy="228600"/>
                    </a:xfrm>
                    <a:prstGeom prst="rect">
                      <a:avLst/>
                    </a:prstGeom>
                    <a:noFill/>
                    <a:ln>
                      <a:noFill/>
                    </a:ln>
                  </pic:spPr>
                </pic:pic>
              </a:graphicData>
            </a:graphic>
          </wp:inline>
        </w:drawing>
      </w:r>
      <w:r w:rsidR="00B51945" w:rsidRPr="00B51945">
        <w:t xml:space="preserve"> </w:t>
      </w:r>
      <w:r w:rsidR="00B51945">
        <w:t xml:space="preserve">дБ </w:t>
      </w:r>
      <w:r>
        <w:t>– выходная мощность на частотах 31,95 и 32,05 (31,95*128=4090);</w:t>
      </w:r>
    </w:p>
    <w:p w14:paraId="19C3743F" w14:textId="4EEC5412" w:rsidR="005B33C1" w:rsidRDefault="005B33C1" w:rsidP="005B33C1">
      <w:pPr>
        <w:spacing w:line="240" w:lineRule="auto"/>
        <w:ind w:firstLine="708"/>
      </w:pPr>
      <w:r>
        <w:t>Таким же образом рассчитываются мощность и относительный уровень излучений 5-го порядка на частотах 3</w:t>
      </w:r>
      <w:r w:rsidRPr="0010538B">
        <w:rPr>
          <w:i/>
          <w:lang w:val="en-US"/>
        </w:rPr>
        <w:t>f</w:t>
      </w:r>
      <w:r>
        <w:rPr>
          <w:vertAlign w:val="subscript"/>
        </w:rPr>
        <w:t>1</w:t>
      </w:r>
      <w:r w:rsidRPr="0010538B">
        <w:t xml:space="preserve"> </w:t>
      </w:r>
      <w:r>
        <w:t>– 2</w:t>
      </w:r>
      <w:r w:rsidRPr="0010538B">
        <w:rPr>
          <w:i/>
          <w:lang w:val="en-US"/>
        </w:rPr>
        <w:t>f</w:t>
      </w:r>
      <w:r>
        <w:rPr>
          <w:vertAlign w:val="subscript"/>
        </w:rPr>
        <w:t xml:space="preserve">2 </w:t>
      </w:r>
      <w:r>
        <w:t>и  3</w:t>
      </w:r>
      <w:r w:rsidRPr="0010538B">
        <w:rPr>
          <w:i/>
          <w:lang w:val="en-US"/>
        </w:rPr>
        <w:t>f</w:t>
      </w:r>
      <w:r>
        <w:rPr>
          <w:vertAlign w:val="subscript"/>
        </w:rPr>
        <w:t>2</w:t>
      </w:r>
      <w:r w:rsidRPr="0010538B">
        <w:t xml:space="preserve"> </w:t>
      </w:r>
      <w:r>
        <w:t>– 2</w:t>
      </w:r>
      <w:r w:rsidRPr="0010538B">
        <w:rPr>
          <w:i/>
          <w:lang w:val="en-US"/>
        </w:rPr>
        <w:t>f</w:t>
      </w:r>
      <w:r>
        <w:rPr>
          <w:vertAlign w:val="subscript"/>
        </w:rPr>
        <w:t>1</w:t>
      </w:r>
      <w:r>
        <w:t xml:space="preserve">. Суммарная мощность внеполосных составляющих 3-го и 5-го порядков находится сложением мощностей в линейной шкале и новым преобразованием в логарифмическую шкалу обратным преобразованием из логарифмической шкалы в линейную: </w:t>
      </w:r>
    </w:p>
    <w:p w14:paraId="71C24026" w14:textId="632E4FCD" w:rsidR="00B51945" w:rsidRDefault="00B51945" w:rsidP="00B51945">
      <w:pPr>
        <w:pStyle w:val="-12"/>
        <w:ind w:firstLine="0"/>
      </w:pPr>
      <w:r w:rsidRPr="00B51945">
        <w:rPr>
          <w:rFonts w:ascii="Arial" w:hAnsi="Arial" w:cs="Arial"/>
          <w:noProof/>
          <w:position w:val="-18"/>
          <w:sz w:val="20"/>
          <w:szCs w:val="20"/>
        </w:rPr>
        <w:drawing>
          <wp:inline distT="0" distB="0" distL="0" distR="0" wp14:anchorId="155C99B9" wp14:editId="1C81FC97">
            <wp:extent cx="1581150" cy="2286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81150" cy="228600"/>
                    </a:xfrm>
                    <a:prstGeom prst="rect">
                      <a:avLst/>
                    </a:prstGeom>
                    <a:noFill/>
                    <a:ln>
                      <a:noFill/>
                    </a:ln>
                  </pic:spPr>
                </pic:pic>
              </a:graphicData>
            </a:graphic>
          </wp:inline>
        </w:drawing>
      </w:r>
      <w:r>
        <w:t>дБ – выходная мощность на частотах ИМ3 31,9 и 32,1 (31,9*128=4083);</w:t>
      </w:r>
    </w:p>
    <w:p w14:paraId="0291276A" w14:textId="164BE80F" w:rsidR="00B51945" w:rsidRDefault="00B51945" w:rsidP="00B51945">
      <w:pPr>
        <w:pStyle w:val="-12"/>
        <w:ind w:firstLine="0"/>
      </w:pPr>
      <w:r w:rsidRPr="00B51945">
        <w:rPr>
          <w:rFonts w:ascii="Arial" w:hAnsi="Arial" w:cs="Arial"/>
          <w:noProof/>
          <w:position w:val="-18"/>
          <w:sz w:val="20"/>
          <w:szCs w:val="20"/>
        </w:rPr>
        <w:drawing>
          <wp:inline distT="0" distB="0" distL="0" distR="0" wp14:anchorId="20C5230D" wp14:editId="45DE600C">
            <wp:extent cx="1524000" cy="228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r>
        <w:t>дБ – выходная мощность на частотах ИМ</w:t>
      </w:r>
      <w:r w:rsidR="00856CBE">
        <w:t>5</w:t>
      </w:r>
      <w:r>
        <w:t xml:space="preserve"> 31,</w:t>
      </w:r>
      <w:r w:rsidR="00856CBE">
        <w:t>85</w:t>
      </w:r>
      <w:r>
        <w:t xml:space="preserve"> и 32,1</w:t>
      </w:r>
      <w:r w:rsidR="00856CBE">
        <w:t>5</w:t>
      </w:r>
      <w:r>
        <w:t xml:space="preserve"> (31,</w:t>
      </w:r>
      <w:r w:rsidR="00856CBE">
        <w:t>85</w:t>
      </w:r>
      <w:r>
        <w:t>*128=40</w:t>
      </w:r>
      <w:r w:rsidR="00856CBE">
        <w:t>77</w:t>
      </w:r>
      <w:r>
        <w:t>);</w:t>
      </w:r>
    </w:p>
    <w:p w14:paraId="72FAF1F6" w14:textId="797209D7" w:rsidR="004350B2" w:rsidRDefault="004350B2" w:rsidP="004350B2">
      <w:pPr>
        <w:pStyle w:val="-12"/>
        <w:ind w:firstLine="0"/>
      </w:pPr>
      <w:r w:rsidRPr="004350B2">
        <w:rPr>
          <w:rFonts w:ascii="Arial" w:hAnsi="Arial" w:cs="Arial"/>
          <w:noProof/>
          <w:position w:val="-7"/>
          <w:sz w:val="20"/>
          <w:szCs w:val="20"/>
        </w:rPr>
        <w:drawing>
          <wp:inline distT="0" distB="0" distL="0" distR="0" wp14:anchorId="2C8D4BB5" wp14:editId="439E1EE5">
            <wp:extent cx="2638425" cy="238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38425" cy="238125"/>
                    </a:xfrm>
                    <a:prstGeom prst="rect">
                      <a:avLst/>
                    </a:prstGeom>
                    <a:noFill/>
                    <a:ln>
                      <a:noFill/>
                    </a:ln>
                  </pic:spPr>
                </pic:pic>
              </a:graphicData>
            </a:graphic>
          </wp:inline>
        </w:drawing>
      </w:r>
      <w:r>
        <w:t>дБ – суммарная мощность внеполосных продуктов;</w:t>
      </w:r>
    </w:p>
    <w:p w14:paraId="4C3ECF00" w14:textId="7508DE40" w:rsidR="0007440E" w:rsidRDefault="004350B2" w:rsidP="0007440E">
      <w:pPr>
        <w:pStyle w:val="-12"/>
        <w:ind w:firstLine="0"/>
      </w:pPr>
      <w:r w:rsidRPr="004350B2">
        <w:rPr>
          <w:rFonts w:ascii="Arial" w:hAnsi="Arial" w:cs="Arial"/>
          <w:noProof/>
          <w:position w:val="-7"/>
          <w:sz w:val="20"/>
          <w:szCs w:val="20"/>
        </w:rPr>
        <w:drawing>
          <wp:inline distT="0" distB="0" distL="0" distR="0" wp14:anchorId="5EBD033C" wp14:editId="14320E09">
            <wp:extent cx="1533525" cy="1619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33525" cy="161925"/>
                    </a:xfrm>
                    <a:prstGeom prst="rect">
                      <a:avLst/>
                    </a:prstGeom>
                    <a:noFill/>
                    <a:ln>
                      <a:noFill/>
                    </a:ln>
                  </pic:spPr>
                </pic:pic>
              </a:graphicData>
            </a:graphic>
          </wp:inline>
        </w:drawing>
      </w:r>
      <w:r>
        <w:t>дБ – относительный уровень внеполосных излучений;</w:t>
      </w:r>
    </w:p>
    <w:p w14:paraId="70432B8B" w14:textId="621C1E86" w:rsidR="004350B2" w:rsidRDefault="004350B2" w:rsidP="0007440E">
      <w:pPr>
        <w:pStyle w:val="-12"/>
        <w:ind w:firstLine="0"/>
      </w:pPr>
      <w:r w:rsidRPr="004350B2">
        <w:rPr>
          <w:rFonts w:ascii="Arial" w:hAnsi="Arial" w:cs="Arial"/>
          <w:noProof/>
          <w:position w:val="-7"/>
          <w:sz w:val="20"/>
          <w:szCs w:val="20"/>
        </w:rPr>
        <w:drawing>
          <wp:inline distT="0" distB="0" distL="0" distR="0" wp14:anchorId="48CD9528" wp14:editId="11E00E47">
            <wp:extent cx="1590675" cy="1619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90675" cy="161925"/>
                    </a:xfrm>
                    <a:prstGeom prst="rect">
                      <a:avLst/>
                    </a:prstGeom>
                    <a:noFill/>
                    <a:ln>
                      <a:noFill/>
                    </a:ln>
                  </pic:spPr>
                </pic:pic>
              </a:graphicData>
            </a:graphic>
          </wp:inline>
        </w:drawing>
      </w:r>
      <w:r>
        <w:t>дБ – относительный уровень внеполосных излучений;</w:t>
      </w:r>
    </w:p>
    <w:p w14:paraId="3508AF78" w14:textId="104E1F10" w:rsidR="004350B2" w:rsidRDefault="004350B2" w:rsidP="004350B2">
      <w:pPr>
        <w:pStyle w:val="-12"/>
        <w:ind w:firstLine="0"/>
      </w:pPr>
      <w:r w:rsidRPr="004350B2">
        <w:rPr>
          <w:rFonts w:ascii="Arial" w:hAnsi="Arial" w:cs="Arial"/>
          <w:noProof/>
          <w:position w:val="-7"/>
          <w:sz w:val="20"/>
          <w:szCs w:val="20"/>
        </w:rPr>
        <w:drawing>
          <wp:inline distT="0" distB="0" distL="0" distR="0" wp14:anchorId="104F241B" wp14:editId="4728E6FE">
            <wp:extent cx="29337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33700" cy="238125"/>
                    </a:xfrm>
                    <a:prstGeom prst="rect">
                      <a:avLst/>
                    </a:prstGeom>
                    <a:noFill/>
                    <a:ln>
                      <a:noFill/>
                    </a:ln>
                  </pic:spPr>
                </pic:pic>
              </a:graphicData>
            </a:graphic>
          </wp:inline>
        </w:drawing>
      </w:r>
      <w:r>
        <w:t>дБ – суммарный относительный уровень внеполосных продуктов;</w:t>
      </w:r>
    </w:p>
    <w:p w14:paraId="135CFDA0" w14:textId="6A7BB7BF" w:rsidR="007553E4" w:rsidRDefault="007553E4" w:rsidP="007553E4">
      <w:pPr>
        <w:pStyle w:val="-12"/>
        <w:ind w:firstLine="0"/>
      </w:pPr>
      <w:r w:rsidRPr="007553E4">
        <w:rPr>
          <w:rFonts w:ascii="Arial" w:hAnsi="Arial" w:cs="Arial"/>
          <w:noProof/>
          <w:position w:val="-7"/>
          <w:sz w:val="20"/>
          <w:szCs w:val="20"/>
        </w:rPr>
        <w:drawing>
          <wp:inline distT="0" distB="0" distL="0" distR="0" wp14:anchorId="024AC6E6" wp14:editId="09BD1882">
            <wp:extent cx="1304925" cy="1619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04925" cy="161925"/>
                    </a:xfrm>
                    <a:prstGeom prst="rect">
                      <a:avLst/>
                    </a:prstGeom>
                    <a:noFill/>
                    <a:ln>
                      <a:noFill/>
                    </a:ln>
                  </pic:spPr>
                </pic:pic>
              </a:graphicData>
            </a:graphic>
          </wp:inline>
        </w:drawing>
      </w:r>
      <w:r>
        <w:t>дБ – коэффициент передачи одночастотного сигнала;</w:t>
      </w:r>
    </w:p>
    <w:p w14:paraId="6798DEB8" w14:textId="4F289F9D" w:rsidR="007553E4" w:rsidRDefault="007553E4" w:rsidP="007553E4">
      <w:pPr>
        <w:pStyle w:val="-12"/>
        <w:ind w:firstLine="0"/>
      </w:pPr>
      <w:r w:rsidRPr="007553E4">
        <w:rPr>
          <w:rFonts w:ascii="Arial" w:hAnsi="Arial" w:cs="Arial"/>
          <w:noProof/>
          <w:position w:val="-7"/>
          <w:sz w:val="20"/>
          <w:szCs w:val="20"/>
        </w:rPr>
        <w:drawing>
          <wp:inline distT="0" distB="0" distL="0" distR="0" wp14:anchorId="41035D56" wp14:editId="392090A6">
            <wp:extent cx="1247775" cy="1619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47775" cy="161925"/>
                    </a:xfrm>
                    <a:prstGeom prst="rect">
                      <a:avLst/>
                    </a:prstGeom>
                    <a:noFill/>
                    <a:ln>
                      <a:noFill/>
                    </a:ln>
                  </pic:spPr>
                </pic:pic>
              </a:graphicData>
            </a:graphic>
          </wp:inline>
        </w:drawing>
      </w:r>
      <w:r>
        <w:t>дБ – коэффициент передачи двухчастотного сигнала на входных частотах.</w:t>
      </w:r>
    </w:p>
    <w:p w14:paraId="1A7DCA22" w14:textId="77777777" w:rsidR="007C23AA" w:rsidRDefault="007C23AA" w:rsidP="001C01FF">
      <w:pPr>
        <w:pStyle w:val="-12"/>
        <w:ind w:firstLine="0"/>
      </w:pPr>
    </w:p>
    <w:p w14:paraId="799342AE" w14:textId="7711B802" w:rsidR="007C23AA" w:rsidRDefault="007C23AA" w:rsidP="007C23AA">
      <w:pPr>
        <w:pStyle w:val="ac"/>
        <w:numPr>
          <w:ilvl w:val="0"/>
          <w:numId w:val="1"/>
        </w:numPr>
        <w:rPr>
          <w:b/>
          <w:bCs/>
          <w:sz w:val="32"/>
          <w:szCs w:val="32"/>
        </w:rPr>
      </w:pPr>
      <w:r>
        <w:rPr>
          <w:b/>
          <w:bCs/>
          <w:sz w:val="32"/>
          <w:szCs w:val="32"/>
        </w:rPr>
        <w:t>Результат</w:t>
      </w:r>
    </w:p>
    <w:p w14:paraId="3EC16726" w14:textId="77777777" w:rsidR="007553E4" w:rsidRPr="007553E4" w:rsidRDefault="007553E4" w:rsidP="007553E4">
      <w:pPr>
        <w:pStyle w:val="-12"/>
      </w:pPr>
      <w:r w:rsidRPr="007553E4">
        <w:t>Повторными запусками расчёта и регистрацией результатов или программированием циклического выполнения при разных сочетаниях параметров получаем значения, которые сведем в таблицу 1 и построим характеристику компрессии усиления, дБ; уровень ИМИ 5-го порядка, дБ.</w:t>
      </w:r>
    </w:p>
    <w:p w14:paraId="5F8E47D8" w14:textId="648024B2" w:rsidR="007C23AA" w:rsidRDefault="007C23AA" w:rsidP="007C23AA">
      <w:pPr>
        <w:pStyle w:val="-12"/>
        <w:ind w:firstLine="0"/>
      </w:pPr>
    </w:p>
    <w:p w14:paraId="230CB8A0" w14:textId="77777777" w:rsidR="007553E4" w:rsidRDefault="007553E4" w:rsidP="007C23AA">
      <w:pPr>
        <w:pStyle w:val="-12"/>
        <w:ind w:firstLine="0"/>
      </w:pPr>
    </w:p>
    <w:p w14:paraId="3F776B83" w14:textId="77777777" w:rsidR="007C23AA" w:rsidRDefault="007C23AA" w:rsidP="007C23AA">
      <w:pPr>
        <w:pStyle w:val="-12"/>
        <w:ind w:firstLine="0"/>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7"/>
      </w:tblGrid>
      <w:tr w:rsidR="007C23AA" w14:paraId="4670CBC6" w14:textId="77777777" w:rsidTr="007C23AA">
        <w:tc>
          <w:tcPr>
            <w:tcW w:w="9345" w:type="dxa"/>
            <w:gridSpan w:val="4"/>
            <w:vAlign w:val="center"/>
          </w:tcPr>
          <w:p w14:paraId="35F9AD0E" w14:textId="69B68414" w:rsidR="007C23AA" w:rsidRPr="001C01FF" w:rsidRDefault="007C23AA" w:rsidP="007C23AA">
            <w:pPr>
              <w:autoSpaceDE w:val="0"/>
              <w:autoSpaceDN w:val="0"/>
              <w:adjustRightInd w:val="0"/>
              <w:spacing w:line="240" w:lineRule="auto"/>
              <w:ind w:firstLine="0"/>
              <w:jc w:val="right"/>
              <w:rPr>
                <w:rFonts w:ascii="Arial" w:hAnsi="Arial" w:cs="Arial"/>
                <w:noProof/>
                <w:position w:val="-238"/>
                <w:sz w:val="20"/>
                <w:szCs w:val="20"/>
              </w:rPr>
            </w:pPr>
            <w:r>
              <w:lastRenderedPageBreak/>
              <w:t>Таблица 1.</w:t>
            </w:r>
          </w:p>
        </w:tc>
      </w:tr>
      <w:tr w:rsidR="001C01FF" w14:paraId="23F33A54" w14:textId="77777777" w:rsidTr="007C23AA">
        <w:tc>
          <w:tcPr>
            <w:tcW w:w="2336" w:type="dxa"/>
            <w:vAlign w:val="center"/>
          </w:tcPr>
          <w:p w14:paraId="0542129D" w14:textId="30317BCD" w:rsidR="001C01FF" w:rsidRDefault="001C01FF" w:rsidP="001C01FF">
            <w:pPr>
              <w:pStyle w:val="-12"/>
              <w:ind w:firstLine="0"/>
              <w:jc w:val="left"/>
            </w:pPr>
            <w:r w:rsidRPr="001C01FF">
              <w:rPr>
                <w:rFonts w:ascii="Arial" w:hAnsi="Arial" w:cs="Arial"/>
                <w:noProof/>
                <w:position w:val="-238"/>
                <w:sz w:val="20"/>
                <w:szCs w:val="20"/>
              </w:rPr>
              <w:drawing>
                <wp:inline distT="0" distB="0" distL="0" distR="0" wp14:anchorId="75674415" wp14:editId="15ABC6F4">
                  <wp:extent cx="704850" cy="30956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04850" cy="3095625"/>
                          </a:xfrm>
                          <a:prstGeom prst="rect">
                            <a:avLst/>
                          </a:prstGeom>
                          <a:noFill/>
                          <a:ln>
                            <a:noFill/>
                          </a:ln>
                        </pic:spPr>
                      </pic:pic>
                    </a:graphicData>
                  </a:graphic>
                </wp:inline>
              </w:drawing>
            </w:r>
          </w:p>
        </w:tc>
        <w:tc>
          <w:tcPr>
            <w:tcW w:w="2336" w:type="dxa"/>
            <w:vAlign w:val="center"/>
          </w:tcPr>
          <w:p w14:paraId="52D0B8BF" w14:textId="41736DFB" w:rsidR="001C01FF" w:rsidRPr="001C01FF" w:rsidRDefault="001C01FF" w:rsidP="001C01FF">
            <w:pPr>
              <w:autoSpaceDE w:val="0"/>
              <w:autoSpaceDN w:val="0"/>
              <w:adjustRightInd w:val="0"/>
              <w:spacing w:line="240" w:lineRule="auto"/>
              <w:ind w:firstLine="0"/>
              <w:jc w:val="left"/>
              <w:rPr>
                <w:rFonts w:ascii="Arial" w:hAnsi="Arial" w:cs="Arial"/>
                <w:position w:val="0"/>
                <w:sz w:val="20"/>
                <w:szCs w:val="20"/>
              </w:rPr>
            </w:pPr>
            <w:r w:rsidRPr="001C01FF">
              <w:rPr>
                <w:rFonts w:ascii="Arial" w:hAnsi="Arial" w:cs="Arial"/>
                <w:noProof/>
                <w:position w:val="-238"/>
                <w:sz w:val="20"/>
                <w:szCs w:val="20"/>
              </w:rPr>
              <w:drawing>
                <wp:inline distT="0" distB="0" distL="0" distR="0" wp14:anchorId="6A1CF6BA" wp14:editId="60F76A2E">
                  <wp:extent cx="904875" cy="30956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04875" cy="3095625"/>
                          </a:xfrm>
                          <a:prstGeom prst="rect">
                            <a:avLst/>
                          </a:prstGeom>
                          <a:noFill/>
                          <a:ln>
                            <a:noFill/>
                          </a:ln>
                        </pic:spPr>
                      </pic:pic>
                    </a:graphicData>
                  </a:graphic>
                </wp:inline>
              </w:drawing>
            </w:r>
          </w:p>
        </w:tc>
        <w:tc>
          <w:tcPr>
            <w:tcW w:w="2336" w:type="dxa"/>
            <w:vAlign w:val="center"/>
          </w:tcPr>
          <w:p w14:paraId="2C4C5B91" w14:textId="5E2C2A0A" w:rsidR="001C01FF" w:rsidRPr="001C01FF" w:rsidRDefault="001C01FF" w:rsidP="001C01FF">
            <w:pPr>
              <w:autoSpaceDE w:val="0"/>
              <w:autoSpaceDN w:val="0"/>
              <w:adjustRightInd w:val="0"/>
              <w:spacing w:line="240" w:lineRule="auto"/>
              <w:ind w:firstLine="0"/>
              <w:jc w:val="left"/>
              <w:rPr>
                <w:rFonts w:ascii="Arial" w:hAnsi="Arial" w:cs="Arial"/>
                <w:position w:val="0"/>
                <w:sz w:val="20"/>
                <w:szCs w:val="20"/>
              </w:rPr>
            </w:pPr>
            <w:r w:rsidRPr="001C01FF">
              <w:rPr>
                <w:rFonts w:ascii="Arial" w:hAnsi="Arial" w:cs="Arial"/>
                <w:noProof/>
                <w:position w:val="-238"/>
                <w:sz w:val="20"/>
                <w:szCs w:val="20"/>
              </w:rPr>
              <w:drawing>
                <wp:inline distT="0" distB="0" distL="0" distR="0" wp14:anchorId="7C02B4D4" wp14:editId="2A00FDB5">
                  <wp:extent cx="904875" cy="30956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04875" cy="3095625"/>
                          </a:xfrm>
                          <a:prstGeom prst="rect">
                            <a:avLst/>
                          </a:prstGeom>
                          <a:noFill/>
                          <a:ln>
                            <a:noFill/>
                          </a:ln>
                        </pic:spPr>
                      </pic:pic>
                    </a:graphicData>
                  </a:graphic>
                </wp:inline>
              </w:drawing>
            </w:r>
          </w:p>
        </w:tc>
        <w:tc>
          <w:tcPr>
            <w:tcW w:w="2337" w:type="dxa"/>
            <w:vAlign w:val="center"/>
          </w:tcPr>
          <w:p w14:paraId="08619DE6" w14:textId="0CDE3F49" w:rsidR="001C01FF" w:rsidRPr="001C01FF" w:rsidRDefault="001C01FF" w:rsidP="001C01FF">
            <w:pPr>
              <w:autoSpaceDE w:val="0"/>
              <w:autoSpaceDN w:val="0"/>
              <w:adjustRightInd w:val="0"/>
              <w:spacing w:line="240" w:lineRule="auto"/>
              <w:ind w:firstLine="0"/>
              <w:jc w:val="left"/>
              <w:rPr>
                <w:rFonts w:ascii="Arial" w:hAnsi="Arial" w:cs="Arial"/>
                <w:position w:val="0"/>
                <w:sz w:val="20"/>
                <w:szCs w:val="20"/>
              </w:rPr>
            </w:pPr>
            <w:r w:rsidRPr="001C01FF">
              <w:rPr>
                <w:rFonts w:ascii="Arial" w:hAnsi="Arial" w:cs="Arial"/>
                <w:noProof/>
                <w:position w:val="-238"/>
                <w:sz w:val="20"/>
                <w:szCs w:val="20"/>
              </w:rPr>
              <w:drawing>
                <wp:inline distT="0" distB="0" distL="0" distR="0" wp14:anchorId="1415560B" wp14:editId="7E1DFF22">
                  <wp:extent cx="1047750" cy="30956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47750" cy="3095625"/>
                          </a:xfrm>
                          <a:prstGeom prst="rect">
                            <a:avLst/>
                          </a:prstGeom>
                          <a:noFill/>
                          <a:ln>
                            <a:noFill/>
                          </a:ln>
                        </pic:spPr>
                      </pic:pic>
                    </a:graphicData>
                  </a:graphic>
                </wp:inline>
              </w:drawing>
            </w:r>
          </w:p>
        </w:tc>
      </w:tr>
    </w:tbl>
    <w:p w14:paraId="1EDCDC2C" w14:textId="77777777" w:rsidR="007553E4" w:rsidRDefault="007553E4" w:rsidP="00BD01C3">
      <w:pPr>
        <w:pStyle w:val="-12"/>
        <w:ind w:firstLine="0"/>
        <w:jc w:val="center"/>
      </w:pPr>
    </w:p>
    <w:p w14:paraId="161D6C64" w14:textId="72FAE981" w:rsidR="001C01FF" w:rsidRDefault="007553E4" w:rsidP="00BD01C3">
      <w:pPr>
        <w:pStyle w:val="-12"/>
        <w:ind w:firstLine="0"/>
        <w:jc w:val="center"/>
      </w:pPr>
      <w:r w:rsidRPr="007553E4">
        <w:rPr>
          <w:rFonts w:ascii="Arial" w:hAnsi="Arial" w:cs="Arial"/>
          <w:noProof/>
          <w:position w:val="-531"/>
          <w:sz w:val="20"/>
          <w:szCs w:val="20"/>
        </w:rPr>
        <w:drawing>
          <wp:inline distT="0" distB="0" distL="0" distR="0" wp14:anchorId="3581C428" wp14:editId="0B23AEF0">
            <wp:extent cx="5940425" cy="33718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0425" cy="3371850"/>
                    </a:xfrm>
                    <a:prstGeom prst="rect">
                      <a:avLst/>
                    </a:prstGeom>
                    <a:noFill/>
                    <a:ln>
                      <a:noFill/>
                    </a:ln>
                  </pic:spPr>
                </pic:pic>
              </a:graphicData>
            </a:graphic>
          </wp:inline>
        </w:drawing>
      </w:r>
    </w:p>
    <w:p w14:paraId="5B41680C" w14:textId="27011D63" w:rsidR="00BD01C3" w:rsidRPr="007553E4" w:rsidRDefault="00BD01C3" w:rsidP="00BD01C3">
      <w:pPr>
        <w:pStyle w:val="-12"/>
        <w:ind w:firstLine="0"/>
        <w:jc w:val="center"/>
      </w:pPr>
      <w:r>
        <w:t>Рисунок 6</w:t>
      </w:r>
      <w:r w:rsidR="007553E4" w:rsidRPr="007553E4">
        <w:t xml:space="preserve"> </w:t>
      </w:r>
      <w:r w:rsidR="007553E4">
        <w:t>–</w:t>
      </w:r>
      <w:r>
        <w:t xml:space="preserve"> </w:t>
      </w:r>
      <w:r w:rsidR="007553E4">
        <w:t xml:space="preserve">коэффициенты передачи одночастотного сигнала </w:t>
      </w:r>
      <w:r w:rsidR="007553E4" w:rsidRPr="00576A5A">
        <w:rPr>
          <w:i/>
          <w:lang w:val="en-US"/>
        </w:rPr>
        <w:t>K</w:t>
      </w:r>
      <w:r w:rsidR="007553E4" w:rsidRPr="00BD2705">
        <w:t>1(</w:t>
      </w:r>
      <w:r w:rsidR="007553E4" w:rsidRPr="00576A5A">
        <w:rPr>
          <w:i/>
          <w:lang w:val="en-US"/>
        </w:rPr>
        <w:t>Y</w:t>
      </w:r>
      <w:r w:rsidR="007553E4" w:rsidRPr="00BD2705">
        <w:t>)</w:t>
      </w:r>
      <w:r w:rsidR="007553E4">
        <w:t>, дБ</w:t>
      </w:r>
      <w:r w:rsidR="007553E4" w:rsidRPr="007553E4">
        <w:t xml:space="preserve"> </w:t>
      </w:r>
      <w:r w:rsidR="007553E4">
        <w:t>(красная сплошная линия)</w:t>
      </w:r>
      <w:r w:rsidR="007553E4" w:rsidRPr="007553E4">
        <w:t xml:space="preserve"> </w:t>
      </w:r>
      <w:r w:rsidR="007553E4">
        <w:t xml:space="preserve">и двухчастотного сигнала </w:t>
      </w:r>
      <w:r w:rsidR="007553E4" w:rsidRPr="00874699">
        <w:rPr>
          <w:i/>
          <w:lang w:val="en-US"/>
        </w:rPr>
        <w:t>K</w:t>
      </w:r>
      <w:r w:rsidR="007553E4">
        <w:t>2</w:t>
      </w:r>
      <w:r w:rsidR="007553E4" w:rsidRPr="00BD2705">
        <w:t>(</w:t>
      </w:r>
      <w:r w:rsidR="007553E4" w:rsidRPr="00874699">
        <w:rPr>
          <w:i/>
          <w:lang w:val="en-US"/>
        </w:rPr>
        <w:t>Y</w:t>
      </w:r>
      <w:r w:rsidR="007553E4" w:rsidRPr="00BD2705">
        <w:t>)</w:t>
      </w:r>
      <w:r w:rsidR="007553E4">
        <w:t>, дБ (синяя штрихпунктирная линия)</w:t>
      </w:r>
    </w:p>
    <w:p w14:paraId="6BCBED78" w14:textId="4E8A6542" w:rsidR="004350B2" w:rsidRDefault="004350B2" w:rsidP="00BD01C3">
      <w:pPr>
        <w:pStyle w:val="-12"/>
        <w:ind w:firstLine="0"/>
        <w:jc w:val="center"/>
      </w:pPr>
    </w:p>
    <w:p w14:paraId="2E5B86F2" w14:textId="0854AFF5" w:rsidR="006A039B" w:rsidRPr="00BD01C3" w:rsidRDefault="006A039B" w:rsidP="00BD01C3">
      <w:pPr>
        <w:pStyle w:val="-12"/>
        <w:ind w:firstLine="0"/>
        <w:jc w:val="center"/>
      </w:pPr>
      <w:r w:rsidRPr="006A039B">
        <w:rPr>
          <w:rFonts w:ascii="Arial" w:hAnsi="Arial" w:cs="Arial"/>
          <w:noProof/>
          <w:position w:val="-531"/>
          <w:sz w:val="20"/>
          <w:szCs w:val="20"/>
        </w:rPr>
        <w:lastRenderedPageBreak/>
        <w:drawing>
          <wp:inline distT="0" distB="0" distL="0" distR="0" wp14:anchorId="33EF0CC4" wp14:editId="25197C59">
            <wp:extent cx="5940425" cy="33528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0425" cy="3352800"/>
                    </a:xfrm>
                    <a:prstGeom prst="rect">
                      <a:avLst/>
                    </a:prstGeom>
                    <a:noFill/>
                    <a:ln>
                      <a:noFill/>
                    </a:ln>
                  </pic:spPr>
                </pic:pic>
              </a:graphicData>
            </a:graphic>
          </wp:inline>
        </w:drawing>
      </w:r>
    </w:p>
    <w:p w14:paraId="16B2BBEF" w14:textId="3870B61B" w:rsidR="006A039B" w:rsidRDefault="006A039B" w:rsidP="006A039B">
      <w:pPr>
        <w:pStyle w:val="-12"/>
        <w:ind w:firstLine="0"/>
        <w:jc w:val="center"/>
      </w:pPr>
      <w:r>
        <w:t xml:space="preserve">Рисунок 7 - относительный уровень интермодуляционных излучений 5-го порядка </w:t>
      </w:r>
      <w:r w:rsidRPr="00874699">
        <w:rPr>
          <w:i/>
          <w:lang w:val="en-US"/>
        </w:rPr>
        <w:t>IM</w:t>
      </w:r>
      <w:r>
        <w:t>5</w:t>
      </w:r>
      <w:r w:rsidRPr="00874699">
        <w:rPr>
          <w:i/>
        </w:rPr>
        <w:t>R</w:t>
      </w:r>
      <w:r w:rsidRPr="00BD2705">
        <w:t>(</w:t>
      </w:r>
      <w:r w:rsidRPr="00874699">
        <w:rPr>
          <w:i/>
          <w:lang w:val="en-US"/>
        </w:rPr>
        <w:t>Y</w:t>
      </w:r>
      <w:r w:rsidRPr="00BD2705">
        <w:t>)</w:t>
      </w:r>
      <w:r>
        <w:t xml:space="preserve">, </w:t>
      </w:r>
      <w:proofErr w:type="spellStart"/>
      <w:r>
        <w:t>дБн</w:t>
      </w:r>
      <w:proofErr w:type="spellEnd"/>
    </w:p>
    <w:p w14:paraId="07C0BE4A" w14:textId="7277952A" w:rsidR="006A039B" w:rsidRDefault="006A039B" w:rsidP="006A039B">
      <w:pPr>
        <w:pStyle w:val="-12"/>
        <w:ind w:firstLine="0"/>
        <w:jc w:val="center"/>
      </w:pPr>
    </w:p>
    <w:p w14:paraId="54E6456C" w14:textId="114A3893" w:rsidR="007553E4" w:rsidRDefault="007553E4" w:rsidP="007553E4">
      <w:pPr>
        <w:pStyle w:val="-12"/>
      </w:pPr>
      <w:r w:rsidRPr="00C56311">
        <w:rPr>
          <w:b/>
          <w:bCs/>
        </w:rPr>
        <w:t>Выводы</w:t>
      </w:r>
      <w:r>
        <w:t xml:space="preserve">: при увеличении входной мощности, сигнал попадет на нелинейной участок передаточной характеристики </w:t>
      </w:r>
      <w:r w:rsidRPr="007C5E3E">
        <w:t>безынерционного ТУМ</w:t>
      </w:r>
      <w:r>
        <w:t>, в результате чего сигнал на выходе искажается и по</w:t>
      </w:r>
      <w:bookmarkStart w:id="0" w:name="_GoBack"/>
      <w:bookmarkEnd w:id="0"/>
      <w:r>
        <w:t>являются продукты нелинейных искажений. Чем сильнее входная мощность, тем выше уровень интермодуляционных составляющих, так как сигнал сильнее искажается.</w:t>
      </w:r>
    </w:p>
    <w:p w14:paraId="67692157" w14:textId="3CF13998" w:rsidR="002C6977" w:rsidRDefault="002C6977" w:rsidP="007553E4">
      <w:pPr>
        <w:pStyle w:val="-12"/>
      </w:pPr>
      <w:r>
        <w:t xml:space="preserve">При увеличении мощности входного сигнала, мощность выходного сигнала так же будет увеличиваться. После захода на нелинейный участок передаточной характеристики ТУМ, входная мощность будет распределятся на продукты нелинейных искажений, тем самым коэффициент передачи будет уменьшаться относительно значения </w:t>
      </w:r>
      <w:r w:rsidRPr="00C20862">
        <w:rPr>
          <w:i/>
        </w:rPr>
        <w:t>К</w:t>
      </w:r>
      <w:r w:rsidRPr="00C20862">
        <w:rPr>
          <w:vertAlign w:val="subscript"/>
        </w:rPr>
        <w:t>0</w:t>
      </w:r>
      <w:r>
        <w:t>.</w:t>
      </w:r>
    </w:p>
    <w:p w14:paraId="04B296FF" w14:textId="77777777" w:rsidR="002C6977" w:rsidRPr="002C6977" w:rsidRDefault="002C6977" w:rsidP="002C6977">
      <w:pPr>
        <w:pStyle w:val="-12"/>
      </w:pPr>
      <w:r w:rsidRPr="002C6977">
        <w:rPr>
          <w:b/>
          <w:bCs/>
        </w:rPr>
        <w:t xml:space="preserve">Меры по снижению уровня субгармонических компонент: </w:t>
      </w:r>
    </w:p>
    <w:p w14:paraId="525774D9" w14:textId="76D2A462" w:rsidR="002C6977" w:rsidRPr="002C6977" w:rsidRDefault="002C6977" w:rsidP="002C6977">
      <w:pPr>
        <w:pStyle w:val="-12"/>
        <w:numPr>
          <w:ilvl w:val="0"/>
          <w:numId w:val="5"/>
        </w:numPr>
      </w:pPr>
      <w:r w:rsidRPr="002C6977">
        <w:t>Использовать в промежуточных каскадах умножителей частоты полосно-пропускающие фильтры с высокой избирательностью по значениям соседней кратности;</w:t>
      </w:r>
    </w:p>
    <w:p w14:paraId="002A9C3A" w14:textId="77777777" w:rsidR="002C6977" w:rsidRPr="002C6977" w:rsidRDefault="002C6977" w:rsidP="002C6977">
      <w:pPr>
        <w:pStyle w:val="-12"/>
        <w:numPr>
          <w:ilvl w:val="0"/>
          <w:numId w:val="5"/>
        </w:numPr>
      </w:pPr>
      <w:r w:rsidRPr="002C6977">
        <w:t>Использовать малые значения коэффициента кратности умножения частоты;</w:t>
      </w:r>
    </w:p>
    <w:p w14:paraId="7DB8060D" w14:textId="77777777" w:rsidR="002C6977" w:rsidRPr="002C6977" w:rsidRDefault="002C6977" w:rsidP="002C6977">
      <w:pPr>
        <w:pStyle w:val="-12"/>
        <w:numPr>
          <w:ilvl w:val="0"/>
          <w:numId w:val="5"/>
        </w:numPr>
      </w:pPr>
      <w:r w:rsidRPr="002C6977">
        <w:t>Применять в умножителях частоты заграждающие частотные фильтры на соседние значения кратности;</w:t>
      </w:r>
    </w:p>
    <w:p w14:paraId="17CD2EA4" w14:textId="09F92E74" w:rsidR="002C6977" w:rsidRPr="002C6977" w:rsidRDefault="002C6977" w:rsidP="002C6977">
      <w:pPr>
        <w:pStyle w:val="-12"/>
        <w:numPr>
          <w:ilvl w:val="0"/>
          <w:numId w:val="5"/>
        </w:numPr>
      </w:pPr>
      <w:r w:rsidRPr="002C6977">
        <w:t>В умножителях частоты с чётной кратностью использовать двухтактные схемы возбуждения и синфазное сложение сигналов плеч на выходе, с нечётной кратностью – синфазное разветвление и противофазное сложение на выходе для компенсации мешающих компонент с иной кратностью за счёт симметрии плеч;</w:t>
      </w:r>
    </w:p>
    <w:p w14:paraId="40D8B88F" w14:textId="76A3E2D3" w:rsidR="005B5EEF" w:rsidRDefault="002C6977" w:rsidP="002C6977">
      <w:pPr>
        <w:pStyle w:val="-12"/>
        <w:numPr>
          <w:ilvl w:val="0"/>
          <w:numId w:val="5"/>
        </w:numPr>
      </w:pPr>
      <w:r w:rsidRPr="002C6977">
        <w:t>Использовать преобразование частоты вверх в предвыходном каскаде радиопередающего устройства</w:t>
      </w:r>
      <w:r>
        <w:t>.</w:t>
      </w:r>
    </w:p>
    <w:sectPr w:rsidR="005B5EEF" w:rsidSect="00C8387D">
      <w:footerReference w:type="default" r:id="rId56"/>
      <w:footerReference w:type="first" r:id="rId5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5419E" w14:textId="77777777" w:rsidR="00E11BCF" w:rsidRDefault="00E11BCF" w:rsidP="00831F93">
      <w:pPr>
        <w:spacing w:line="240" w:lineRule="auto"/>
      </w:pPr>
      <w:r>
        <w:separator/>
      </w:r>
    </w:p>
  </w:endnote>
  <w:endnote w:type="continuationSeparator" w:id="0">
    <w:p w14:paraId="33CE1A93" w14:textId="77777777" w:rsidR="00E11BCF" w:rsidRDefault="00E11BCF" w:rsidP="00831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066846"/>
      <w:docPartObj>
        <w:docPartGallery w:val="Page Numbers (Bottom of Page)"/>
        <w:docPartUnique/>
      </w:docPartObj>
    </w:sdtPr>
    <w:sdtEndPr/>
    <w:sdtContent>
      <w:p w14:paraId="1843ACD3" w14:textId="363ED550" w:rsidR="00831F93" w:rsidRDefault="00831F93" w:rsidP="00831F93">
        <w:pPr>
          <w:pStyle w:val="aa"/>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4F833" w14:textId="77777777" w:rsidR="00C8387D" w:rsidRDefault="00C8387D" w:rsidP="00C8387D">
    <w:pPr>
      <w:pStyle w:val="a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2EBDC" w14:textId="77777777" w:rsidR="00E11BCF" w:rsidRDefault="00E11BCF" w:rsidP="00831F93">
      <w:pPr>
        <w:spacing w:line="240" w:lineRule="auto"/>
      </w:pPr>
      <w:r>
        <w:separator/>
      </w:r>
    </w:p>
  </w:footnote>
  <w:footnote w:type="continuationSeparator" w:id="0">
    <w:p w14:paraId="28BB7B6F" w14:textId="77777777" w:rsidR="00E11BCF" w:rsidRDefault="00E11BCF" w:rsidP="00831F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75pt;height:12.75pt;visibility:visible;mso-wrap-style:square" o:bullet="t">
        <v:imagedata r:id="rId1" o:title=""/>
      </v:shape>
    </w:pict>
  </w:numPicBullet>
  <w:abstractNum w:abstractNumId="0" w15:restartNumberingAfterBreak="0">
    <w:nsid w:val="2897574E"/>
    <w:multiLevelType w:val="hybridMultilevel"/>
    <w:tmpl w:val="79148AEE"/>
    <w:lvl w:ilvl="0" w:tplc="5B10D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51376ED7"/>
    <w:multiLevelType w:val="hybridMultilevel"/>
    <w:tmpl w:val="20F83F3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C3608D"/>
    <w:multiLevelType w:val="hybridMultilevel"/>
    <w:tmpl w:val="8ACE6DD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641D78A6"/>
    <w:multiLevelType w:val="hybridMultilevel"/>
    <w:tmpl w:val="B3EACF62"/>
    <w:lvl w:ilvl="0" w:tplc="873438B0">
      <w:start w:val="1"/>
      <w:numFmt w:val="decimal"/>
      <w:lvlText w:val="%1)"/>
      <w:lvlJc w:val="left"/>
      <w:pPr>
        <w:tabs>
          <w:tab w:val="num" w:pos="720"/>
        </w:tabs>
        <w:ind w:left="720" w:hanging="360"/>
      </w:pPr>
    </w:lvl>
    <w:lvl w:ilvl="1" w:tplc="0192C12E" w:tentative="1">
      <w:start w:val="1"/>
      <w:numFmt w:val="decimal"/>
      <w:lvlText w:val="%2)"/>
      <w:lvlJc w:val="left"/>
      <w:pPr>
        <w:tabs>
          <w:tab w:val="num" w:pos="1440"/>
        </w:tabs>
        <w:ind w:left="1440" w:hanging="360"/>
      </w:pPr>
    </w:lvl>
    <w:lvl w:ilvl="2" w:tplc="729C60B0" w:tentative="1">
      <w:start w:val="1"/>
      <w:numFmt w:val="decimal"/>
      <w:lvlText w:val="%3)"/>
      <w:lvlJc w:val="left"/>
      <w:pPr>
        <w:tabs>
          <w:tab w:val="num" w:pos="2160"/>
        </w:tabs>
        <w:ind w:left="2160" w:hanging="360"/>
      </w:pPr>
    </w:lvl>
    <w:lvl w:ilvl="3" w:tplc="D88E40A6" w:tentative="1">
      <w:start w:val="1"/>
      <w:numFmt w:val="decimal"/>
      <w:lvlText w:val="%4)"/>
      <w:lvlJc w:val="left"/>
      <w:pPr>
        <w:tabs>
          <w:tab w:val="num" w:pos="2880"/>
        </w:tabs>
        <w:ind w:left="2880" w:hanging="360"/>
      </w:pPr>
    </w:lvl>
    <w:lvl w:ilvl="4" w:tplc="99922330" w:tentative="1">
      <w:start w:val="1"/>
      <w:numFmt w:val="decimal"/>
      <w:lvlText w:val="%5)"/>
      <w:lvlJc w:val="left"/>
      <w:pPr>
        <w:tabs>
          <w:tab w:val="num" w:pos="3600"/>
        </w:tabs>
        <w:ind w:left="3600" w:hanging="360"/>
      </w:pPr>
    </w:lvl>
    <w:lvl w:ilvl="5" w:tplc="6F522F40" w:tentative="1">
      <w:start w:val="1"/>
      <w:numFmt w:val="decimal"/>
      <w:lvlText w:val="%6)"/>
      <w:lvlJc w:val="left"/>
      <w:pPr>
        <w:tabs>
          <w:tab w:val="num" w:pos="4320"/>
        </w:tabs>
        <w:ind w:left="4320" w:hanging="360"/>
      </w:pPr>
    </w:lvl>
    <w:lvl w:ilvl="6" w:tplc="2C926432" w:tentative="1">
      <w:start w:val="1"/>
      <w:numFmt w:val="decimal"/>
      <w:lvlText w:val="%7)"/>
      <w:lvlJc w:val="left"/>
      <w:pPr>
        <w:tabs>
          <w:tab w:val="num" w:pos="5040"/>
        </w:tabs>
        <w:ind w:left="5040" w:hanging="360"/>
      </w:pPr>
    </w:lvl>
    <w:lvl w:ilvl="7" w:tplc="5362274C" w:tentative="1">
      <w:start w:val="1"/>
      <w:numFmt w:val="decimal"/>
      <w:lvlText w:val="%8)"/>
      <w:lvlJc w:val="left"/>
      <w:pPr>
        <w:tabs>
          <w:tab w:val="num" w:pos="5760"/>
        </w:tabs>
        <w:ind w:left="5760" w:hanging="360"/>
      </w:pPr>
    </w:lvl>
    <w:lvl w:ilvl="8" w:tplc="DD3A8842" w:tentative="1">
      <w:start w:val="1"/>
      <w:numFmt w:val="decimal"/>
      <w:lvlText w:val="%9)"/>
      <w:lvlJc w:val="left"/>
      <w:pPr>
        <w:tabs>
          <w:tab w:val="num" w:pos="6480"/>
        </w:tabs>
        <w:ind w:left="6480" w:hanging="360"/>
      </w:pPr>
    </w:lvl>
  </w:abstractNum>
  <w:abstractNum w:abstractNumId="4" w15:restartNumberingAfterBreak="0">
    <w:nsid w:val="64EA277D"/>
    <w:multiLevelType w:val="hybridMultilevel"/>
    <w:tmpl w:val="15C22B66"/>
    <w:lvl w:ilvl="0" w:tplc="5B10D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CA"/>
    <w:rsid w:val="0007440E"/>
    <w:rsid w:val="000836C1"/>
    <w:rsid w:val="0009365A"/>
    <w:rsid w:val="00143352"/>
    <w:rsid w:val="001938BA"/>
    <w:rsid w:val="001C01FF"/>
    <w:rsid w:val="0022741A"/>
    <w:rsid w:val="002C6977"/>
    <w:rsid w:val="00325393"/>
    <w:rsid w:val="00330B17"/>
    <w:rsid w:val="004350B2"/>
    <w:rsid w:val="004B0A16"/>
    <w:rsid w:val="004E1E29"/>
    <w:rsid w:val="0050452E"/>
    <w:rsid w:val="00516844"/>
    <w:rsid w:val="00576A5A"/>
    <w:rsid w:val="005B33C1"/>
    <w:rsid w:val="005B5EEF"/>
    <w:rsid w:val="0062147C"/>
    <w:rsid w:val="006A039B"/>
    <w:rsid w:val="007553E4"/>
    <w:rsid w:val="007B6988"/>
    <w:rsid w:val="007B6EE5"/>
    <w:rsid w:val="007C23AA"/>
    <w:rsid w:val="007C5E3E"/>
    <w:rsid w:val="00824D4F"/>
    <w:rsid w:val="00831F93"/>
    <w:rsid w:val="00856CBE"/>
    <w:rsid w:val="00943250"/>
    <w:rsid w:val="009700CA"/>
    <w:rsid w:val="00995DA3"/>
    <w:rsid w:val="009B13FB"/>
    <w:rsid w:val="009C6980"/>
    <w:rsid w:val="00A15829"/>
    <w:rsid w:val="00AD20FF"/>
    <w:rsid w:val="00B30DE6"/>
    <w:rsid w:val="00B51945"/>
    <w:rsid w:val="00BD01C3"/>
    <w:rsid w:val="00C22B02"/>
    <w:rsid w:val="00C26257"/>
    <w:rsid w:val="00C56311"/>
    <w:rsid w:val="00C82F14"/>
    <w:rsid w:val="00C8387D"/>
    <w:rsid w:val="00CA4F3D"/>
    <w:rsid w:val="00CE0EFD"/>
    <w:rsid w:val="00D36547"/>
    <w:rsid w:val="00DB03A8"/>
    <w:rsid w:val="00DD00E8"/>
    <w:rsid w:val="00DD6104"/>
    <w:rsid w:val="00E11BCF"/>
    <w:rsid w:val="00E42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E93B"/>
  <w15:chartTrackingRefBased/>
  <w15:docId w15:val="{F32BDFC1-7F45-4407-8C4D-9C0DAAF3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3FB"/>
    <w:pPr>
      <w:spacing w:after="0" w:line="360" w:lineRule="auto"/>
      <w:ind w:firstLine="567"/>
      <w:jc w:val="both"/>
    </w:pPr>
    <w:rPr>
      <w:rFonts w:ascii="Times New Roman" w:hAnsi="Times New Roman"/>
      <w:position w:val="-1"/>
      <w:sz w:val="24"/>
    </w:rPr>
  </w:style>
  <w:style w:type="paragraph" w:styleId="1">
    <w:name w:val="heading 1"/>
    <w:basedOn w:val="a"/>
    <w:next w:val="a"/>
    <w:link w:val="10"/>
    <w:uiPriority w:val="99"/>
    <w:qFormat/>
    <w:rsid w:val="005B5EEF"/>
    <w:pPr>
      <w:autoSpaceDE w:val="0"/>
      <w:autoSpaceDN w:val="0"/>
      <w:adjustRightInd w:val="0"/>
      <w:spacing w:line="240" w:lineRule="auto"/>
      <w:ind w:firstLine="0"/>
      <w:jc w:val="left"/>
      <w:outlineLvl w:val="0"/>
    </w:pPr>
    <w:rPr>
      <w:rFonts w:ascii="Arial" w:hAnsi="Arial" w:cs="Arial"/>
      <w:b/>
      <w:bCs/>
      <w:positio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Обычный-12"/>
    <w:basedOn w:val="a"/>
    <w:link w:val="-120"/>
    <w:qFormat/>
    <w:rsid w:val="00330B17"/>
    <w:pPr>
      <w:spacing w:before="80" w:after="120" w:line="276" w:lineRule="auto"/>
      <w:ind w:firstLine="709"/>
    </w:pPr>
    <w:rPr>
      <w:position w:val="0"/>
    </w:rPr>
  </w:style>
  <w:style w:type="character" w:customStyle="1" w:styleId="-120">
    <w:name w:val="Обычный-12 Знак"/>
    <w:basedOn w:val="a0"/>
    <w:link w:val="-12"/>
    <w:rsid w:val="00330B17"/>
    <w:rPr>
      <w:rFonts w:ascii="Times New Roman" w:hAnsi="Times New Roman"/>
      <w:sz w:val="24"/>
    </w:rPr>
  </w:style>
  <w:style w:type="paragraph" w:customStyle="1" w:styleId="a3">
    <w:name w:val="Основной"/>
    <w:link w:val="a4"/>
    <w:qFormat/>
    <w:rsid w:val="00995DA3"/>
    <w:pPr>
      <w:spacing w:after="0" w:line="360" w:lineRule="auto"/>
      <w:ind w:firstLine="709"/>
      <w:jc w:val="both"/>
    </w:pPr>
    <w:rPr>
      <w:rFonts w:ascii="Times New Roman" w:hAnsi="Times New Roman"/>
      <w:sz w:val="28"/>
    </w:rPr>
  </w:style>
  <w:style w:type="character" w:customStyle="1" w:styleId="a4">
    <w:name w:val="Основной Знак"/>
    <w:basedOn w:val="a0"/>
    <w:link w:val="a3"/>
    <w:rsid w:val="00995DA3"/>
    <w:rPr>
      <w:rFonts w:ascii="Times New Roman" w:hAnsi="Times New Roman"/>
      <w:sz w:val="28"/>
    </w:rPr>
  </w:style>
  <w:style w:type="paragraph" w:customStyle="1" w:styleId="a5">
    <w:name w:val="Осн Заголовки"/>
    <w:basedOn w:val="a"/>
    <w:link w:val="a6"/>
    <w:qFormat/>
    <w:rsid w:val="00995DA3"/>
    <w:pPr>
      <w:ind w:firstLine="0"/>
      <w:jc w:val="center"/>
    </w:pPr>
    <w:rPr>
      <w:position w:val="0"/>
      <w:sz w:val="28"/>
      <w:shd w:val="clear" w:color="auto" w:fill="FFFFFF"/>
    </w:rPr>
  </w:style>
  <w:style w:type="character" w:customStyle="1" w:styleId="a6">
    <w:name w:val="Осн Заголовки Знак"/>
    <w:basedOn w:val="a0"/>
    <w:link w:val="a5"/>
    <w:rsid w:val="00995DA3"/>
    <w:rPr>
      <w:rFonts w:ascii="Times New Roman" w:hAnsi="Times New Roman"/>
      <w:sz w:val="28"/>
    </w:rPr>
  </w:style>
  <w:style w:type="table" w:styleId="a7">
    <w:name w:val="Table Grid"/>
    <w:basedOn w:val="a1"/>
    <w:uiPriority w:val="59"/>
    <w:rsid w:val="00831F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31F93"/>
    <w:pPr>
      <w:tabs>
        <w:tab w:val="center" w:pos="4677"/>
        <w:tab w:val="right" w:pos="9355"/>
      </w:tabs>
      <w:spacing w:line="240" w:lineRule="auto"/>
    </w:pPr>
  </w:style>
  <w:style w:type="character" w:customStyle="1" w:styleId="a9">
    <w:name w:val="Верхний колонтитул Знак"/>
    <w:basedOn w:val="a0"/>
    <w:link w:val="a8"/>
    <w:uiPriority w:val="99"/>
    <w:rsid w:val="00831F93"/>
    <w:rPr>
      <w:rFonts w:ascii="Times New Roman" w:hAnsi="Times New Roman"/>
      <w:position w:val="-1"/>
      <w:sz w:val="24"/>
    </w:rPr>
  </w:style>
  <w:style w:type="paragraph" w:styleId="aa">
    <w:name w:val="footer"/>
    <w:basedOn w:val="a"/>
    <w:link w:val="ab"/>
    <w:uiPriority w:val="99"/>
    <w:unhideWhenUsed/>
    <w:rsid w:val="00831F93"/>
    <w:pPr>
      <w:tabs>
        <w:tab w:val="center" w:pos="4677"/>
        <w:tab w:val="right" w:pos="9355"/>
      </w:tabs>
      <w:spacing w:line="240" w:lineRule="auto"/>
    </w:pPr>
  </w:style>
  <w:style w:type="character" w:customStyle="1" w:styleId="ab">
    <w:name w:val="Нижний колонтитул Знак"/>
    <w:basedOn w:val="a0"/>
    <w:link w:val="aa"/>
    <w:uiPriority w:val="99"/>
    <w:rsid w:val="00831F93"/>
    <w:rPr>
      <w:rFonts w:ascii="Times New Roman" w:hAnsi="Times New Roman"/>
      <w:position w:val="-1"/>
      <w:sz w:val="24"/>
    </w:rPr>
  </w:style>
  <w:style w:type="paragraph" w:styleId="ac">
    <w:name w:val="List Paragraph"/>
    <w:basedOn w:val="a"/>
    <w:uiPriority w:val="34"/>
    <w:qFormat/>
    <w:rsid w:val="0022741A"/>
    <w:pPr>
      <w:ind w:left="720"/>
      <w:contextualSpacing/>
    </w:pPr>
  </w:style>
  <w:style w:type="character" w:customStyle="1" w:styleId="10">
    <w:name w:val="Заголовок 1 Знак"/>
    <w:basedOn w:val="a0"/>
    <w:link w:val="1"/>
    <w:uiPriority w:val="99"/>
    <w:rsid w:val="005B5EEF"/>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417559">
      <w:bodyDiv w:val="1"/>
      <w:marLeft w:val="0"/>
      <w:marRight w:val="0"/>
      <w:marTop w:val="0"/>
      <w:marBottom w:val="0"/>
      <w:divBdr>
        <w:top w:val="none" w:sz="0" w:space="0" w:color="auto"/>
        <w:left w:val="none" w:sz="0" w:space="0" w:color="auto"/>
        <w:bottom w:val="none" w:sz="0" w:space="0" w:color="auto"/>
        <w:right w:val="none" w:sz="0" w:space="0" w:color="auto"/>
      </w:divBdr>
      <w:divsChild>
        <w:div w:id="1909878053">
          <w:marLeft w:val="547"/>
          <w:marRight w:val="0"/>
          <w:marTop w:val="0"/>
          <w:marBottom w:val="0"/>
          <w:divBdr>
            <w:top w:val="none" w:sz="0" w:space="0" w:color="auto"/>
            <w:left w:val="none" w:sz="0" w:space="0" w:color="auto"/>
            <w:bottom w:val="none" w:sz="0" w:space="0" w:color="auto"/>
            <w:right w:val="none" w:sz="0" w:space="0" w:color="auto"/>
          </w:divBdr>
        </w:div>
        <w:div w:id="150100486">
          <w:marLeft w:val="547"/>
          <w:marRight w:val="0"/>
          <w:marTop w:val="0"/>
          <w:marBottom w:val="0"/>
          <w:divBdr>
            <w:top w:val="none" w:sz="0" w:space="0" w:color="auto"/>
            <w:left w:val="none" w:sz="0" w:space="0" w:color="auto"/>
            <w:bottom w:val="none" w:sz="0" w:space="0" w:color="auto"/>
            <w:right w:val="none" w:sz="0" w:space="0" w:color="auto"/>
          </w:divBdr>
        </w:div>
        <w:div w:id="1718234954">
          <w:marLeft w:val="547"/>
          <w:marRight w:val="0"/>
          <w:marTop w:val="0"/>
          <w:marBottom w:val="0"/>
          <w:divBdr>
            <w:top w:val="none" w:sz="0" w:space="0" w:color="auto"/>
            <w:left w:val="none" w:sz="0" w:space="0" w:color="auto"/>
            <w:bottom w:val="none" w:sz="0" w:space="0" w:color="auto"/>
            <w:right w:val="none" w:sz="0" w:space="0" w:color="auto"/>
          </w:divBdr>
        </w:div>
        <w:div w:id="1991127067">
          <w:marLeft w:val="547"/>
          <w:marRight w:val="0"/>
          <w:marTop w:val="0"/>
          <w:marBottom w:val="0"/>
          <w:divBdr>
            <w:top w:val="none" w:sz="0" w:space="0" w:color="auto"/>
            <w:left w:val="none" w:sz="0" w:space="0" w:color="auto"/>
            <w:bottom w:val="none" w:sz="0" w:space="0" w:color="auto"/>
            <w:right w:val="none" w:sz="0" w:space="0" w:color="auto"/>
          </w:divBdr>
        </w:div>
        <w:div w:id="1466579186">
          <w:marLeft w:val="547"/>
          <w:marRight w:val="0"/>
          <w:marTop w:val="0"/>
          <w:marBottom w:val="0"/>
          <w:divBdr>
            <w:top w:val="none" w:sz="0" w:space="0" w:color="auto"/>
            <w:left w:val="none" w:sz="0" w:space="0" w:color="auto"/>
            <w:bottom w:val="none" w:sz="0" w:space="0" w:color="auto"/>
            <w:right w:val="none" w:sz="0" w:space="0" w:color="auto"/>
          </w:divBdr>
        </w:div>
      </w:divsChild>
    </w:div>
    <w:div w:id="101885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5.wmf"/><Relationship Id="rId39" Type="http://schemas.openxmlformats.org/officeDocument/2006/relationships/oleObject" Target="embeddings/oleObject6.bin"/><Relationship Id="rId21" Type="http://schemas.openxmlformats.org/officeDocument/2006/relationships/image" Target="media/image10.wmf"/><Relationship Id="rId34" Type="http://schemas.openxmlformats.org/officeDocument/2006/relationships/image" Target="media/image23.wmf"/><Relationship Id="rId42" Type="http://schemas.openxmlformats.org/officeDocument/2006/relationships/image" Target="media/image29.wmf"/><Relationship Id="rId47" Type="http://schemas.openxmlformats.org/officeDocument/2006/relationships/image" Target="media/image34.wmf"/><Relationship Id="rId50" Type="http://schemas.openxmlformats.org/officeDocument/2006/relationships/image" Target="media/image37.wmf"/><Relationship Id="rId55" Type="http://schemas.openxmlformats.org/officeDocument/2006/relationships/image" Target="media/image42.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oleObject" Target="embeddings/oleObject5.bin"/><Relationship Id="rId46" Type="http://schemas.openxmlformats.org/officeDocument/2006/relationships/image" Target="media/image33.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image" Target="media/image18.wmf"/><Relationship Id="rId41" Type="http://schemas.openxmlformats.org/officeDocument/2006/relationships/image" Target="media/image28.wmf"/><Relationship Id="rId54"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image" Target="media/image27.wmf"/><Relationship Id="rId45" Type="http://schemas.openxmlformats.org/officeDocument/2006/relationships/image" Target="media/image32.wmf"/><Relationship Id="rId53" Type="http://schemas.openxmlformats.org/officeDocument/2006/relationships/image" Target="media/image40.wm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image" Target="media/image36.wmf"/><Relationship Id="rId57"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image" Target="media/image1.wmf"/><Relationship Id="rId31" Type="http://schemas.openxmlformats.org/officeDocument/2006/relationships/image" Target="media/image20.wmf"/><Relationship Id="rId44" Type="http://schemas.openxmlformats.org/officeDocument/2006/relationships/image" Target="media/image31.wmf"/><Relationship Id="rId52"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 Id="rId43" Type="http://schemas.openxmlformats.org/officeDocument/2006/relationships/image" Target="media/image30.wmf"/><Relationship Id="rId48" Type="http://schemas.openxmlformats.org/officeDocument/2006/relationships/image" Target="media/image35.wmf"/><Relationship Id="rId56"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image" Target="media/image38.wm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46A07-CD7D-4918-AA07-D5B6A7805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994</Words>
  <Characters>5668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Zherebin</dc:creator>
  <cp:keywords/>
  <dc:description/>
  <cp:lastModifiedBy>Vlad Zherebin</cp:lastModifiedBy>
  <cp:revision>37</cp:revision>
  <dcterms:created xsi:type="dcterms:W3CDTF">2020-03-25T10:21:00Z</dcterms:created>
  <dcterms:modified xsi:type="dcterms:W3CDTF">2020-03-25T12:11:00Z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