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1C0CCF">
        <w:rPr>
          <w:b/>
        </w:rPr>
        <w:t>9</w:t>
      </w:r>
    </w:p>
    <w:p w:rsidR="00D37242" w:rsidRPr="00D37242" w:rsidRDefault="001C0CCF" w:rsidP="000A16A5">
      <w:pPr>
        <w:pStyle w:val="a3"/>
        <w:rPr>
          <w:bCs/>
        </w:rPr>
      </w:pPr>
      <w:r>
        <w:t>Оценка эффективности производственного освещения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Pr="009E6790" w:rsidRDefault="009E6790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№1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620BFC" w:rsidRDefault="00772E17" w:rsidP="000A16A5">
      <w:pPr>
        <w:pStyle w:val="a3"/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Кагин</w:t>
      </w:r>
      <w:proofErr w:type="spellEnd"/>
      <w:r>
        <w:rPr>
          <w:shd w:val="clear" w:color="auto" w:fill="FFFFFF"/>
        </w:rPr>
        <w:t xml:space="preserve"> И.</w:t>
      </w:r>
      <w:r w:rsidR="00620BFC">
        <w:rPr>
          <w:shd w:val="clear" w:color="auto" w:fill="FFFFFF"/>
        </w:rPr>
        <w:t>И.</w:t>
      </w:r>
    </w:p>
    <w:p w:rsidR="00620BFC" w:rsidRPr="00520085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6B6171" w:rsidRPr="006B6171" w:rsidRDefault="006B6171" w:rsidP="006B6171">
      <w:pPr>
        <w:pStyle w:val="a3"/>
        <w:rPr>
          <w:b/>
        </w:rPr>
      </w:pPr>
      <w:r w:rsidRPr="006B6171">
        <w:rPr>
          <w:b/>
        </w:rPr>
        <w:lastRenderedPageBreak/>
        <w:t>Цель работы</w:t>
      </w:r>
    </w:p>
    <w:p w:rsidR="001C0CCF" w:rsidRDefault="001C0CCF" w:rsidP="001C0CCF">
      <w:pPr>
        <w:overflowPunct w:val="0"/>
        <w:autoSpaceDE w:val="0"/>
        <w:autoSpaceDN w:val="0"/>
        <w:adjustRightInd w:val="0"/>
        <w:ind w:firstLine="709"/>
        <w:jc w:val="both"/>
        <w:rPr>
          <w:szCs w:val="20"/>
        </w:rPr>
      </w:pPr>
      <w:r>
        <w:t>Изучить принципы нормирования, расчета и контроля естественного и искусственного освещения помещений.</w:t>
      </w:r>
    </w:p>
    <w:p w:rsidR="006B6171" w:rsidRDefault="006B6171" w:rsidP="006B6171"/>
    <w:p w:rsidR="001C0CCF" w:rsidRPr="00532071" w:rsidRDefault="001C0CCF" w:rsidP="001C0CCF">
      <w:pPr>
        <w:tabs>
          <w:tab w:val="left" w:pos="1134"/>
        </w:tabs>
        <w:overflowPunct w:val="0"/>
        <w:autoSpaceDE w:val="0"/>
        <w:autoSpaceDN w:val="0"/>
        <w:adjustRightInd w:val="0"/>
        <w:ind w:left="709"/>
        <w:jc w:val="center"/>
        <w:rPr>
          <w:szCs w:val="20"/>
        </w:rPr>
      </w:pPr>
      <w:r w:rsidRPr="00532071">
        <w:rPr>
          <w:b/>
          <w:bCs/>
          <w:iCs/>
        </w:rPr>
        <w:t>Порядок проведения работы</w:t>
      </w:r>
    </w:p>
    <w:p w:rsidR="001C0CCF" w:rsidRPr="00280DCE" w:rsidRDefault="001C0CCF" w:rsidP="001C0CCF">
      <w:pPr>
        <w:numPr>
          <w:ilvl w:val="3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Cs w:val="20"/>
        </w:rPr>
      </w:pPr>
      <w:r>
        <w:t xml:space="preserve">Ознакомиться с указанием по эксплуатации люксметра </w:t>
      </w:r>
      <w:r>
        <w:rPr>
          <w:lang w:val="en-US"/>
        </w:rPr>
        <w:t>Digital</w:t>
      </w:r>
      <w:r w:rsidRPr="00E36440">
        <w:t xml:space="preserve"> </w:t>
      </w:r>
      <w:r>
        <w:rPr>
          <w:lang w:val="en-US"/>
        </w:rPr>
        <w:t>Lux</w:t>
      </w:r>
      <w:r w:rsidRPr="00E36440">
        <w:t xml:space="preserve"> </w:t>
      </w:r>
      <w:r>
        <w:rPr>
          <w:lang w:val="en-US"/>
        </w:rPr>
        <w:t>Meter</w:t>
      </w:r>
      <w:r w:rsidRPr="00E36440">
        <w:t xml:space="preserve"> </w:t>
      </w:r>
      <w:r>
        <w:rPr>
          <w:lang w:val="en-US"/>
        </w:rPr>
        <w:t>AR</w:t>
      </w:r>
      <w:r w:rsidRPr="00E36440">
        <w:t>813</w:t>
      </w:r>
      <w:r>
        <w:rPr>
          <w:lang w:val="en-US"/>
        </w:rPr>
        <w:t>A</w:t>
      </w:r>
      <w:r>
        <w:t>.</w:t>
      </w:r>
    </w:p>
    <w:p w:rsidR="001C0CCF" w:rsidRPr="008C3B73" w:rsidRDefault="001C0CCF" w:rsidP="001C0CCF">
      <w:pPr>
        <w:numPr>
          <w:ilvl w:val="3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</w:pPr>
      <w:r>
        <w:t>Замерить естественную освещенность внутри помещения лаборатории (</w:t>
      </w:r>
      <w:proofErr w:type="spellStart"/>
      <w:r w:rsidRPr="008C3B73">
        <w:t>Евн</w:t>
      </w:r>
      <w:proofErr w:type="spellEnd"/>
      <w:r>
        <w:t xml:space="preserve">) при выключенном искусственном освещении на расстоянии </w:t>
      </w:r>
      <w:r w:rsidRPr="008C3B73">
        <w:t>l</w:t>
      </w:r>
      <w:r>
        <w:t xml:space="preserve"> = 1, 2, … 5 метров от окна. При этом фотоэлемент держать параллельно полу, обращенным вверх, на уровне высоты стола (</w:t>
      </w:r>
      <w:smartTag w:uri="urn:schemas-microsoft-com:office:smarttags" w:element="metricconverter">
        <w:smartTagPr>
          <w:attr w:name="ProductID" w:val="0,8 м"/>
        </w:smartTagPr>
        <w:r>
          <w:t>0,8 м</w:t>
        </w:r>
      </w:smartTag>
      <w:r>
        <w:t xml:space="preserve"> от пола). Значение </w:t>
      </w:r>
      <w:proofErr w:type="spellStart"/>
      <w:r>
        <w:t>Е</w:t>
      </w:r>
      <w:r w:rsidRPr="008C3B73">
        <w:t>вн</w:t>
      </w:r>
      <w:proofErr w:type="spellEnd"/>
      <w:r>
        <w:t xml:space="preserve"> занести в табл. 6.</w:t>
      </w:r>
    </w:p>
    <w:p w:rsidR="001C0CCF" w:rsidRPr="008C3B73" w:rsidRDefault="001C0CCF" w:rsidP="001C0CCF">
      <w:pPr>
        <w:numPr>
          <w:ilvl w:val="3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</w:pPr>
      <w:r>
        <w:t>Замерить наружную освещенность (</w:t>
      </w:r>
      <w:proofErr w:type="spellStart"/>
      <w:r w:rsidRPr="008C3B73">
        <w:t>Енар</w:t>
      </w:r>
      <w:proofErr w:type="spellEnd"/>
      <w:r>
        <w:t>) и, рассчитать величину КЕО в зависимости от расстояния, заполнить табл.6. Для измерения наружной освещенности фотоэлемент необходимо поместить за окно в горизонтальном положении</w:t>
      </w:r>
      <w:r w:rsidRPr="00E36440">
        <w:rPr>
          <w:vertAlign w:val="superscript"/>
        </w:rPr>
        <w:footnoteReference w:id="1"/>
      </w:r>
      <w:r w:rsidRPr="00E36440">
        <w:rPr>
          <w:vertAlign w:val="superscript"/>
        </w:rPr>
        <w:t>.</w:t>
      </w:r>
      <w:r>
        <w:t xml:space="preserve"> Показания люксметра удвоить, так как свет попадает на фотоэлемент только от половины небосвода (вторая половина закрыта зданием), т.е. действительная наружная освещенность вдвое больше.</w:t>
      </w:r>
    </w:p>
    <w:p w:rsidR="001C0CCF" w:rsidRPr="008C3B73" w:rsidRDefault="001C0CCF" w:rsidP="001C0CCF">
      <w:pPr>
        <w:numPr>
          <w:ilvl w:val="3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</w:pPr>
      <w:r>
        <w:t xml:space="preserve">Определить, какому разряду работ по </w:t>
      </w:r>
      <w:proofErr w:type="spellStart"/>
      <w:r>
        <w:t>СанПин</w:t>
      </w:r>
      <w:proofErr w:type="spellEnd"/>
      <w:r>
        <w:t xml:space="preserve"> 2.2.4.3359-16 (табл. 1) соответствует полученное для данного помещения значение КЕО.</w:t>
      </w:r>
    </w:p>
    <w:p w:rsidR="001C0CCF" w:rsidRDefault="001C0CCF" w:rsidP="001C0CCF">
      <w:pPr>
        <w:numPr>
          <w:ilvl w:val="3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</w:pPr>
      <w:r>
        <w:t>Замерить освещенность в помещении лаборатории (</w:t>
      </w:r>
      <w:proofErr w:type="spellStart"/>
      <w:r w:rsidRPr="008C3B73">
        <w:t>Евн</w:t>
      </w:r>
      <w:proofErr w:type="spellEnd"/>
      <w:r>
        <w:t>) при искусственном освещении в тех же точках, что в п.2, для чего необходимо включить все верхние светильники</w:t>
      </w:r>
      <w:r w:rsidRPr="00E36440">
        <w:rPr>
          <w:vertAlign w:val="superscript"/>
        </w:rPr>
        <w:footnoteReference w:id="2"/>
      </w:r>
      <w:r>
        <w:t xml:space="preserve">. Значения </w:t>
      </w:r>
      <w:proofErr w:type="spellStart"/>
      <w:r>
        <w:t>Е</w:t>
      </w:r>
      <w:r w:rsidRPr="008C3B73">
        <w:t>вн</w:t>
      </w:r>
      <w:proofErr w:type="spellEnd"/>
      <w:r>
        <w:t xml:space="preserve"> занести в табл. 6.</w:t>
      </w:r>
    </w:p>
    <w:p w:rsidR="001C0CCF" w:rsidRPr="008C3B73" w:rsidRDefault="001C0CCF" w:rsidP="001C0CCF">
      <w:pPr>
        <w:numPr>
          <w:ilvl w:val="3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</w:pPr>
      <w:r>
        <w:t xml:space="preserve">Произвести нормирование искусственного и естественного освещения и заполнить табл.7 в соответствии со </w:t>
      </w:r>
      <w:proofErr w:type="spellStart"/>
      <w:r>
        <w:t>СанПин</w:t>
      </w:r>
      <w:proofErr w:type="spellEnd"/>
      <w:r>
        <w:t xml:space="preserve"> 2.2.4.3359-16 (табл.1) для заданных зрительных работ (табл. П.1 Приложения). </w:t>
      </w: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Default="00C80C5D" w:rsidP="00DC13B3">
      <w:pPr>
        <w:pStyle w:val="a3"/>
        <w:jc w:val="left"/>
      </w:pPr>
    </w:p>
    <w:p w:rsidR="00C80C5D" w:rsidRPr="006313F7" w:rsidRDefault="00C80C5D" w:rsidP="001B5AEA">
      <w:pPr>
        <w:pStyle w:val="a3"/>
        <w:numPr>
          <w:ilvl w:val="0"/>
          <w:numId w:val="6"/>
        </w:numPr>
        <w:jc w:val="both"/>
      </w:pPr>
      <w:r>
        <w:lastRenderedPageBreak/>
        <w:t xml:space="preserve">Результаты измерений освещенности </w:t>
      </w:r>
      <w:proofErr w:type="spellStart"/>
      <w:r w:rsidRPr="006313F7">
        <w:rPr>
          <w:i/>
          <w:iCs/>
        </w:rPr>
        <w:t>Е</w:t>
      </w:r>
      <w:r w:rsidRPr="006313F7">
        <w:rPr>
          <w:vertAlign w:val="subscript"/>
        </w:rPr>
        <w:t>вн</w:t>
      </w:r>
      <w:proofErr w:type="spellEnd"/>
      <w:r>
        <w:t xml:space="preserve"> при естественном и искусственном освещении, а также расчетное значение КЕО (</w:t>
      </w:r>
      <w:r w:rsidRPr="006313F7">
        <w:rPr>
          <w:i/>
          <w:iCs/>
        </w:rPr>
        <w:t>е</w:t>
      </w:r>
      <w:r>
        <w:t>) в виде табл.6.</w:t>
      </w:r>
    </w:p>
    <w:p w:rsidR="00C80C5D" w:rsidRDefault="00C80C5D" w:rsidP="00C80C5D">
      <w:pPr>
        <w:overflowPunct w:val="0"/>
        <w:autoSpaceDE w:val="0"/>
        <w:autoSpaceDN w:val="0"/>
        <w:adjustRightInd w:val="0"/>
        <w:ind w:firstLine="284"/>
        <w:jc w:val="right"/>
        <w:rPr>
          <w:szCs w:val="20"/>
        </w:rPr>
      </w:pPr>
      <w:r>
        <w:t>Таблица 6</w:t>
      </w:r>
      <w:r w:rsidR="007A32CD">
        <w:t>.</w:t>
      </w:r>
    </w:p>
    <w:tbl>
      <w:tblPr>
        <w:tblW w:w="98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  <w:gridCol w:w="1326"/>
        <w:gridCol w:w="1326"/>
        <w:gridCol w:w="1326"/>
        <w:gridCol w:w="1326"/>
        <w:gridCol w:w="1327"/>
      </w:tblGrid>
      <w:tr w:rsidR="00C80C5D" w:rsidRPr="00E36440" w:rsidTr="006313F7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C80C5D" w:rsidP="006313F7">
            <w:pPr>
              <w:pStyle w:val="a3"/>
              <w:rPr>
                <w:sz w:val="24"/>
              </w:rPr>
            </w:pPr>
            <w:proofErr w:type="gramStart"/>
            <w:r w:rsidRPr="006313F7">
              <w:rPr>
                <w:i/>
                <w:iCs/>
                <w:sz w:val="24"/>
                <w:lang w:val="en-US"/>
              </w:rPr>
              <w:t>l</w:t>
            </w:r>
            <w:proofErr w:type="gramEnd"/>
            <w:r w:rsidRPr="006313F7">
              <w:rPr>
                <w:sz w:val="24"/>
              </w:rPr>
              <w:t>, м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C80C5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</w:rPr>
              <w:t>1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C80C5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</w:rPr>
              <w:t>2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C80C5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</w:rPr>
              <w:t>3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C80C5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</w:rPr>
              <w:t>4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C80C5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</w:rPr>
              <w:t>5</w:t>
            </w:r>
          </w:p>
        </w:tc>
      </w:tr>
      <w:tr w:rsidR="00C80C5D" w:rsidRPr="00E36440" w:rsidTr="006313F7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C80C5D" w:rsidP="006313F7">
            <w:pPr>
              <w:pStyle w:val="a3"/>
              <w:rPr>
                <w:sz w:val="24"/>
              </w:rPr>
            </w:pPr>
            <w:r w:rsidRPr="006313F7">
              <w:rPr>
                <w:i/>
                <w:iCs/>
                <w:sz w:val="24"/>
                <w:lang w:val="en-US"/>
              </w:rPr>
              <w:t>E</w:t>
            </w:r>
            <w:proofErr w:type="spellStart"/>
            <w:r w:rsidRPr="006313F7">
              <w:rPr>
                <w:sz w:val="24"/>
                <w:vertAlign w:val="subscript"/>
              </w:rPr>
              <w:t>вн</w:t>
            </w:r>
            <w:proofErr w:type="spellEnd"/>
            <w:r w:rsidRPr="006313F7">
              <w:rPr>
                <w:sz w:val="24"/>
              </w:rPr>
              <w:t xml:space="preserve">, </w:t>
            </w:r>
            <w:proofErr w:type="spellStart"/>
            <w:r w:rsidRPr="006313F7">
              <w:rPr>
                <w:sz w:val="24"/>
              </w:rPr>
              <w:t>лк</w:t>
            </w:r>
            <w:proofErr w:type="spellEnd"/>
            <w:r w:rsidRPr="006313F7">
              <w:rPr>
                <w:sz w:val="24"/>
              </w:rPr>
              <w:t xml:space="preserve"> (при естественном освещении)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 xml:space="preserve">–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–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–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–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–</w:t>
            </w:r>
          </w:p>
        </w:tc>
      </w:tr>
      <w:tr w:rsidR="00C80C5D" w:rsidRPr="00E36440" w:rsidTr="006313F7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C80C5D" w:rsidP="006313F7">
            <w:pPr>
              <w:pStyle w:val="a3"/>
              <w:rPr>
                <w:sz w:val="24"/>
              </w:rPr>
            </w:pPr>
            <w:r w:rsidRPr="006313F7">
              <w:rPr>
                <w:i/>
                <w:iCs/>
                <w:sz w:val="24"/>
                <w:lang w:val="en-US"/>
              </w:rPr>
              <w:t>E</w:t>
            </w:r>
            <w:proofErr w:type="spellStart"/>
            <w:r w:rsidRPr="006313F7">
              <w:rPr>
                <w:sz w:val="24"/>
                <w:vertAlign w:val="subscript"/>
              </w:rPr>
              <w:t>вн</w:t>
            </w:r>
            <w:proofErr w:type="spellEnd"/>
            <w:r w:rsidRPr="006313F7">
              <w:rPr>
                <w:sz w:val="24"/>
              </w:rPr>
              <w:t xml:space="preserve">, </w:t>
            </w:r>
            <w:proofErr w:type="spellStart"/>
            <w:r w:rsidRPr="006313F7">
              <w:rPr>
                <w:sz w:val="24"/>
              </w:rPr>
              <w:t>лк</w:t>
            </w:r>
            <w:proofErr w:type="spellEnd"/>
            <w:r w:rsidRPr="006313F7">
              <w:rPr>
                <w:sz w:val="24"/>
              </w:rPr>
              <w:t xml:space="preserve"> (при искусственном освещении)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600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730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900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800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790</w:t>
            </w:r>
          </w:p>
        </w:tc>
      </w:tr>
      <w:tr w:rsidR="006313F7" w:rsidRPr="00E36440" w:rsidTr="006313F7">
        <w:trPr>
          <w:jc w:val="center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pStyle w:val="a3"/>
              <w:rPr>
                <w:sz w:val="24"/>
              </w:rPr>
            </w:pPr>
            <w:r w:rsidRPr="006313F7">
              <w:rPr>
                <w:sz w:val="24"/>
              </w:rPr>
              <w:t>КЕО (</w:t>
            </w:r>
            <w:r w:rsidRPr="006313F7">
              <w:rPr>
                <w:sz w:val="24"/>
                <w:lang w:val="en-US"/>
              </w:rPr>
              <w:t>e</w:t>
            </w:r>
            <w:r w:rsidRPr="006313F7">
              <w:rPr>
                <w:sz w:val="24"/>
              </w:rPr>
              <w:t>), %</w:t>
            </w:r>
          </w:p>
        </w:tc>
        <w:tc>
          <w:tcPr>
            <w:tcW w:w="6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0"/>
              </w:rPr>
            </w:pPr>
            <w:r w:rsidRPr="006313F7">
              <w:rPr>
                <w:sz w:val="24"/>
                <w:szCs w:val="20"/>
              </w:rPr>
              <w:t>–</w:t>
            </w:r>
          </w:p>
        </w:tc>
      </w:tr>
    </w:tbl>
    <w:p w:rsidR="00443D86" w:rsidRDefault="00443D86" w:rsidP="00443D86">
      <w:pPr>
        <w:overflowPunct w:val="0"/>
        <w:autoSpaceDE w:val="0"/>
        <w:autoSpaceDN w:val="0"/>
        <w:adjustRightInd w:val="0"/>
        <w:spacing w:after="200" w:line="276" w:lineRule="auto"/>
        <w:rPr>
          <w:rFonts w:cs="Times New Roman"/>
          <w:szCs w:val="28"/>
        </w:rPr>
      </w:pPr>
    </w:p>
    <w:p w:rsidR="001B5AEA" w:rsidRDefault="00443D86" w:rsidP="001B5AEA">
      <w:pPr>
        <w:pStyle w:val="a3"/>
        <w:numPr>
          <w:ilvl w:val="0"/>
          <w:numId w:val="6"/>
        </w:numPr>
        <w:jc w:val="both"/>
      </w:pPr>
      <w:r w:rsidRPr="00443D86">
        <w:t xml:space="preserve">Значение наружной освещенности </w:t>
      </w:r>
      <w:proofErr w:type="spellStart"/>
      <w:r w:rsidRPr="00443D86">
        <w:t>Е</w:t>
      </w:r>
      <w:r w:rsidRPr="001B5AEA">
        <w:rPr>
          <w:vertAlign w:val="subscript"/>
        </w:rPr>
        <w:t>нар</w:t>
      </w:r>
      <w:proofErr w:type="spellEnd"/>
      <w:r w:rsidR="001B5AEA">
        <w:t>.</w:t>
      </w:r>
    </w:p>
    <w:p w:rsidR="001B5AEA" w:rsidRPr="001B5AEA" w:rsidRDefault="001B5AEA" w:rsidP="001B5AEA">
      <w:pPr>
        <w:pStyle w:val="a3"/>
        <w:numPr>
          <w:ilvl w:val="0"/>
          <w:numId w:val="6"/>
        </w:numPr>
        <w:jc w:val="both"/>
      </w:pPr>
      <w:r w:rsidRPr="001B5AEA">
        <w:rPr>
          <w:color w:val="000000"/>
          <w:sz w:val="27"/>
          <w:szCs w:val="27"/>
        </w:rPr>
        <w:t xml:space="preserve">Графики </w:t>
      </w:r>
      <w:proofErr w:type="spellStart"/>
      <w:r w:rsidRPr="001B5AEA">
        <w:rPr>
          <w:color w:val="000000"/>
          <w:sz w:val="27"/>
          <w:szCs w:val="27"/>
        </w:rPr>
        <w:t>Евн</w:t>
      </w:r>
      <w:proofErr w:type="spellEnd"/>
      <w:r w:rsidRPr="001B5AEA">
        <w:rPr>
          <w:color w:val="000000"/>
          <w:sz w:val="27"/>
          <w:szCs w:val="27"/>
        </w:rPr>
        <w:t>=f(l) для естественного и искусственного освещения.</w:t>
      </w:r>
    </w:p>
    <w:p w:rsidR="001B5AEA" w:rsidRPr="001B5AEA" w:rsidRDefault="001B5AEA" w:rsidP="001B5AEA">
      <w:pPr>
        <w:pStyle w:val="a3"/>
        <w:jc w:val="both"/>
      </w:pPr>
    </w:p>
    <w:p w:rsidR="00C80C5D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D246D3" wp14:editId="0FA505ED">
            <wp:extent cx="41052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EA" w:rsidRDefault="001B5AEA" w:rsidP="001B5AEA">
      <w:pPr>
        <w:pStyle w:val="af2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1B5AEA" w:rsidP="001B5AEA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1B5AEA" w:rsidRDefault="00C80C5D" w:rsidP="001B5AEA">
      <w:pPr>
        <w:pStyle w:val="af2"/>
        <w:numPr>
          <w:ilvl w:val="0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  <w:r>
        <w:lastRenderedPageBreak/>
        <w:t>Результаты нормирования осветительных условий для заданных зрительных работ в виде табл.7.</w:t>
      </w:r>
    </w:p>
    <w:p w:rsidR="007A32CD" w:rsidRPr="007A32CD" w:rsidRDefault="007A32CD" w:rsidP="007A32CD">
      <w:pPr>
        <w:pStyle w:val="a3"/>
        <w:jc w:val="right"/>
      </w:pPr>
      <w:r>
        <w:t>Таблица 7.</w:t>
      </w:r>
    </w:p>
    <w:tbl>
      <w:tblPr>
        <w:tblpPr w:leftFromText="180" w:rightFromText="180" w:vertAnchor="text" w:horzAnchor="margin" w:tblpX="-664" w:tblpY="191"/>
        <w:tblW w:w="581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703"/>
        <w:gridCol w:w="1132"/>
        <w:gridCol w:w="1135"/>
        <w:gridCol w:w="1276"/>
        <w:gridCol w:w="1419"/>
        <w:gridCol w:w="1558"/>
        <w:gridCol w:w="1276"/>
      </w:tblGrid>
      <w:tr w:rsidR="00903F2D" w:rsidTr="006313F7">
        <w:trPr>
          <w:trHeight w:val="1403"/>
        </w:trPr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C5D" w:rsidRPr="00903F2D" w:rsidRDefault="00C80C5D" w:rsidP="006313F7">
            <w:pPr>
              <w:pStyle w:val="a3"/>
              <w:rPr>
                <w:sz w:val="22"/>
              </w:rPr>
            </w:pPr>
            <w:r w:rsidRPr="00903F2D">
              <w:rPr>
                <w:sz w:val="22"/>
              </w:rPr>
              <w:t>Наименование нормируемой операции или работы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C5D" w:rsidRPr="00903F2D" w:rsidRDefault="00C80C5D" w:rsidP="006313F7">
            <w:pPr>
              <w:pStyle w:val="a3"/>
              <w:rPr>
                <w:sz w:val="22"/>
              </w:rPr>
            </w:pPr>
            <w:r w:rsidRPr="00903F2D">
              <w:rPr>
                <w:sz w:val="22"/>
              </w:rPr>
              <w:t>Наимень</w:t>
            </w:r>
            <w:r w:rsidR="00903F2D" w:rsidRPr="00903F2D">
              <w:rPr>
                <w:sz w:val="22"/>
              </w:rPr>
              <w:t>ший размер объекта разли</w:t>
            </w:r>
            <w:r w:rsidRPr="00903F2D">
              <w:rPr>
                <w:sz w:val="22"/>
              </w:rPr>
              <w:t>чения, мм</w:t>
            </w:r>
          </w:p>
        </w:tc>
        <w:tc>
          <w:tcPr>
            <w:tcW w:w="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C5D" w:rsidRPr="00903F2D" w:rsidRDefault="00C80C5D" w:rsidP="006313F7">
            <w:pPr>
              <w:pStyle w:val="a3"/>
              <w:rPr>
                <w:sz w:val="22"/>
              </w:rPr>
            </w:pPr>
            <w:r w:rsidRPr="00903F2D">
              <w:rPr>
                <w:sz w:val="22"/>
              </w:rPr>
              <w:t>Разряд зритель-</w:t>
            </w:r>
          </w:p>
          <w:p w:rsidR="00C80C5D" w:rsidRPr="00903F2D" w:rsidRDefault="00C80C5D" w:rsidP="006313F7">
            <w:pPr>
              <w:pStyle w:val="a3"/>
              <w:rPr>
                <w:sz w:val="22"/>
              </w:rPr>
            </w:pPr>
            <w:proofErr w:type="gramStart"/>
            <w:r w:rsidRPr="00903F2D">
              <w:rPr>
                <w:sz w:val="22"/>
              </w:rPr>
              <w:t>ной</w:t>
            </w:r>
            <w:proofErr w:type="gramEnd"/>
            <w:r w:rsidRPr="00903F2D">
              <w:rPr>
                <w:sz w:val="22"/>
              </w:rPr>
              <w:t xml:space="preserve"> работы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C5D" w:rsidRPr="00903F2D" w:rsidRDefault="00C80C5D" w:rsidP="006313F7">
            <w:pPr>
              <w:pStyle w:val="a3"/>
              <w:rPr>
                <w:sz w:val="22"/>
              </w:rPr>
            </w:pPr>
            <w:r w:rsidRPr="00903F2D">
              <w:rPr>
                <w:sz w:val="22"/>
              </w:rPr>
              <w:t>Контраст объекта с фоном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C5D" w:rsidRPr="00903F2D" w:rsidRDefault="00903F2D" w:rsidP="006313F7">
            <w:pPr>
              <w:pStyle w:val="a3"/>
              <w:rPr>
                <w:sz w:val="22"/>
              </w:rPr>
            </w:pPr>
            <w:r w:rsidRPr="00903F2D">
              <w:rPr>
                <w:sz w:val="22"/>
              </w:rPr>
              <w:t>Характеристика</w:t>
            </w:r>
            <w:r w:rsidR="00C80C5D" w:rsidRPr="00903F2D">
              <w:rPr>
                <w:sz w:val="22"/>
              </w:rPr>
              <w:t xml:space="preserve"> фона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C5D" w:rsidRPr="00903F2D" w:rsidRDefault="00903F2D" w:rsidP="006313F7">
            <w:pPr>
              <w:pStyle w:val="a3"/>
              <w:rPr>
                <w:sz w:val="22"/>
              </w:rPr>
            </w:pPr>
            <w:proofErr w:type="spellStart"/>
            <w:r w:rsidRPr="00903F2D">
              <w:rPr>
                <w:sz w:val="22"/>
              </w:rPr>
              <w:t>Подразряд</w:t>
            </w:r>
            <w:proofErr w:type="spellEnd"/>
            <w:r w:rsidRPr="00903F2D">
              <w:rPr>
                <w:sz w:val="22"/>
              </w:rPr>
              <w:t xml:space="preserve"> зритель</w:t>
            </w:r>
            <w:r w:rsidR="00C80C5D" w:rsidRPr="00903F2D">
              <w:rPr>
                <w:sz w:val="22"/>
              </w:rPr>
              <w:t>ной работы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C5D" w:rsidRPr="00903F2D" w:rsidRDefault="00C80C5D" w:rsidP="006313F7">
            <w:pPr>
              <w:pStyle w:val="a3"/>
              <w:rPr>
                <w:sz w:val="22"/>
              </w:rPr>
            </w:pPr>
            <w:r w:rsidRPr="00903F2D">
              <w:rPr>
                <w:sz w:val="22"/>
              </w:rPr>
              <w:t>Нормирован-</w:t>
            </w:r>
          </w:p>
          <w:p w:rsidR="00C80C5D" w:rsidRPr="00903F2D" w:rsidRDefault="00903F2D" w:rsidP="006313F7">
            <w:pPr>
              <w:pStyle w:val="a3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ные</w:t>
            </w:r>
            <w:proofErr w:type="spellEnd"/>
            <w:proofErr w:type="gramEnd"/>
            <w:r>
              <w:rPr>
                <w:sz w:val="22"/>
              </w:rPr>
              <w:t xml:space="preserve"> значения искусствен</w:t>
            </w:r>
            <w:r w:rsidR="00C80C5D" w:rsidRPr="00903F2D">
              <w:rPr>
                <w:sz w:val="22"/>
              </w:rPr>
              <w:t xml:space="preserve">ного освещения </w:t>
            </w:r>
            <w:r w:rsidR="00C80C5D" w:rsidRPr="00903F2D">
              <w:rPr>
                <w:i/>
                <w:iCs/>
                <w:sz w:val="22"/>
                <w:lang w:val="en-US"/>
              </w:rPr>
              <w:t>E</w:t>
            </w:r>
            <w:proofErr w:type="spellStart"/>
            <w:r w:rsidR="00C80C5D" w:rsidRPr="00903F2D">
              <w:rPr>
                <w:sz w:val="22"/>
                <w:vertAlign w:val="subscript"/>
              </w:rPr>
              <w:t>вн</w:t>
            </w:r>
            <w:proofErr w:type="spellEnd"/>
            <w:r w:rsidR="00C80C5D" w:rsidRPr="00903F2D">
              <w:rPr>
                <w:sz w:val="22"/>
              </w:rPr>
              <w:t xml:space="preserve">, </w:t>
            </w:r>
            <w:proofErr w:type="spellStart"/>
            <w:r w:rsidR="00C80C5D" w:rsidRPr="00903F2D">
              <w:rPr>
                <w:sz w:val="22"/>
              </w:rPr>
              <w:t>лк</w:t>
            </w:r>
            <w:proofErr w:type="spellEnd"/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C5D" w:rsidRPr="00903F2D" w:rsidRDefault="00903F2D" w:rsidP="006313F7">
            <w:pPr>
              <w:pStyle w:val="a3"/>
              <w:rPr>
                <w:sz w:val="22"/>
              </w:rPr>
            </w:pPr>
            <w:r>
              <w:rPr>
                <w:sz w:val="22"/>
              </w:rPr>
              <w:t>Нормиро</w:t>
            </w:r>
            <w:r w:rsidR="00C80C5D" w:rsidRPr="00903F2D">
              <w:rPr>
                <w:sz w:val="22"/>
              </w:rPr>
              <w:t>ванные значения КЕО (</w:t>
            </w:r>
            <w:r w:rsidR="00C80C5D" w:rsidRPr="00903F2D">
              <w:rPr>
                <w:sz w:val="22"/>
                <w:lang w:val="en-US"/>
              </w:rPr>
              <w:t>e</w:t>
            </w:r>
            <w:r w:rsidR="00C80C5D" w:rsidRPr="00903F2D">
              <w:rPr>
                <w:sz w:val="22"/>
              </w:rPr>
              <w:t>), %</w:t>
            </w:r>
          </w:p>
        </w:tc>
      </w:tr>
      <w:tr w:rsidR="00903F2D" w:rsidTr="006313F7">
        <w:trPr>
          <w:trHeight w:val="888"/>
        </w:trPr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C80C5D" w:rsidRDefault="00C80C5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Шкала </w:t>
            </w:r>
            <w:proofErr w:type="spellStart"/>
            <w:r>
              <w:rPr>
                <w:sz w:val="24"/>
              </w:rPr>
              <w:t>люксометра</w:t>
            </w:r>
            <w:proofErr w:type="spellEnd"/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От 0.15 до 0.30</w:t>
            </w:r>
          </w:p>
        </w:tc>
        <w:tc>
          <w:tcPr>
            <w:tcW w:w="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903F2D" w:rsidRDefault="00903F2D" w:rsidP="006313F7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II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C80C5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C80C5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Темный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C80C5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C80C5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C5D" w:rsidRPr="00C80C5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 w:rsidR="00903F2D" w:rsidTr="006313F7">
        <w:trPr>
          <w:trHeight w:val="888"/>
        </w:trPr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Рукописный текст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Менее 0.15</w:t>
            </w:r>
          </w:p>
        </w:tc>
        <w:tc>
          <w:tcPr>
            <w:tcW w:w="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P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Светлый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 w:rsidR="00903F2D" w:rsidTr="006313F7">
        <w:trPr>
          <w:trHeight w:val="888"/>
        </w:trPr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Калькулятор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Менее 0.15</w:t>
            </w:r>
          </w:p>
        </w:tc>
        <w:tc>
          <w:tcPr>
            <w:tcW w:w="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Темный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pStyle w:val="a3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</w:tbl>
    <w:p w:rsidR="00C80C5D" w:rsidRDefault="00C80C5D" w:rsidP="00C80C5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</w:p>
    <w:p w:rsidR="00903F2D" w:rsidRPr="00E36440" w:rsidRDefault="00903F2D" w:rsidP="001B5AEA">
      <w:pPr>
        <w:pStyle w:val="af2"/>
        <w:numPr>
          <w:ilvl w:val="0"/>
          <w:numId w:val="6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both"/>
      </w:pPr>
      <w:r>
        <w:t>Результаты значений фактической освещенности, замеренной в плоскости, в которой выполняются заданные зрительные работы (</w:t>
      </w:r>
      <w:proofErr w:type="spellStart"/>
      <w:r w:rsidRPr="00E36440">
        <w:t>Е</w:t>
      </w:r>
      <w:r w:rsidRPr="001B5AEA">
        <w:rPr>
          <w:vertAlign w:val="subscript"/>
        </w:rPr>
        <w:t>г</w:t>
      </w:r>
      <w:proofErr w:type="spellEnd"/>
      <w:r>
        <w:t xml:space="preserve"> или </w:t>
      </w:r>
      <w:r w:rsidRPr="00E36440">
        <w:t>Е</w:t>
      </w:r>
      <w:r w:rsidRPr="001B5AEA">
        <w:rPr>
          <w:vertAlign w:val="subscript"/>
        </w:rPr>
        <w:t>в</w:t>
      </w:r>
      <w:r>
        <w:t>) в виде табл.8.</w:t>
      </w:r>
    </w:p>
    <w:p w:rsidR="00903F2D" w:rsidRDefault="00903F2D" w:rsidP="00903F2D">
      <w:pPr>
        <w:overflowPunct w:val="0"/>
        <w:autoSpaceDE w:val="0"/>
        <w:autoSpaceDN w:val="0"/>
        <w:adjustRightInd w:val="0"/>
        <w:ind w:firstLine="284"/>
        <w:jc w:val="right"/>
        <w:rPr>
          <w:szCs w:val="20"/>
        </w:rPr>
      </w:pPr>
      <w:r>
        <w:t>Таблица 8.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1642"/>
        <w:gridCol w:w="1642"/>
        <w:gridCol w:w="1643"/>
      </w:tblGrid>
      <w:tr w:rsidR="00903F2D" w:rsidTr="006313F7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t>Наименование нормируемой операции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i/>
                <w:iCs/>
                <w:lang w:val="en-US"/>
              </w:rPr>
              <w:t>E</w:t>
            </w:r>
            <w:r>
              <w:rPr>
                <w:vertAlign w:val="subscript"/>
              </w:rPr>
              <w:t>г</w:t>
            </w:r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i/>
                <w:iCs/>
              </w:rPr>
              <w:t>Е</w:t>
            </w:r>
            <w:r>
              <w:rPr>
                <w:vertAlign w:val="subscript"/>
              </w:rPr>
              <w:t>в</w:t>
            </w:r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Default="00903F2D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proofErr w:type="spellStart"/>
            <w:r>
              <w:rPr>
                <w:i/>
                <w:iCs/>
              </w:rPr>
              <w:t>Е</w:t>
            </w:r>
            <w:r>
              <w:rPr>
                <w:vertAlign w:val="subscript"/>
              </w:rPr>
              <w:t>н</w:t>
            </w:r>
            <w:proofErr w:type="spellEnd"/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</w:tr>
      <w:tr w:rsidR="00903F2D" w:rsidTr="006313F7">
        <w:trPr>
          <w:trHeight w:val="626"/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 xml:space="preserve">Шкала </w:t>
            </w:r>
            <w:proofErr w:type="spellStart"/>
            <w:r w:rsidRPr="006313F7">
              <w:rPr>
                <w:szCs w:val="28"/>
              </w:rPr>
              <w:t>люксометра</w:t>
            </w:r>
            <w:proofErr w:type="spellEnd"/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700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150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F2D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600</w:t>
            </w:r>
          </w:p>
        </w:tc>
      </w:tr>
      <w:tr w:rsidR="006313F7" w:rsidTr="006313F7">
        <w:trPr>
          <w:trHeight w:val="626"/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Рукописный текст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750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270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400</w:t>
            </w:r>
          </w:p>
        </w:tc>
      </w:tr>
      <w:tr w:rsidR="006313F7" w:rsidTr="006313F7">
        <w:trPr>
          <w:trHeight w:val="626"/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Калькулятор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1024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300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13F7" w:rsidRPr="006313F7" w:rsidRDefault="006313F7" w:rsidP="006313F7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313F7">
              <w:rPr>
                <w:szCs w:val="28"/>
              </w:rPr>
              <w:t>1000</w:t>
            </w:r>
          </w:p>
        </w:tc>
      </w:tr>
    </w:tbl>
    <w:p w:rsidR="00C80C5D" w:rsidRDefault="00C80C5D" w:rsidP="00DC13B3">
      <w:pPr>
        <w:pStyle w:val="a3"/>
        <w:jc w:val="left"/>
      </w:pPr>
    </w:p>
    <w:p w:rsidR="00C80C5D" w:rsidRDefault="001B5AEA" w:rsidP="00DC13B3">
      <w:pPr>
        <w:pStyle w:val="a3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Вывод о достаточности естественного и искусственного освещения</w:t>
      </w:r>
      <w:r>
        <w:rPr>
          <w:color w:val="000000"/>
          <w:sz w:val="27"/>
          <w:szCs w:val="27"/>
        </w:rPr>
        <w:t>:</w:t>
      </w:r>
    </w:p>
    <w:p w:rsidR="001B5AEA" w:rsidRDefault="001B5AEA" w:rsidP="00DC13B3">
      <w:pPr>
        <w:pStyle w:val="a3"/>
        <w:jc w:val="left"/>
      </w:pPr>
    </w:p>
    <w:p w:rsidR="001B5AEA" w:rsidRDefault="001B5AEA" w:rsidP="00DC13B3">
      <w:pPr>
        <w:pStyle w:val="a3"/>
        <w:jc w:val="left"/>
      </w:pPr>
      <w:r>
        <w:t xml:space="preserve">Так как выполнение лабораторной работы происходило в вечернее время суток, </w:t>
      </w:r>
      <w:r w:rsidR="00EC430B">
        <w:t>наружная освещенность</w:t>
      </w:r>
      <w:r w:rsidR="00EC430B" w:rsidRPr="00443D86">
        <w:t xml:space="preserve"> </w:t>
      </w:r>
      <w:proofErr w:type="spellStart"/>
      <w:r w:rsidR="00EC430B" w:rsidRPr="00443D86">
        <w:t>Е</w:t>
      </w:r>
      <w:r w:rsidR="00EC430B" w:rsidRPr="001B5AEA">
        <w:rPr>
          <w:vertAlign w:val="subscript"/>
        </w:rPr>
        <w:t>нар</w:t>
      </w:r>
      <w:proofErr w:type="spellEnd"/>
      <w:r w:rsidR="00EC430B">
        <w:t xml:space="preserve"> и </w:t>
      </w:r>
      <w:r>
        <w:t>освещенно</w:t>
      </w:r>
      <w:r>
        <w:t>сть</w:t>
      </w:r>
      <w:r>
        <w:t xml:space="preserve"> </w:t>
      </w:r>
      <w:proofErr w:type="spellStart"/>
      <w:r w:rsidRPr="006313F7">
        <w:rPr>
          <w:i/>
          <w:iCs/>
        </w:rPr>
        <w:t>Е</w:t>
      </w:r>
      <w:r w:rsidRPr="006313F7">
        <w:rPr>
          <w:vertAlign w:val="subscript"/>
        </w:rPr>
        <w:t>вн</w:t>
      </w:r>
      <w:proofErr w:type="spellEnd"/>
      <w:r>
        <w:t xml:space="preserve"> при естественном</w:t>
      </w:r>
      <w:r>
        <w:t xml:space="preserve"> освещении не могл</w:t>
      </w:r>
      <w:r w:rsidR="00EC430B">
        <w:t>и</w:t>
      </w:r>
      <w:r>
        <w:t xml:space="preserve"> быть определенн</w:t>
      </w:r>
      <w:r w:rsidR="00EC430B">
        <w:t>ы</w:t>
      </w:r>
      <w:r>
        <w:t>, следовательно и КЕО</w:t>
      </w:r>
      <w:r w:rsidR="00EC430B">
        <w:t xml:space="preserve"> тоже</w:t>
      </w:r>
      <w:r>
        <w:t xml:space="preserve">. </w:t>
      </w:r>
    </w:p>
    <w:p w:rsidR="00EC430B" w:rsidRDefault="00EC430B" w:rsidP="00EC430B">
      <w:pPr>
        <w:pStyle w:val="a3"/>
        <w:jc w:val="both"/>
      </w:pPr>
      <w:r>
        <w:t xml:space="preserve">Искусственного освещения достаточно для работы с шкалой </w:t>
      </w:r>
      <w:proofErr w:type="spellStart"/>
      <w:r>
        <w:t>люксометра</w:t>
      </w:r>
      <w:proofErr w:type="spellEnd"/>
      <w:r>
        <w:t>, с рукописным текстом и с калькулятором.</w:t>
      </w:r>
    </w:p>
    <w:p w:rsidR="00EC430B" w:rsidRDefault="00EC430B" w:rsidP="00EC430B">
      <w:pPr>
        <w:pStyle w:val="a3"/>
        <w:jc w:val="both"/>
      </w:pPr>
    </w:p>
    <w:p w:rsidR="00EC430B" w:rsidRDefault="00EC430B" w:rsidP="00EC430B">
      <w:pPr>
        <w:pStyle w:val="a3"/>
        <w:jc w:val="both"/>
      </w:pPr>
    </w:p>
    <w:p w:rsidR="00EC430B" w:rsidRDefault="00EC430B" w:rsidP="00EC430B">
      <w:pPr>
        <w:pStyle w:val="a3"/>
        <w:jc w:val="both"/>
      </w:pPr>
    </w:p>
    <w:p w:rsidR="00EC430B" w:rsidRDefault="00EC430B" w:rsidP="00EC430B">
      <w:pPr>
        <w:pStyle w:val="a3"/>
        <w:jc w:val="both"/>
      </w:pPr>
    </w:p>
    <w:p w:rsidR="00EC430B" w:rsidRDefault="00EC430B" w:rsidP="00EC430B">
      <w:pPr>
        <w:pStyle w:val="a3"/>
        <w:jc w:val="both"/>
      </w:pPr>
    </w:p>
    <w:p w:rsidR="00EC430B" w:rsidRDefault="00EC430B" w:rsidP="00EC430B">
      <w:pPr>
        <w:pStyle w:val="a3"/>
        <w:jc w:val="both"/>
      </w:pPr>
    </w:p>
    <w:p w:rsidR="00EC430B" w:rsidRDefault="00EC430B" w:rsidP="00EC430B">
      <w:pPr>
        <w:pStyle w:val="a3"/>
        <w:jc w:val="both"/>
      </w:pPr>
    </w:p>
    <w:p w:rsidR="00EC430B" w:rsidRDefault="00EC430B" w:rsidP="00EC430B">
      <w:pPr>
        <w:pStyle w:val="a3"/>
        <w:jc w:val="both"/>
      </w:pPr>
    </w:p>
    <w:p w:rsidR="00EC430B" w:rsidRDefault="00EC430B" w:rsidP="00EC430B">
      <w:pPr>
        <w:pStyle w:val="a3"/>
        <w:jc w:val="both"/>
      </w:pPr>
      <w:r w:rsidRPr="00EC430B">
        <w:lastRenderedPageBreak/>
        <w:t>7. Расчет числа светильников для выполн</w:t>
      </w:r>
      <w:r>
        <w:t>ения зрительных работ, приведен</w:t>
      </w:r>
      <w:r w:rsidR="0052366D">
        <w:t>ных в табл.7.</w:t>
      </w:r>
    </w:p>
    <w:p w:rsidR="0052366D" w:rsidRDefault="0052366D" w:rsidP="0052366D">
      <w:pPr>
        <w:pStyle w:val="a3"/>
      </w:pPr>
      <w:r w:rsidRPr="00E36440">
        <w:t xml:space="preserve">Задание для расчета числа светильников. </w:t>
      </w:r>
    </w:p>
    <w:tbl>
      <w:tblPr>
        <w:tblW w:w="961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955"/>
        <w:gridCol w:w="1423"/>
        <w:gridCol w:w="848"/>
        <w:gridCol w:w="862"/>
        <w:gridCol w:w="712"/>
        <w:gridCol w:w="853"/>
        <w:gridCol w:w="854"/>
        <w:gridCol w:w="840"/>
      </w:tblGrid>
      <w:tr w:rsidR="0052366D" w:rsidRPr="00E36440" w:rsidTr="00757A7B">
        <w:trPr>
          <w:cantSplit/>
          <w:trHeight w:val="489"/>
        </w:trPr>
        <w:tc>
          <w:tcPr>
            <w:tcW w:w="1188" w:type="dxa"/>
            <w:vMerge w:val="restart"/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</w:rPr>
              <w:t xml:space="preserve">№ бригады или вариант </w:t>
            </w:r>
            <w:proofErr w:type="spellStart"/>
            <w:r w:rsidRPr="0052366D">
              <w:rPr>
                <w:sz w:val="24"/>
              </w:rPr>
              <w:t>заданый</w:t>
            </w:r>
            <w:proofErr w:type="spellEnd"/>
            <w:r w:rsidRPr="0052366D">
              <w:rPr>
                <w:sz w:val="24"/>
              </w:rPr>
              <w:t xml:space="preserve"> преподавателем</w:t>
            </w:r>
          </w:p>
        </w:tc>
        <w:tc>
          <w:tcPr>
            <w:tcW w:w="3458" w:type="dxa"/>
            <w:gridSpan w:val="3"/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</w:rPr>
              <w:t>Светильник</w:t>
            </w:r>
          </w:p>
        </w:tc>
        <w:tc>
          <w:tcPr>
            <w:tcW w:w="2422" w:type="dxa"/>
            <w:gridSpan w:val="3"/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</w:rPr>
              <w:t>Размеры помещения</w:t>
            </w:r>
          </w:p>
        </w:tc>
        <w:tc>
          <w:tcPr>
            <w:tcW w:w="2547" w:type="dxa"/>
            <w:gridSpan w:val="3"/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</w:rPr>
              <w:t>Коэффициенты отражения</w:t>
            </w:r>
          </w:p>
        </w:tc>
      </w:tr>
      <w:tr w:rsidR="0052366D" w:rsidRPr="00E36440" w:rsidTr="00757A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99"/>
        </w:trPr>
        <w:tc>
          <w:tcPr>
            <w:tcW w:w="1188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</w:rPr>
              <w:t>Тип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</w:rPr>
              <w:t>Число ламп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2366D" w:rsidRPr="00757A7B" w:rsidRDefault="0052366D" w:rsidP="0052366D">
            <w:pPr>
              <w:pStyle w:val="a3"/>
              <w:rPr>
                <w:sz w:val="24"/>
                <w:lang w:val="en-US"/>
              </w:rPr>
            </w:pPr>
            <w:r w:rsidRPr="0052366D">
              <w:rPr>
                <w:sz w:val="24"/>
              </w:rPr>
              <w:t>Мощность лампы, Вт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 xml:space="preserve">A, </w:t>
            </w:r>
            <w:r w:rsidRPr="0052366D">
              <w:rPr>
                <w:sz w:val="24"/>
              </w:rPr>
              <w:t>м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 xml:space="preserve">B, </w:t>
            </w:r>
            <w:r w:rsidRPr="0052366D">
              <w:rPr>
                <w:sz w:val="24"/>
              </w:rPr>
              <w:t>м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  <w:lang w:val="en-US"/>
              </w:rPr>
              <w:t>H</w:t>
            </w:r>
            <w:r w:rsidRPr="0052366D">
              <w:rPr>
                <w:sz w:val="24"/>
              </w:rPr>
              <w:t>, м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  <w:lang w:val="en-US"/>
              </w:rPr>
              <w:sym w:font="Symbol" w:char="0072"/>
            </w:r>
            <w:proofErr w:type="gramStart"/>
            <w:r w:rsidRPr="0052366D">
              <w:rPr>
                <w:sz w:val="24"/>
                <w:vertAlign w:val="subscript"/>
              </w:rPr>
              <w:t>п</w:t>
            </w:r>
            <w:proofErr w:type="gramEnd"/>
            <w:r w:rsidRPr="0052366D">
              <w:rPr>
                <w:sz w:val="24"/>
              </w:rPr>
              <w:t>, %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  <w:lang w:val="en-US"/>
              </w:rPr>
              <w:sym w:font="Symbol" w:char="0072"/>
            </w:r>
            <w:proofErr w:type="gramStart"/>
            <w:r w:rsidRPr="0052366D">
              <w:rPr>
                <w:sz w:val="24"/>
                <w:vertAlign w:val="subscript"/>
              </w:rPr>
              <w:t>с</w:t>
            </w:r>
            <w:proofErr w:type="gramEnd"/>
            <w:r w:rsidRPr="0052366D">
              <w:rPr>
                <w:sz w:val="24"/>
              </w:rPr>
              <w:t>, %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  <w:rPr>
                <w:sz w:val="24"/>
              </w:rPr>
            </w:pPr>
            <w:r w:rsidRPr="0052366D">
              <w:rPr>
                <w:sz w:val="24"/>
                <w:lang w:val="en-US"/>
              </w:rPr>
              <w:sym w:font="Symbol" w:char="0072"/>
            </w:r>
            <w:proofErr w:type="gramStart"/>
            <w:r w:rsidRPr="0052366D">
              <w:rPr>
                <w:sz w:val="24"/>
                <w:vertAlign w:val="subscript"/>
              </w:rPr>
              <w:t>р</w:t>
            </w:r>
            <w:proofErr w:type="gramEnd"/>
            <w:r w:rsidRPr="0052366D">
              <w:rPr>
                <w:sz w:val="24"/>
              </w:rPr>
              <w:t>, %</w:t>
            </w:r>
          </w:p>
        </w:tc>
      </w:tr>
      <w:tr w:rsidR="0052366D" w:rsidRPr="00E36440" w:rsidTr="00757A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ЛДОР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2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40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10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20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70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50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52366D">
            <w:pPr>
              <w:pStyle w:val="a3"/>
            </w:pPr>
            <w:r w:rsidRPr="0052366D">
              <w:t>10</w:t>
            </w:r>
          </w:p>
        </w:tc>
      </w:tr>
    </w:tbl>
    <w:p w:rsidR="0052366D" w:rsidRDefault="0052366D" w:rsidP="00EC430B">
      <w:pPr>
        <w:pStyle w:val="a3"/>
        <w:jc w:val="both"/>
      </w:pPr>
    </w:p>
    <w:p w:rsidR="0052366D" w:rsidRPr="00E36440" w:rsidRDefault="0052366D" w:rsidP="0052366D">
      <w:pPr>
        <w:pStyle w:val="a3"/>
        <w:rPr>
          <w:i/>
        </w:rPr>
      </w:pPr>
      <w:r w:rsidRPr="00E36440">
        <w:t>Коэффициенты использования</w:t>
      </w:r>
    </w:p>
    <w:tbl>
      <w:tblPr>
        <w:tblW w:w="0" w:type="auto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581"/>
        <w:gridCol w:w="1797"/>
        <w:gridCol w:w="69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52366D" w:rsidRPr="00E36440" w:rsidTr="006E71BA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52366D">
              <w:rPr>
                <w:bCs/>
                <w:sz w:val="24"/>
              </w:rPr>
              <w:t>Тип светильника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52366D">
              <w:rPr>
                <w:sz w:val="24"/>
              </w:rPr>
              <w:t>Коэффициенты</w:t>
            </w:r>
          </w:p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52366D">
              <w:rPr>
                <w:sz w:val="24"/>
              </w:rPr>
              <w:t xml:space="preserve"> </w:t>
            </w:r>
            <w:proofErr w:type="gramStart"/>
            <w:r w:rsidRPr="0052366D">
              <w:rPr>
                <w:sz w:val="24"/>
              </w:rPr>
              <w:t>отражения</w:t>
            </w:r>
            <w:proofErr w:type="gramEnd"/>
          </w:p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 w:rsidRPr="0052366D">
              <w:rPr>
                <w:sz w:val="24"/>
                <w:lang w:val="en-US"/>
              </w:rPr>
              <w:sym w:font="Symbol" w:char="0072"/>
            </w:r>
            <w:proofErr w:type="gramStart"/>
            <w:r w:rsidRPr="0052366D">
              <w:rPr>
                <w:sz w:val="24"/>
                <w:vertAlign w:val="subscript"/>
              </w:rPr>
              <w:t>п</w:t>
            </w:r>
            <w:proofErr w:type="gramEnd"/>
            <w:r w:rsidRPr="0052366D">
              <w:rPr>
                <w:sz w:val="24"/>
              </w:rPr>
              <w:t xml:space="preserve">, </w:t>
            </w:r>
            <w:r w:rsidRPr="0052366D">
              <w:rPr>
                <w:sz w:val="24"/>
                <w:lang w:val="en-US"/>
              </w:rPr>
              <w:sym w:font="Symbol" w:char="0072"/>
            </w:r>
            <w:r w:rsidRPr="0052366D">
              <w:rPr>
                <w:sz w:val="24"/>
                <w:vertAlign w:val="subscript"/>
              </w:rPr>
              <w:t>с</w:t>
            </w:r>
            <w:r w:rsidRPr="0052366D">
              <w:rPr>
                <w:sz w:val="24"/>
              </w:rPr>
              <w:t xml:space="preserve">, </w:t>
            </w:r>
            <w:r w:rsidRPr="0052366D">
              <w:rPr>
                <w:sz w:val="24"/>
                <w:lang w:val="en-US"/>
              </w:rPr>
              <w:sym w:font="Symbol" w:char="0072"/>
            </w:r>
            <w:r w:rsidRPr="0052366D">
              <w:rPr>
                <w:sz w:val="24"/>
                <w:vertAlign w:val="subscript"/>
              </w:rPr>
              <w:t>р</w:t>
            </w:r>
          </w:p>
        </w:tc>
        <w:tc>
          <w:tcPr>
            <w:tcW w:w="0" w:type="auto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52366D">
              <w:rPr>
                <w:b/>
                <w:bCs/>
                <w:sz w:val="24"/>
              </w:rPr>
              <w:t>Значение коэффициента использования</w:t>
            </w:r>
            <w:r w:rsidRPr="0052366D">
              <w:rPr>
                <w:i/>
                <w:iCs/>
                <w:sz w:val="24"/>
              </w:rPr>
              <w:t xml:space="preserve"> </w:t>
            </w:r>
            <w:r w:rsidRPr="0052366D">
              <w:rPr>
                <w:i/>
                <w:iCs/>
                <w:sz w:val="24"/>
                <w:lang w:val="en-US"/>
              </w:rPr>
              <w:t>U</w:t>
            </w:r>
            <w:proofErr w:type="spellStart"/>
            <w:r w:rsidRPr="0052366D">
              <w:rPr>
                <w:sz w:val="24"/>
                <w:vertAlign w:val="subscript"/>
              </w:rPr>
              <w:t>оу</w:t>
            </w:r>
            <w:proofErr w:type="spellEnd"/>
            <w:r w:rsidRPr="0052366D">
              <w:rPr>
                <w:b/>
                <w:bCs/>
                <w:sz w:val="24"/>
              </w:rPr>
              <w:t xml:space="preserve"> в </w:t>
            </w:r>
            <w:r w:rsidRPr="0052366D">
              <w:rPr>
                <w:b/>
                <w:bCs/>
                <w:sz w:val="24"/>
              </w:rPr>
              <w:br/>
              <w:t xml:space="preserve">при значении индекса </w:t>
            </w:r>
            <w:proofErr w:type="gramStart"/>
            <w:r w:rsidRPr="0052366D">
              <w:rPr>
                <w:b/>
                <w:bCs/>
                <w:sz w:val="24"/>
              </w:rPr>
              <w:t xml:space="preserve">помещения </w:t>
            </w:r>
            <w:r w:rsidRPr="0052366D">
              <w:rPr>
                <w:b/>
                <w:bCs/>
                <w:sz w:val="24"/>
              </w:rPr>
              <w:sym w:font="Symbol" w:char="F06A"/>
            </w:r>
            <w:r w:rsidRPr="0052366D">
              <w:rPr>
                <w:b/>
                <w:bCs/>
                <w:sz w:val="24"/>
              </w:rPr>
              <w:t xml:space="preserve"> равном</w:t>
            </w:r>
            <w:proofErr w:type="gramEnd"/>
          </w:p>
        </w:tc>
      </w:tr>
      <w:tr w:rsidR="0052366D" w:rsidRPr="00E36440" w:rsidTr="006E71BA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1,25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3,0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4,0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5,0</w:t>
            </w:r>
          </w:p>
        </w:tc>
      </w:tr>
      <w:tr w:rsidR="0052366D" w:rsidRPr="00E36440" w:rsidTr="006E71BA">
        <w:trPr>
          <w:trHeight w:val="2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</w:rPr>
              <w:t>ЛДОР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70; 50;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 0,29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66D" w:rsidRPr="0052366D" w:rsidRDefault="0052366D" w:rsidP="006E71B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52366D">
              <w:rPr>
                <w:sz w:val="24"/>
                <w:lang w:val="en-US"/>
              </w:rPr>
              <w:t>0,67</w:t>
            </w:r>
          </w:p>
        </w:tc>
      </w:tr>
    </w:tbl>
    <w:p w:rsidR="0052366D" w:rsidRDefault="0052366D" w:rsidP="00EC430B">
      <w:pPr>
        <w:pStyle w:val="a3"/>
        <w:jc w:val="both"/>
      </w:pPr>
    </w:p>
    <w:p w:rsidR="0052366D" w:rsidRDefault="0052366D" w:rsidP="00EC430B">
      <w:pPr>
        <w:pStyle w:val="a3"/>
        <w:jc w:val="both"/>
      </w:pPr>
      <w:r>
        <w:t>Индекс помещения:</w:t>
      </w:r>
    </w:p>
    <w:p w:rsidR="0052366D" w:rsidRPr="0052366D" w:rsidRDefault="0052366D" w:rsidP="00EC430B">
      <w:pPr>
        <w:pStyle w:val="a3"/>
        <w:jc w:val="both"/>
      </w:pPr>
      <w:r>
        <w:sym w:font="Symbol" w:char="F06A"/>
      </w:r>
      <w:r w:rsidR="00757A7B">
        <w:t xml:space="preserve"> </w:t>
      </w:r>
      <w:r>
        <w:t>=</w:t>
      </w:r>
      <w:r w:rsidR="00757A7B">
        <w:t xml:space="preserve"> </w:t>
      </w:r>
      <w:r>
        <w:rPr>
          <w:i/>
          <w:iCs/>
        </w:rPr>
        <w:t>AB</w:t>
      </w:r>
      <w:r>
        <w:t>/</w:t>
      </w:r>
      <w:r>
        <w:rPr>
          <w:i/>
          <w:iCs/>
        </w:rPr>
        <w:t>h</w:t>
      </w:r>
      <w:r>
        <w:t>(</w:t>
      </w:r>
      <w:r>
        <w:rPr>
          <w:i/>
          <w:iCs/>
        </w:rPr>
        <w:t>A+B</w:t>
      </w:r>
      <w:r>
        <w:t>)</w:t>
      </w:r>
      <w:r w:rsidR="00757A7B">
        <w:t xml:space="preserve"> </w:t>
      </w:r>
      <w:r>
        <w:t>=</w:t>
      </w:r>
      <w:r w:rsidR="00757A7B">
        <w:t xml:space="preserve"> </w:t>
      </w:r>
      <w:r>
        <w:t xml:space="preserve">3.3, следовательно </w:t>
      </w:r>
      <w:r w:rsidRPr="0052366D">
        <w:rPr>
          <w:i/>
          <w:iCs/>
          <w:lang w:val="en-US"/>
        </w:rPr>
        <w:t>U</w:t>
      </w:r>
      <w:proofErr w:type="spellStart"/>
      <w:r w:rsidRPr="0052366D">
        <w:rPr>
          <w:vertAlign w:val="subscript"/>
        </w:rPr>
        <w:t>оу</w:t>
      </w:r>
      <w:proofErr w:type="spellEnd"/>
      <w:r>
        <w:t xml:space="preserve"> = 0.62</w:t>
      </w:r>
    </w:p>
    <w:p w:rsidR="0052366D" w:rsidRDefault="0052366D" w:rsidP="00EC430B">
      <w:pPr>
        <w:pStyle w:val="a3"/>
        <w:jc w:val="both"/>
      </w:pPr>
    </w:p>
    <w:p w:rsidR="0052366D" w:rsidRDefault="0052366D" w:rsidP="00EC430B">
      <w:pPr>
        <w:pStyle w:val="a3"/>
        <w:jc w:val="both"/>
      </w:pPr>
      <w:r>
        <w:t xml:space="preserve">Расчет </w:t>
      </w:r>
      <w:r w:rsidR="00757A7B">
        <w:t>святого</w:t>
      </w:r>
      <w:r>
        <w:t xml:space="preserve"> потока </w:t>
      </w:r>
      <w:r w:rsidR="00757A7B">
        <w:t>лампы:</w:t>
      </w:r>
    </w:p>
    <w:p w:rsidR="00757A7B" w:rsidRDefault="00757A7B" w:rsidP="00EC430B">
      <w:pPr>
        <w:pStyle w:val="a3"/>
        <w:jc w:val="both"/>
      </w:pPr>
      <w:r>
        <w:t>Ф</w:t>
      </w:r>
      <w:r w:rsidR="001F0FAA" w:rsidRPr="001F0FAA">
        <w:t>(</w:t>
      </w:r>
      <w:r w:rsidR="001F0FAA">
        <w:rPr>
          <w:i/>
          <w:iCs/>
          <w:lang w:val="en-US"/>
        </w:rPr>
        <w:t>E</w:t>
      </w:r>
      <w:r w:rsidR="001F0FAA">
        <w:rPr>
          <w:vertAlign w:val="subscript"/>
        </w:rPr>
        <w:t>н</w:t>
      </w:r>
      <w:r w:rsidR="001F0FAA" w:rsidRPr="001F0FAA">
        <w:t>)</w:t>
      </w:r>
      <w:r>
        <w:t xml:space="preserve"> = (</w:t>
      </w:r>
      <w:r>
        <w:rPr>
          <w:i/>
          <w:iCs/>
          <w:lang w:val="en-US"/>
        </w:rPr>
        <w:t>E</w:t>
      </w:r>
      <w:r>
        <w:rPr>
          <w:vertAlign w:val="subscript"/>
        </w:rPr>
        <w:t>н</w:t>
      </w:r>
      <w:r>
        <w:t xml:space="preserve"> </w:t>
      </w:r>
      <w:proofErr w:type="spellStart"/>
      <w:proofErr w:type="gramStart"/>
      <w:r>
        <w:rPr>
          <w:i/>
          <w:iCs/>
          <w:lang w:val="en-US"/>
        </w:rPr>
        <w:t>kSz</w:t>
      </w:r>
      <w:proofErr w:type="spellEnd"/>
      <w:r>
        <w:t>)/</w:t>
      </w:r>
      <w:proofErr w:type="gramEnd"/>
      <w:r>
        <w:t>(</w:t>
      </w:r>
      <w:r>
        <w:rPr>
          <w:i/>
          <w:iCs/>
          <w:lang w:val="en-US"/>
        </w:rPr>
        <w:t>N</w:t>
      </w:r>
      <w:r>
        <w:t xml:space="preserve"> </w:t>
      </w:r>
      <w:r>
        <w:rPr>
          <w:i/>
          <w:iCs/>
          <w:lang w:val="en-US"/>
        </w:rPr>
        <w:t>U</w:t>
      </w:r>
      <w:proofErr w:type="spellStart"/>
      <w:r>
        <w:rPr>
          <w:vertAlign w:val="subscript"/>
        </w:rPr>
        <w:t>оу</w:t>
      </w:r>
      <w:proofErr w:type="spellEnd"/>
      <w:r>
        <w:t xml:space="preserve"> ) </w:t>
      </w:r>
    </w:p>
    <w:p w:rsidR="001F0FAA" w:rsidRPr="001F0FAA" w:rsidRDefault="001F0FAA" w:rsidP="001F0FAA">
      <w:pPr>
        <w:pStyle w:val="a3"/>
        <w:ind w:firstLine="708"/>
        <w:jc w:val="both"/>
      </w:pPr>
      <w:r>
        <w:t>Ф</w:t>
      </w:r>
      <w:r w:rsidRPr="001F0FAA">
        <w:t>(</w:t>
      </w:r>
      <w:r w:rsidRPr="001F0FAA">
        <w:rPr>
          <w:iCs/>
          <w:lang w:val="en-US"/>
        </w:rPr>
        <w:t>600</w:t>
      </w:r>
      <w:r w:rsidRPr="001F0FAA">
        <w:t>)</w:t>
      </w:r>
      <w:r>
        <w:rPr>
          <w:lang w:val="en-US"/>
        </w:rPr>
        <w:t xml:space="preserve"> = 99355 </w:t>
      </w:r>
      <w:r>
        <w:t>лм</w:t>
      </w:r>
    </w:p>
    <w:p w:rsidR="001F0FAA" w:rsidRPr="001F0FAA" w:rsidRDefault="001F0FAA" w:rsidP="001F0FAA">
      <w:pPr>
        <w:pStyle w:val="a3"/>
        <w:ind w:firstLine="708"/>
        <w:jc w:val="both"/>
      </w:pPr>
      <w:r>
        <w:t>Ф</w:t>
      </w:r>
      <w:r w:rsidRPr="001F0FAA">
        <w:t>(</w:t>
      </w:r>
      <w:r>
        <w:rPr>
          <w:iCs/>
          <w:lang w:val="en-US"/>
        </w:rPr>
        <w:t>400</w:t>
      </w:r>
      <w:r w:rsidRPr="001F0FAA">
        <w:t>)</w:t>
      </w:r>
      <w:r>
        <w:rPr>
          <w:lang w:val="en-US"/>
        </w:rPr>
        <w:t xml:space="preserve"> = </w:t>
      </w:r>
      <w:r>
        <w:rPr>
          <w:lang w:val="en-US"/>
        </w:rPr>
        <w:t>66237</w:t>
      </w:r>
      <w:r>
        <w:t xml:space="preserve"> лм </w:t>
      </w:r>
      <w:bookmarkStart w:id="0" w:name="_GoBack"/>
      <w:bookmarkEnd w:id="0"/>
    </w:p>
    <w:p w:rsidR="001F0FAA" w:rsidRPr="001F0FAA" w:rsidRDefault="001F0FAA" w:rsidP="001F0FAA">
      <w:pPr>
        <w:pStyle w:val="a3"/>
        <w:ind w:firstLine="708"/>
        <w:jc w:val="both"/>
      </w:pPr>
      <w:r>
        <w:t>Ф</w:t>
      </w:r>
      <w:r w:rsidRPr="001F0FAA">
        <w:t>(</w:t>
      </w:r>
      <w:r w:rsidRPr="001F0FAA">
        <w:rPr>
          <w:iCs/>
          <w:lang w:val="en-US"/>
        </w:rPr>
        <w:t>600</w:t>
      </w:r>
      <w:r w:rsidRPr="001F0FAA">
        <w:t>)</w:t>
      </w:r>
      <w:r>
        <w:rPr>
          <w:lang w:val="en-US"/>
        </w:rPr>
        <w:t xml:space="preserve"> = </w:t>
      </w:r>
      <w:r>
        <w:rPr>
          <w:lang w:val="en-US"/>
        </w:rPr>
        <w:t>165591</w:t>
      </w:r>
      <w:r>
        <w:t xml:space="preserve"> лм</w:t>
      </w:r>
    </w:p>
    <w:p w:rsidR="001F0FAA" w:rsidRDefault="001F0FAA" w:rsidP="001F0FAA">
      <w:pPr>
        <w:pStyle w:val="a3"/>
        <w:jc w:val="both"/>
        <w:rPr>
          <w:lang w:val="en-US"/>
        </w:rPr>
      </w:pPr>
    </w:p>
    <w:p w:rsidR="001F0FAA" w:rsidRDefault="001F0FAA" w:rsidP="001F0FAA">
      <w:pPr>
        <w:pStyle w:val="a3"/>
        <w:jc w:val="both"/>
      </w:pPr>
      <w:r>
        <w:t xml:space="preserve">Общий поток лампы </w:t>
      </w:r>
      <w:proofErr w:type="gramStart"/>
      <w:r>
        <w:t>ЛДОР(</w:t>
      </w:r>
      <w:proofErr w:type="gramEnd"/>
      <w:r>
        <w:t>2 лампы в светильнике):</w:t>
      </w:r>
    </w:p>
    <w:p w:rsidR="001F0FAA" w:rsidRDefault="001F0FAA" w:rsidP="001F0FAA">
      <w:pPr>
        <w:pStyle w:val="a3"/>
        <w:jc w:val="both"/>
      </w:pPr>
      <w:proofErr w:type="spellStart"/>
      <w:r>
        <w:t>Ф</w:t>
      </w:r>
      <w:r>
        <w:rPr>
          <w:vertAlign w:val="subscript"/>
        </w:rPr>
        <w:t>св</w:t>
      </w:r>
      <w:proofErr w:type="spellEnd"/>
      <w:r>
        <w:t xml:space="preserve"> = 2*2500 = 5000 лм</w:t>
      </w:r>
    </w:p>
    <w:p w:rsidR="001F0FAA" w:rsidRDefault="001F0FAA" w:rsidP="001F0FAA">
      <w:pPr>
        <w:pStyle w:val="a3"/>
        <w:jc w:val="both"/>
      </w:pPr>
    </w:p>
    <w:p w:rsidR="001F0FAA" w:rsidRDefault="001F0FAA" w:rsidP="001F0FAA">
      <w:pPr>
        <w:pStyle w:val="a3"/>
        <w:jc w:val="both"/>
      </w:pPr>
      <w:r>
        <w:t xml:space="preserve">Число светильников </w:t>
      </w:r>
      <w:r w:rsidRPr="00EC430B">
        <w:t>для выполн</w:t>
      </w:r>
      <w:r>
        <w:t>ения зрительных работ</w:t>
      </w:r>
      <w:r>
        <w:t>:</w:t>
      </w:r>
    </w:p>
    <w:p w:rsidR="001F0FAA" w:rsidRDefault="001F0FAA" w:rsidP="001F0FAA">
      <w:pPr>
        <w:pStyle w:val="a3"/>
        <w:jc w:val="both"/>
        <w:rPr>
          <w:vertAlign w:val="subscript"/>
        </w:rPr>
      </w:pPr>
      <w:r>
        <w:rPr>
          <w:lang w:val="en-US"/>
        </w:rPr>
        <w:t>N</w:t>
      </w:r>
      <w:r>
        <w:t xml:space="preserve"> = </w:t>
      </w:r>
      <w:r>
        <w:t>Ф</w:t>
      </w:r>
      <w:r>
        <w:t>/</w:t>
      </w:r>
      <w:r w:rsidRPr="001F0FAA">
        <w:t xml:space="preserve"> </w:t>
      </w:r>
      <w:proofErr w:type="spellStart"/>
      <w:r>
        <w:t>Ф</w:t>
      </w:r>
      <w:r>
        <w:rPr>
          <w:vertAlign w:val="subscript"/>
        </w:rPr>
        <w:t>св</w:t>
      </w:r>
      <w:proofErr w:type="spellEnd"/>
    </w:p>
    <w:p w:rsidR="001F0FAA" w:rsidRDefault="001F0FAA" w:rsidP="001F0FAA">
      <w:pPr>
        <w:pStyle w:val="a3"/>
        <w:jc w:val="both"/>
      </w:pPr>
      <w:r>
        <w:tab/>
      </w:r>
      <w:r>
        <w:rPr>
          <w:lang w:val="en-US"/>
        </w:rPr>
        <w:t>N</w:t>
      </w:r>
      <w:r w:rsidRPr="001F0FAA">
        <w:t xml:space="preserve"> = 20</w:t>
      </w:r>
      <w:r>
        <w:t xml:space="preserve"> светильников для работы с шкалой </w:t>
      </w:r>
      <w:proofErr w:type="spellStart"/>
      <w:r>
        <w:t>люксометра</w:t>
      </w:r>
      <w:proofErr w:type="spellEnd"/>
      <w:r>
        <w:t>.</w:t>
      </w:r>
    </w:p>
    <w:p w:rsidR="001F0FAA" w:rsidRDefault="001F0FAA" w:rsidP="001F0FAA">
      <w:pPr>
        <w:pStyle w:val="a3"/>
        <w:ind w:firstLine="708"/>
        <w:jc w:val="both"/>
      </w:pPr>
      <w:r>
        <w:rPr>
          <w:lang w:val="en-US"/>
        </w:rPr>
        <w:t>N</w:t>
      </w:r>
      <w:r w:rsidRPr="001F0FAA">
        <w:t xml:space="preserve"> = </w:t>
      </w:r>
      <w:r>
        <w:t>13</w:t>
      </w:r>
      <w:r>
        <w:t xml:space="preserve"> светильников для работы с </w:t>
      </w:r>
      <w:r>
        <w:t>рукописным текстом</w:t>
      </w:r>
      <w:r>
        <w:t>.</w:t>
      </w:r>
    </w:p>
    <w:p w:rsidR="001F0FAA" w:rsidRPr="001F0FAA" w:rsidRDefault="001F0FAA" w:rsidP="001F0FAA">
      <w:pPr>
        <w:pStyle w:val="a3"/>
        <w:ind w:firstLine="708"/>
        <w:jc w:val="both"/>
      </w:pPr>
      <w:r>
        <w:rPr>
          <w:lang w:val="en-US"/>
        </w:rPr>
        <w:t>N</w:t>
      </w:r>
      <w:r w:rsidRPr="001F0FAA">
        <w:t xml:space="preserve"> = </w:t>
      </w:r>
      <w:r>
        <w:t>33</w:t>
      </w:r>
      <w:r>
        <w:t xml:space="preserve"> светильников для работы с </w:t>
      </w:r>
      <w:r>
        <w:t>калькулятором</w:t>
      </w:r>
      <w:r>
        <w:t>.</w:t>
      </w:r>
    </w:p>
    <w:p w:rsidR="001F0FAA" w:rsidRPr="001F0FAA" w:rsidRDefault="001F0FAA" w:rsidP="001F0FAA">
      <w:pPr>
        <w:pStyle w:val="a3"/>
        <w:jc w:val="both"/>
      </w:pPr>
    </w:p>
    <w:sectPr w:rsidR="001F0FAA" w:rsidRPr="001F0FAA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5C8" w:rsidRDefault="00F865C8" w:rsidP="00620BFC">
      <w:pPr>
        <w:spacing w:after="0" w:line="240" w:lineRule="auto"/>
      </w:pPr>
      <w:r>
        <w:separator/>
      </w:r>
    </w:p>
  </w:endnote>
  <w:endnote w:type="continuationSeparator" w:id="0">
    <w:p w:rsidR="00F865C8" w:rsidRDefault="00F865C8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5C8" w:rsidRDefault="00F865C8" w:rsidP="00620BFC">
      <w:pPr>
        <w:spacing w:after="0" w:line="240" w:lineRule="auto"/>
      </w:pPr>
      <w:r>
        <w:separator/>
      </w:r>
    </w:p>
  </w:footnote>
  <w:footnote w:type="continuationSeparator" w:id="0">
    <w:p w:rsidR="00F865C8" w:rsidRDefault="00F865C8" w:rsidP="00620BFC">
      <w:pPr>
        <w:spacing w:after="0" w:line="240" w:lineRule="auto"/>
      </w:pPr>
      <w:r>
        <w:continuationSeparator/>
      </w:r>
    </w:p>
  </w:footnote>
  <w:footnote w:id="1">
    <w:p w:rsidR="00C80C5D" w:rsidRDefault="00C80C5D" w:rsidP="00C80C5D">
      <w:pPr>
        <w:pStyle w:val="af3"/>
      </w:pPr>
      <w:r>
        <w:rPr>
          <w:rStyle w:val="af6"/>
        </w:rPr>
        <w:footnoteRef/>
      </w:r>
      <w:r>
        <w:t xml:space="preserve"> В зимний период измерение наружной освещенности производится у окна.</w:t>
      </w:r>
    </w:p>
    <w:p w:rsidR="001C0CCF" w:rsidRDefault="00C80C5D" w:rsidP="00C80C5D">
      <w:pPr>
        <w:pStyle w:val="af3"/>
        <w:tabs>
          <w:tab w:val="left" w:pos="2595"/>
        </w:tabs>
      </w:pPr>
      <w:r>
        <w:rPr>
          <w:rStyle w:val="af6"/>
        </w:rPr>
        <w:footnoteRef/>
      </w:r>
      <w:r>
        <w:t xml:space="preserve"> В случае незатемненных окон (в дневное время) замеры производить при совмещенном освещении. Сделать допущение о том, что освещение является совмещенным.</w:t>
      </w:r>
    </w:p>
  </w:footnote>
  <w:footnote w:id="2">
    <w:p w:rsidR="001C0CCF" w:rsidRDefault="001C0CCF" w:rsidP="001C0CCF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9D1"/>
    <w:multiLevelType w:val="hybridMultilevel"/>
    <w:tmpl w:val="84148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C44A1"/>
    <w:multiLevelType w:val="multilevel"/>
    <w:tmpl w:val="A9C4422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193413A4"/>
    <w:multiLevelType w:val="hybridMultilevel"/>
    <w:tmpl w:val="44B08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046B3"/>
    <w:multiLevelType w:val="multilevel"/>
    <w:tmpl w:val="A9C4422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3E365DEB"/>
    <w:multiLevelType w:val="multilevel"/>
    <w:tmpl w:val="A9C4422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>
    <w:nsid w:val="4DD22F4B"/>
    <w:multiLevelType w:val="hybridMultilevel"/>
    <w:tmpl w:val="34C4BF5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6441538E"/>
    <w:multiLevelType w:val="multilevel"/>
    <w:tmpl w:val="99F4CF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699B1CA0"/>
    <w:multiLevelType w:val="multilevel"/>
    <w:tmpl w:val="A9C4422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>
    <w:nsid w:val="723E0591"/>
    <w:multiLevelType w:val="hybridMultilevel"/>
    <w:tmpl w:val="3960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3332B"/>
    <w:rsid w:val="000553BD"/>
    <w:rsid w:val="00077ADC"/>
    <w:rsid w:val="000A16A5"/>
    <w:rsid w:val="000A4145"/>
    <w:rsid w:val="000A5D02"/>
    <w:rsid w:val="000E4BC1"/>
    <w:rsid w:val="000E6FA5"/>
    <w:rsid w:val="00104716"/>
    <w:rsid w:val="00112DA0"/>
    <w:rsid w:val="001268A6"/>
    <w:rsid w:val="00135DA1"/>
    <w:rsid w:val="00140C35"/>
    <w:rsid w:val="00161756"/>
    <w:rsid w:val="00175DE1"/>
    <w:rsid w:val="001B5AEA"/>
    <w:rsid w:val="001C0CCF"/>
    <w:rsid w:val="001C5107"/>
    <w:rsid w:val="001D2032"/>
    <w:rsid w:val="001F0FAA"/>
    <w:rsid w:val="00222F2B"/>
    <w:rsid w:val="00254A66"/>
    <w:rsid w:val="00265C3C"/>
    <w:rsid w:val="00265EFA"/>
    <w:rsid w:val="002B2047"/>
    <w:rsid w:val="00301E3B"/>
    <w:rsid w:val="0033412E"/>
    <w:rsid w:val="003B28D6"/>
    <w:rsid w:val="003C45F5"/>
    <w:rsid w:val="003E24E1"/>
    <w:rsid w:val="00432DA8"/>
    <w:rsid w:val="00443D86"/>
    <w:rsid w:val="004444FA"/>
    <w:rsid w:val="00461A51"/>
    <w:rsid w:val="004A4639"/>
    <w:rsid w:val="0050411A"/>
    <w:rsid w:val="0052366D"/>
    <w:rsid w:val="00530B56"/>
    <w:rsid w:val="00534BBF"/>
    <w:rsid w:val="00553DFF"/>
    <w:rsid w:val="00587BD0"/>
    <w:rsid w:val="00597470"/>
    <w:rsid w:val="005B7663"/>
    <w:rsid w:val="005F542D"/>
    <w:rsid w:val="00605462"/>
    <w:rsid w:val="00620BFC"/>
    <w:rsid w:val="006313F7"/>
    <w:rsid w:val="0063490D"/>
    <w:rsid w:val="006533D4"/>
    <w:rsid w:val="0066657D"/>
    <w:rsid w:val="006B6171"/>
    <w:rsid w:val="006C6D87"/>
    <w:rsid w:val="006D47C9"/>
    <w:rsid w:val="006E7171"/>
    <w:rsid w:val="00723796"/>
    <w:rsid w:val="00757A7B"/>
    <w:rsid w:val="00772E17"/>
    <w:rsid w:val="007A32CD"/>
    <w:rsid w:val="007B0023"/>
    <w:rsid w:val="007E4627"/>
    <w:rsid w:val="00842BFD"/>
    <w:rsid w:val="00881AEE"/>
    <w:rsid w:val="008B7573"/>
    <w:rsid w:val="008D3E75"/>
    <w:rsid w:val="008E7579"/>
    <w:rsid w:val="00903F2D"/>
    <w:rsid w:val="009E6790"/>
    <w:rsid w:val="009F5FA9"/>
    <w:rsid w:val="00A1355A"/>
    <w:rsid w:val="00A171B0"/>
    <w:rsid w:val="00A655D2"/>
    <w:rsid w:val="00AA586B"/>
    <w:rsid w:val="00AD35EC"/>
    <w:rsid w:val="00AE61C4"/>
    <w:rsid w:val="00B1187E"/>
    <w:rsid w:val="00B35D52"/>
    <w:rsid w:val="00B71D9F"/>
    <w:rsid w:val="00BA2405"/>
    <w:rsid w:val="00BA4B61"/>
    <w:rsid w:val="00BB6EFB"/>
    <w:rsid w:val="00C21CB6"/>
    <w:rsid w:val="00C47673"/>
    <w:rsid w:val="00C80C5D"/>
    <w:rsid w:val="00CB243E"/>
    <w:rsid w:val="00CD34E1"/>
    <w:rsid w:val="00D37242"/>
    <w:rsid w:val="00D703A8"/>
    <w:rsid w:val="00DB47AA"/>
    <w:rsid w:val="00DC13B3"/>
    <w:rsid w:val="00DC1E83"/>
    <w:rsid w:val="00E30A9B"/>
    <w:rsid w:val="00E40867"/>
    <w:rsid w:val="00E449F2"/>
    <w:rsid w:val="00E6678B"/>
    <w:rsid w:val="00EC430B"/>
    <w:rsid w:val="00F56E60"/>
    <w:rsid w:val="00F604B9"/>
    <w:rsid w:val="00F865C8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61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List Paragraph"/>
    <w:basedOn w:val="a"/>
    <w:uiPriority w:val="34"/>
    <w:qFormat/>
    <w:rsid w:val="00DC1E83"/>
    <w:pPr>
      <w:ind w:left="720"/>
      <w:contextualSpacing/>
    </w:pPr>
  </w:style>
  <w:style w:type="paragraph" w:styleId="af3">
    <w:name w:val="footnote text"/>
    <w:basedOn w:val="a"/>
    <w:link w:val="af4"/>
    <w:semiHidden/>
    <w:rsid w:val="0072379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semiHidden/>
    <w:rsid w:val="00723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0A5D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6">
    <w:name w:val="footnote reference"/>
    <w:semiHidden/>
    <w:rsid w:val="001C0C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72</cp:revision>
  <dcterms:created xsi:type="dcterms:W3CDTF">2017-10-08T19:14:00Z</dcterms:created>
  <dcterms:modified xsi:type="dcterms:W3CDTF">2018-01-11T21:12:00Z</dcterms:modified>
</cp:coreProperties>
</file>