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EBC" w:rsidRDefault="00310EBC" w:rsidP="00310EB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Энергетический институт</w:t>
      </w:r>
      <w:r w:rsidRPr="00821445">
        <w:rPr>
          <w:sz w:val="28"/>
          <w:szCs w:val="28"/>
        </w:rPr>
        <w:t xml:space="preserve"> </w:t>
      </w:r>
    </w:p>
    <w:p w:rsidR="00310EBC" w:rsidRPr="00821445" w:rsidRDefault="00310EBC" w:rsidP="00310EBC">
      <w:pPr>
        <w:spacing w:line="360" w:lineRule="auto"/>
        <w:jc w:val="center"/>
        <w:rPr>
          <w:sz w:val="28"/>
          <w:szCs w:val="28"/>
        </w:rPr>
      </w:pPr>
      <w:r w:rsidRPr="00821445">
        <w:rPr>
          <w:sz w:val="28"/>
          <w:szCs w:val="28"/>
        </w:rPr>
        <w:t>(</w:t>
      </w:r>
      <w:r>
        <w:rPr>
          <w:sz w:val="28"/>
          <w:szCs w:val="28"/>
        </w:rPr>
        <w:t>Национальный Исследовательский университет)</w:t>
      </w:r>
    </w:p>
    <w:p w:rsidR="00310EBC" w:rsidRDefault="00310EBC" w:rsidP="00310EB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радиотехники и электроники</w:t>
      </w:r>
    </w:p>
    <w:p w:rsidR="00310EBC" w:rsidRPr="00B24F51" w:rsidRDefault="00310EBC" w:rsidP="00310EBC">
      <w:pPr>
        <w:jc w:val="center"/>
        <w:rPr>
          <w:sz w:val="28"/>
          <w:szCs w:val="28"/>
        </w:rPr>
      </w:pPr>
    </w:p>
    <w:p w:rsidR="00310EBC" w:rsidRPr="00B24F51" w:rsidRDefault="00310EBC" w:rsidP="00310EBC">
      <w:pPr>
        <w:jc w:val="center"/>
        <w:rPr>
          <w:sz w:val="28"/>
          <w:szCs w:val="28"/>
        </w:rPr>
      </w:pPr>
    </w:p>
    <w:p w:rsidR="00310EBC" w:rsidRPr="00B24F51" w:rsidRDefault="00310EBC" w:rsidP="00310EBC">
      <w:pPr>
        <w:jc w:val="center"/>
        <w:rPr>
          <w:sz w:val="28"/>
          <w:szCs w:val="28"/>
        </w:rPr>
      </w:pPr>
    </w:p>
    <w:p w:rsidR="00310EBC" w:rsidRPr="00B24F51" w:rsidRDefault="00310EBC" w:rsidP="00310EBC">
      <w:pPr>
        <w:jc w:val="center"/>
        <w:rPr>
          <w:sz w:val="28"/>
          <w:szCs w:val="28"/>
        </w:rPr>
      </w:pPr>
    </w:p>
    <w:p w:rsidR="00310EBC" w:rsidRPr="00B24F51" w:rsidRDefault="00310EBC" w:rsidP="00310EBC">
      <w:pPr>
        <w:jc w:val="center"/>
        <w:rPr>
          <w:sz w:val="28"/>
          <w:szCs w:val="28"/>
        </w:rPr>
      </w:pPr>
    </w:p>
    <w:p w:rsidR="00310EBC" w:rsidRDefault="00310EBC" w:rsidP="00310EBC">
      <w:pPr>
        <w:jc w:val="center"/>
        <w:rPr>
          <w:sz w:val="28"/>
          <w:szCs w:val="28"/>
        </w:rPr>
      </w:pPr>
    </w:p>
    <w:p w:rsidR="00310EBC" w:rsidRDefault="00310EBC" w:rsidP="00310EBC">
      <w:pPr>
        <w:jc w:val="center"/>
        <w:rPr>
          <w:sz w:val="28"/>
          <w:szCs w:val="28"/>
        </w:rPr>
      </w:pPr>
    </w:p>
    <w:p w:rsidR="00310EBC" w:rsidRDefault="00310EBC" w:rsidP="00310EBC">
      <w:pPr>
        <w:jc w:val="center"/>
        <w:rPr>
          <w:sz w:val="28"/>
          <w:szCs w:val="28"/>
        </w:rPr>
      </w:pPr>
    </w:p>
    <w:p w:rsidR="00310EBC" w:rsidRPr="00B24F51" w:rsidRDefault="00310EBC" w:rsidP="00310EBC">
      <w:pPr>
        <w:jc w:val="center"/>
        <w:rPr>
          <w:sz w:val="28"/>
          <w:szCs w:val="28"/>
        </w:rPr>
      </w:pPr>
    </w:p>
    <w:p w:rsidR="00310EBC" w:rsidRDefault="00310EBC" w:rsidP="00310EBC">
      <w:pPr>
        <w:jc w:val="center"/>
        <w:rPr>
          <w:sz w:val="28"/>
          <w:szCs w:val="28"/>
        </w:rPr>
      </w:pPr>
    </w:p>
    <w:p w:rsidR="00310EBC" w:rsidRDefault="00310EBC" w:rsidP="00310EBC">
      <w:pPr>
        <w:jc w:val="center"/>
        <w:rPr>
          <w:sz w:val="28"/>
          <w:szCs w:val="28"/>
        </w:rPr>
      </w:pPr>
    </w:p>
    <w:p w:rsidR="00310EBC" w:rsidRDefault="00310EBC" w:rsidP="00310EBC">
      <w:pPr>
        <w:jc w:val="center"/>
        <w:rPr>
          <w:sz w:val="28"/>
          <w:szCs w:val="28"/>
        </w:rPr>
      </w:pPr>
    </w:p>
    <w:p w:rsidR="00310EBC" w:rsidRPr="00821445" w:rsidRDefault="00310EBC" w:rsidP="00310EBC">
      <w:pPr>
        <w:jc w:val="center"/>
        <w:rPr>
          <w:sz w:val="28"/>
          <w:szCs w:val="28"/>
        </w:rPr>
      </w:pPr>
    </w:p>
    <w:p w:rsidR="00310EBC" w:rsidRPr="00E8472D" w:rsidRDefault="00310EBC" w:rsidP="00310EBC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Расчётное задание по ОКПРЭС</w:t>
      </w:r>
    </w:p>
    <w:p w:rsidR="00310EBC" w:rsidRDefault="00310EBC" w:rsidP="00310EBC">
      <w:pPr>
        <w:jc w:val="center"/>
        <w:rPr>
          <w:sz w:val="28"/>
          <w:szCs w:val="28"/>
        </w:rPr>
      </w:pPr>
    </w:p>
    <w:p w:rsidR="00310EBC" w:rsidRDefault="00310EBC" w:rsidP="00310EBC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5</w:t>
      </w:r>
    </w:p>
    <w:p w:rsidR="00310EBC" w:rsidRDefault="00310EBC" w:rsidP="00310EBC">
      <w:pPr>
        <w:jc w:val="center"/>
        <w:rPr>
          <w:sz w:val="28"/>
          <w:szCs w:val="28"/>
        </w:rPr>
      </w:pPr>
    </w:p>
    <w:p w:rsidR="00310EBC" w:rsidRDefault="00310EBC" w:rsidP="00310EBC">
      <w:pPr>
        <w:jc w:val="center"/>
        <w:rPr>
          <w:sz w:val="28"/>
          <w:szCs w:val="28"/>
        </w:rPr>
      </w:pPr>
    </w:p>
    <w:p w:rsidR="00310EBC" w:rsidRDefault="00310EBC" w:rsidP="00310EB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  Деев А.А. </w:t>
      </w:r>
    </w:p>
    <w:p w:rsidR="00310EBC" w:rsidRPr="00B24F51" w:rsidRDefault="00310EBC" w:rsidP="00310EBC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    ЭР-11-15</w:t>
      </w:r>
    </w:p>
    <w:p w:rsidR="00310EBC" w:rsidRDefault="00310EBC" w:rsidP="00310EBC">
      <w:pPr>
        <w:rPr>
          <w:sz w:val="28"/>
          <w:szCs w:val="28"/>
        </w:rPr>
      </w:pPr>
    </w:p>
    <w:p w:rsidR="00310EBC" w:rsidRDefault="00310EBC" w:rsidP="00310EBC">
      <w:pPr>
        <w:rPr>
          <w:sz w:val="28"/>
          <w:szCs w:val="28"/>
        </w:rPr>
      </w:pPr>
    </w:p>
    <w:p w:rsidR="00310EBC" w:rsidRDefault="00310EBC" w:rsidP="00310EBC">
      <w:pPr>
        <w:rPr>
          <w:sz w:val="28"/>
          <w:szCs w:val="28"/>
        </w:rPr>
      </w:pPr>
    </w:p>
    <w:p w:rsidR="00310EBC" w:rsidRDefault="00310EBC" w:rsidP="00310EBC">
      <w:pPr>
        <w:rPr>
          <w:sz w:val="28"/>
          <w:szCs w:val="28"/>
        </w:rPr>
      </w:pPr>
    </w:p>
    <w:p w:rsidR="00310EBC" w:rsidRDefault="00310EBC" w:rsidP="00310EBC">
      <w:pPr>
        <w:rPr>
          <w:sz w:val="28"/>
          <w:szCs w:val="28"/>
        </w:rPr>
      </w:pPr>
    </w:p>
    <w:p w:rsidR="00310EBC" w:rsidRDefault="00310EBC" w:rsidP="00310EBC">
      <w:pPr>
        <w:jc w:val="right"/>
        <w:rPr>
          <w:sz w:val="28"/>
          <w:szCs w:val="28"/>
        </w:rPr>
      </w:pPr>
    </w:p>
    <w:p w:rsidR="00310EBC" w:rsidRPr="00B24F51" w:rsidRDefault="00310EBC" w:rsidP="00310EBC">
      <w:pPr>
        <w:jc w:val="center"/>
        <w:rPr>
          <w:sz w:val="28"/>
          <w:szCs w:val="28"/>
        </w:rPr>
      </w:pPr>
    </w:p>
    <w:p w:rsidR="00310EBC" w:rsidRPr="00B24F51" w:rsidRDefault="00310EBC" w:rsidP="00310EBC">
      <w:pPr>
        <w:jc w:val="center"/>
        <w:rPr>
          <w:sz w:val="28"/>
          <w:szCs w:val="28"/>
        </w:rPr>
      </w:pPr>
    </w:p>
    <w:p w:rsidR="00310EBC" w:rsidRPr="00B24F51" w:rsidRDefault="00310EBC" w:rsidP="00310EBC">
      <w:pPr>
        <w:jc w:val="center"/>
        <w:rPr>
          <w:sz w:val="28"/>
          <w:szCs w:val="28"/>
        </w:rPr>
      </w:pPr>
    </w:p>
    <w:p w:rsidR="00310EBC" w:rsidRPr="00B24F51" w:rsidRDefault="00310EBC" w:rsidP="00310EBC">
      <w:pPr>
        <w:jc w:val="center"/>
        <w:rPr>
          <w:sz w:val="28"/>
          <w:szCs w:val="28"/>
        </w:rPr>
      </w:pPr>
    </w:p>
    <w:p w:rsidR="00310EBC" w:rsidRPr="00C131E9" w:rsidRDefault="00310EBC" w:rsidP="00310EBC">
      <w:pPr>
        <w:jc w:val="center"/>
        <w:rPr>
          <w:sz w:val="28"/>
          <w:szCs w:val="28"/>
        </w:rPr>
      </w:pPr>
    </w:p>
    <w:p w:rsidR="00310EBC" w:rsidRPr="00C131E9" w:rsidRDefault="00310EBC" w:rsidP="00310EBC">
      <w:pPr>
        <w:jc w:val="center"/>
        <w:rPr>
          <w:sz w:val="28"/>
          <w:szCs w:val="28"/>
        </w:rPr>
      </w:pPr>
    </w:p>
    <w:p w:rsidR="00310EBC" w:rsidRDefault="00310EBC" w:rsidP="00310EBC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310EBC" w:rsidRDefault="00310EBC" w:rsidP="00310EBC">
      <w:pPr>
        <w:jc w:val="center"/>
        <w:rPr>
          <w:sz w:val="28"/>
          <w:szCs w:val="28"/>
        </w:rPr>
      </w:pPr>
    </w:p>
    <w:p w:rsidR="00310EBC" w:rsidRDefault="00310EBC" w:rsidP="00310EBC">
      <w:pPr>
        <w:jc w:val="center"/>
        <w:rPr>
          <w:sz w:val="28"/>
          <w:szCs w:val="28"/>
        </w:rPr>
      </w:pPr>
    </w:p>
    <w:p w:rsidR="00310EBC" w:rsidRDefault="00310EBC" w:rsidP="00310EBC">
      <w:pPr>
        <w:jc w:val="center"/>
        <w:rPr>
          <w:sz w:val="28"/>
          <w:szCs w:val="28"/>
        </w:rPr>
      </w:pPr>
    </w:p>
    <w:p w:rsidR="00310EBC" w:rsidRDefault="00310EBC" w:rsidP="00310EB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310EBC" w:rsidRPr="00C131E9" w:rsidRDefault="00310EBC" w:rsidP="00310EBC">
      <w:pPr>
        <w:jc w:val="center"/>
        <w:rPr>
          <w:sz w:val="28"/>
          <w:szCs w:val="28"/>
        </w:rPr>
      </w:pPr>
    </w:p>
    <w:p w:rsidR="00310EBC" w:rsidRDefault="00310EBC" w:rsidP="00310EBC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  <w:r w:rsidRPr="00C131E9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:rsidR="00310EBC" w:rsidRPr="002F5884" w:rsidRDefault="00310EBC" w:rsidP="00310EBC">
      <w:pPr>
        <w:jc w:val="center"/>
        <w:rPr>
          <w:sz w:val="28"/>
          <w:szCs w:val="28"/>
        </w:rPr>
      </w:pPr>
      <w:r w:rsidRPr="004A60C9">
        <w:rPr>
          <w:b/>
          <w:sz w:val="28"/>
          <w:szCs w:val="28"/>
        </w:rPr>
        <w:lastRenderedPageBreak/>
        <w:t>Вариант задания</w:t>
      </w:r>
      <w:r>
        <w:rPr>
          <w:b/>
          <w:sz w:val="28"/>
          <w:szCs w:val="28"/>
        </w:rPr>
        <w:t>:</w:t>
      </w:r>
    </w:p>
    <w:p w:rsidR="00310EBC" w:rsidRDefault="00310EBC" w:rsidP="00310EBC">
      <w:pPr>
        <w:pStyle w:val="a3"/>
        <w:tabs>
          <w:tab w:val="left" w:pos="284"/>
        </w:tabs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69995" cy="235521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E05" w:rsidRDefault="003911DE">
      <w:r>
        <w:t xml:space="preserve">Реализуем эту схему в </w:t>
      </w:r>
      <w:r>
        <w:rPr>
          <w:lang w:val="en-US"/>
        </w:rPr>
        <w:t>Microcap</w:t>
      </w:r>
      <w:r>
        <w:t>:</w:t>
      </w:r>
    </w:p>
    <w:p w:rsidR="003911DE" w:rsidRDefault="0038613B">
      <w:r>
        <w:t xml:space="preserve">                                   </w:t>
      </w:r>
      <w:r w:rsidR="00FF0B86">
        <w:rPr>
          <w:noProof/>
        </w:rPr>
        <w:drawing>
          <wp:inline distT="0" distB="0" distL="0" distR="0">
            <wp:extent cx="2934335" cy="186880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13B" w:rsidRPr="008F0168" w:rsidRDefault="0038613B" w:rsidP="0038613B">
      <w:pPr>
        <w:pStyle w:val="a3"/>
        <w:numPr>
          <w:ilvl w:val="0"/>
          <w:numId w:val="1"/>
        </w:numPr>
        <w:rPr>
          <w:b/>
        </w:rPr>
      </w:pPr>
      <w:r w:rsidRPr="008F0168">
        <w:rPr>
          <w:b/>
        </w:rPr>
        <w:t xml:space="preserve">Анализ цепи по постоянному току </w:t>
      </w:r>
      <w:r w:rsidRPr="008F0168">
        <w:rPr>
          <w:b/>
          <w:lang w:val="en-US"/>
        </w:rPr>
        <w:t>DDC</w:t>
      </w:r>
      <w:r w:rsidRPr="008F0168">
        <w:rPr>
          <w:b/>
        </w:rPr>
        <w:t xml:space="preserve"> (</w:t>
      </w:r>
      <w:r w:rsidRPr="008F0168">
        <w:rPr>
          <w:b/>
          <w:lang w:val="en-US"/>
        </w:rPr>
        <w:t>E</w:t>
      </w:r>
      <w:r w:rsidRPr="008F0168">
        <w:rPr>
          <w:b/>
        </w:rPr>
        <w:t xml:space="preserve">=5В, </w:t>
      </w:r>
      <w:r w:rsidRPr="008F0168">
        <w:rPr>
          <w:b/>
          <w:lang w:val="en-US"/>
        </w:rPr>
        <w:t>Y</w:t>
      </w:r>
      <w:r w:rsidRPr="008F0168">
        <w:rPr>
          <w:b/>
        </w:rPr>
        <w:t>=</w:t>
      </w:r>
      <w:r w:rsidR="00044019">
        <w:rPr>
          <w:b/>
        </w:rPr>
        <w:t>5</w:t>
      </w:r>
      <w:r w:rsidRPr="008F0168">
        <w:rPr>
          <w:b/>
        </w:rPr>
        <w:t>мА)</w:t>
      </w:r>
    </w:p>
    <w:p w:rsidR="008F0168" w:rsidRDefault="00736BC4" w:rsidP="0038613B">
      <w:r>
        <w:t xml:space="preserve">Для проведения оценочных расчетов можно значительно упростить, </w:t>
      </w:r>
      <w:proofErr w:type="gramStart"/>
      <w:r>
        <w:t>заменив все конденсаторы на разрыв</w:t>
      </w:r>
      <w:proofErr w:type="gramEnd"/>
      <w:r>
        <w:t xml:space="preserve"> в цепи (т.к. конденсаторы не пропускают постоянный ток). </w:t>
      </w:r>
    </w:p>
    <w:p w:rsidR="0038613B" w:rsidRDefault="00736BC4" w:rsidP="0038613B">
      <w:r>
        <w:t xml:space="preserve">Так же можно </w:t>
      </w:r>
      <w:proofErr w:type="gramStart"/>
      <w:r>
        <w:t xml:space="preserve">заменить все индуктивности на </w:t>
      </w:r>
      <w:r w:rsidR="008F0168">
        <w:t>отрезок</w:t>
      </w:r>
      <w:proofErr w:type="gramEnd"/>
      <w:r w:rsidR="008F0168">
        <w:t xml:space="preserve"> проводника (т.к. катушки индуктивности не препятствуют протеканию постоянного тока). </w:t>
      </w:r>
    </w:p>
    <w:p w:rsidR="008F0168" w:rsidRDefault="008F0168" w:rsidP="0038613B">
      <w:r>
        <w:t xml:space="preserve"> </w:t>
      </w:r>
    </w:p>
    <w:p w:rsidR="008F0168" w:rsidRDefault="008F0168" w:rsidP="0038613B">
      <w:r>
        <w:t>Приведем</w:t>
      </w:r>
      <w:r w:rsidR="00551CBD">
        <w:t xml:space="preserve"> схему с учётом этих упрощений:</w:t>
      </w:r>
    </w:p>
    <w:p w:rsidR="00551CBD" w:rsidRDefault="00551CBD" w:rsidP="0038613B">
      <w:r>
        <w:t xml:space="preserve">                                         </w:t>
      </w:r>
      <w:r w:rsidR="003067F1">
        <w:rPr>
          <w:noProof/>
        </w:rPr>
        <w:drawing>
          <wp:inline distT="0" distB="0" distL="0" distR="0">
            <wp:extent cx="2966085" cy="1924050"/>
            <wp:effectExtent l="19050" t="0" r="571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BD" w:rsidRDefault="00551CBD" w:rsidP="0038613B">
      <w:r>
        <w:t>В результат</w:t>
      </w:r>
      <w:r w:rsidR="006C7C00">
        <w:t xml:space="preserve">е схема существенно упростилась. </w:t>
      </w:r>
    </w:p>
    <w:p w:rsidR="006C7C00" w:rsidRDefault="006C7C00" w:rsidP="0038613B">
      <w:r>
        <w:t>Полученную схему можно рассмотреть в 3 случаях:</w:t>
      </w:r>
    </w:p>
    <w:p w:rsidR="006C7C00" w:rsidRDefault="006C7C00" w:rsidP="006C7C00">
      <w:pPr>
        <w:pStyle w:val="a6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Без влияния источника напряжения </w:t>
      </w:r>
      <w:r>
        <w:rPr>
          <w:color w:val="000000"/>
          <w:sz w:val="27"/>
          <w:szCs w:val="27"/>
          <w:lang w:val="en-US"/>
        </w:rPr>
        <w:t>V</w:t>
      </w:r>
      <w:r>
        <w:rPr>
          <w:color w:val="000000"/>
          <w:sz w:val="27"/>
          <w:szCs w:val="27"/>
        </w:rPr>
        <w:t>1.</w:t>
      </w:r>
    </w:p>
    <w:p w:rsidR="006C7C00" w:rsidRDefault="006C7C00" w:rsidP="006C7C00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Без влияния источника тока I1.</w:t>
      </w:r>
    </w:p>
    <w:p w:rsidR="006C7C00" w:rsidRDefault="006C7C00" w:rsidP="006C7C00">
      <w:pPr>
        <w:pStyle w:val="a6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3) Оба источника задействованы.</w:t>
      </w:r>
    </w:p>
    <w:p w:rsidR="00B96E11" w:rsidRDefault="00B96E11" w:rsidP="006C7C00">
      <w:pPr>
        <w:pStyle w:val="a6"/>
        <w:spacing w:before="0" w:beforeAutospacing="0" w:after="0" w:afterAutospacing="0"/>
        <w:rPr>
          <w:color w:val="000000"/>
          <w:sz w:val="27"/>
          <w:szCs w:val="27"/>
          <w:lang w:val="en-US"/>
        </w:rPr>
      </w:pPr>
    </w:p>
    <w:p w:rsidR="00B96E11" w:rsidRDefault="00B96E11" w:rsidP="006C7C00">
      <w:pPr>
        <w:pStyle w:val="a6"/>
        <w:spacing w:before="0" w:beforeAutospacing="0" w:after="0" w:afterAutospacing="0"/>
        <w:rPr>
          <w:color w:val="000000"/>
          <w:sz w:val="27"/>
          <w:szCs w:val="27"/>
          <w:lang w:val="en-US"/>
        </w:rPr>
      </w:pPr>
    </w:p>
    <w:p w:rsidR="00E45D1D" w:rsidRDefault="00B96E11" w:rsidP="00B96E11">
      <w:pPr>
        <w:pStyle w:val="a6"/>
        <w:numPr>
          <w:ilvl w:val="0"/>
          <w:numId w:val="2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Рассмотрим первый случай, без влияния источника E1(напряжение</w:t>
      </w:r>
      <w:proofErr w:type="gramStart"/>
      <w:r>
        <w:rPr>
          <w:color w:val="000000"/>
          <w:sz w:val="27"/>
          <w:szCs w:val="27"/>
        </w:rPr>
        <w:t xml:space="preserve"> Е</w:t>
      </w:r>
      <w:proofErr w:type="gramEnd"/>
      <w:r>
        <w:rPr>
          <w:color w:val="000000"/>
          <w:sz w:val="27"/>
          <w:szCs w:val="27"/>
        </w:rPr>
        <w:t xml:space="preserve">=0). В этом случае </w:t>
      </w:r>
      <w:r w:rsidR="00EC0B8B">
        <w:rPr>
          <w:color w:val="000000"/>
          <w:sz w:val="27"/>
          <w:szCs w:val="27"/>
        </w:rPr>
        <w:t>мы так же можем заменить Е</w:t>
      </w:r>
      <w:proofErr w:type="gramStart"/>
      <w:r w:rsidR="00EC0B8B">
        <w:rPr>
          <w:color w:val="000000"/>
          <w:sz w:val="27"/>
          <w:szCs w:val="27"/>
        </w:rPr>
        <w:t>1</w:t>
      </w:r>
      <w:proofErr w:type="gramEnd"/>
      <w:r w:rsidR="00EC0B8B">
        <w:rPr>
          <w:color w:val="000000"/>
          <w:sz w:val="27"/>
          <w:szCs w:val="27"/>
        </w:rPr>
        <w:t xml:space="preserve"> на отрезок проводника. Таким </w:t>
      </w:r>
      <w:proofErr w:type="gramStart"/>
      <w:r w:rsidR="00EC0B8B">
        <w:rPr>
          <w:color w:val="000000"/>
          <w:sz w:val="27"/>
          <w:szCs w:val="27"/>
        </w:rPr>
        <w:t>образом</w:t>
      </w:r>
      <w:proofErr w:type="gramEnd"/>
      <w:r w:rsidR="00EC0B8B">
        <w:rPr>
          <w:color w:val="000000"/>
          <w:sz w:val="27"/>
          <w:szCs w:val="27"/>
        </w:rPr>
        <w:t xml:space="preserve"> можно заметить, что весь ток от источника</w:t>
      </w:r>
      <w:r w:rsidR="009A4093">
        <w:rPr>
          <w:color w:val="000000"/>
          <w:sz w:val="27"/>
          <w:szCs w:val="27"/>
        </w:rPr>
        <w:t xml:space="preserve"> </w:t>
      </w:r>
      <w:r w:rsidR="009A4093">
        <w:rPr>
          <w:color w:val="000000"/>
          <w:sz w:val="27"/>
          <w:szCs w:val="27"/>
          <w:lang w:val="en-US"/>
        </w:rPr>
        <w:t>I</w:t>
      </w:r>
      <w:r w:rsidR="009A4093">
        <w:rPr>
          <w:color w:val="000000"/>
          <w:sz w:val="27"/>
          <w:szCs w:val="27"/>
        </w:rPr>
        <w:t xml:space="preserve">1, не </w:t>
      </w:r>
      <w:r w:rsidR="009A4093" w:rsidRPr="009A4093">
        <w:rPr>
          <w:color w:val="000000"/>
          <w:sz w:val="27"/>
          <w:szCs w:val="27"/>
        </w:rPr>
        <w:t xml:space="preserve">встречая </w:t>
      </w:r>
      <w:r w:rsidR="009A4093">
        <w:rPr>
          <w:color w:val="000000"/>
          <w:sz w:val="27"/>
          <w:szCs w:val="27"/>
        </w:rPr>
        <w:t>никакого соп</w:t>
      </w:r>
      <w:r w:rsidR="000920C0">
        <w:rPr>
          <w:color w:val="000000"/>
          <w:sz w:val="27"/>
          <w:szCs w:val="27"/>
        </w:rPr>
        <w:t>ротивления уйдёт на землю по кра</w:t>
      </w:r>
      <w:r w:rsidR="009A4093">
        <w:rPr>
          <w:color w:val="000000"/>
          <w:sz w:val="27"/>
          <w:szCs w:val="27"/>
        </w:rPr>
        <w:t>тчайшему пути</w:t>
      </w:r>
      <w:r w:rsidR="003067F1">
        <w:rPr>
          <w:color w:val="000000"/>
          <w:sz w:val="27"/>
          <w:szCs w:val="27"/>
        </w:rPr>
        <w:t xml:space="preserve"> (произойдёт КЗ)</w:t>
      </w:r>
      <w:r w:rsidR="009A4093">
        <w:rPr>
          <w:color w:val="000000"/>
          <w:sz w:val="27"/>
          <w:szCs w:val="27"/>
        </w:rPr>
        <w:t xml:space="preserve">. </w:t>
      </w:r>
    </w:p>
    <w:p w:rsidR="00E45D1D" w:rsidRDefault="00E45D1D" w:rsidP="00E45D1D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</w:p>
    <w:p w:rsidR="00E45D1D" w:rsidRDefault="00E45D1D" w:rsidP="00E45D1D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</w:p>
    <w:p w:rsidR="00B96E11" w:rsidRDefault="00E45D1D" w:rsidP="00B96E11">
      <w:pPr>
        <w:pStyle w:val="a6"/>
        <w:numPr>
          <w:ilvl w:val="0"/>
          <w:numId w:val="2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Рассмотрим второй случай, без влияния источника тока I1. В этом случае мы можем заменить источник I1 на разрыв в цепи. </w:t>
      </w:r>
      <w:r w:rsidR="002B7C7B">
        <w:rPr>
          <w:color w:val="000000"/>
          <w:sz w:val="27"/>
          <w:szCs w:val="27"/>
        </w:rPr>
        <w:t>Тогда потенциал в узле 2 будет равен 5</w:t>
      </w:r>
      <w:r w:rsidR="00ED0A27">
        <w:rPr>
          <w:color w:val="000000"/>
          <w:sz w:val="27"/>
          <w:szCs w:val="27"/>
        </w:rPr>
        <w:t>В. Токи будут равны:</w:t>
      </w:r>
    </w:p>
    <w:p w:rsidR="00ED0A27" w:rsidRDefault="00AA473D" w:rsidP="00ED0A27">
      <w:pPr>
        <w:pStyle w:val="a3"/>
        <w:rPr>
          <w:rFonts w:asciiTheme="minorHAnsi" w:eastAsiaTheme="minorEastAsia" w:hAnsiTheme="minorHAnsi" w:cstheme="minorHAnsi"/>
        </w:rPr>
      </w:pPr>
      <m:oMath>
        <m:sSub>
          <m:sSubPr>
            <m:ctrlPr>
              <w:rPr>
                <w:rFonts w:ascii="Cambria Math" w:eastAsiaTheme="minorEastAsia" w:hAnsiTheme="minorHAnsi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Theme="minorHAnsi" w:cstheme="minorHAnsi"/>
              </w:rPr>
              <m:t xml:space="preserve">1 </m:t>
            </m:r>
          </m:sub>
        </m:sSub>
      </m:oMath>
      <w:r w:rsidR="00ED0A27" w:rsidRPr="00461575">
        <w:rPr>
          <w:rFonts w:asciiTheme="minorHAnsi" w:eastAsiaTheme="minorEastAsia" w:hAnsiTheme="minorHAnsi" w:cstheme="minorHAnsi"/>
        </w:rPr>
        <w:t xml:space="preserve">= </w:t>
      </w:r>
      <m:oMath>
        <m:sSub>
          <m:sSubPr>
            <m:ctrlPr>
              <w:rPr>
                <w:rFonts w:ascii="Cambria Math" w:eastAsiaTheme="minorEastAsia" w:hAnsiTheme="minorHAnsi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Theme="minorHAnsi" w:cstheme="minorHAnsi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Theme="minorHAnsi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R1+R2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5В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5кОм+4кОм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5В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9кОм</m:t>
            </m:r>
          </m:den>
        </m:f>
      </m:oMath>
      <w:r w:rsidR="00AE3DB1" w:rsidRPr="00461575">
        <w:rPr>
          <w:rFonts w:asciiTheme="minorHAnsi" w:eastAsiaTheme="minorEastAsia" w:hAnsiTheme="minorHAnsi" w:cstheme="minorHAnsi"/>
        </w:rPr>
        <w:t xml:space="preserve"> </w:t>
      </w:r>
      <w:r w:rsidR="00461575" w:rsidRPr="00461575">
        <w:rPr>
          <w:rFonts w:asciiTheme="minorHAnsi" w:eastAsiaTheme="minorEastAsia" w:hAnsiTheme="minorHAnsi" w:cstheme="minorHAnsi"/>
        </w:rPr>
        <w:t>=555мкА</w:t>
      </w:r>
    </w:p>
    <w:p w:rsidR="0061250B" w:rsidRPr="00461575" w:rsidRDefault="0061250B" w:rsidP="00ED0A27">
      <w:pPr>
        <w:pStyle w:val="a3"/>
        <w:rPr>
          <w:rFonts w:asciiTheme="minorHAnsi" w:eastAsiaTheme="minorEastAsia" w:hAnsiTheme="minorHAnsi" w:cstheme="minorHAnsi"/>
        </w:rPr>
      </w:pPr>
    </w:p>
    <w:p w:rsidR="00ED0A27" w:rsidRPr="0018212C" w:rsidRDefault="00AA473D" w:rsidP="00ED0A27">
      <w:pPr>
        <w:pStyle w:val="a3"/>
        <w:rPr>
          <w:rFonts w:asciiTheme="minorHAnsi" w:eastAsiaTheme="minorEastAsia" w:hAnsiTheme="minorHAnsi" w:cstheme="minorHAnsi"/>
        </w:rPr>
      </w:pPr>
      <m:oMath>
        <m:sSub>
          <m:sSubPr>
            <m:ctrlPr>
              <w:rPr>
                <w:rFonts w:ascii="Cambria Math" w:eastAsiaTheme="minorEastAsia" w:hAnsiTheme="minorHAnsi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Theme="minorHAnsi" w:cstheme="minorHAnsi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Theme="minorHAnsi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5В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5Ом</m:t>
            </m:r>
          </m:den>
        </m:f>
      </m:oMath>
      <w:r w:rsidR="00220B06" w:rsidRPr="0061250B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="00461575" w:rsidRPr="0018212C">
        <w:rPr>
          <w:rFonts w:asciiTheme="minorHAnsi" w:eastAsiaTheme="minorEastAsia" w:hAnsiTheme="minorHAnsi" w:cstheme="minorHAnsi"/>
        </w:rPr>
        <w:t>=1</w:t>
      </w:r>
      <w:r w:rsidR="00ED0A27" w:rsidRPr="00461575">
        <w:rPr>
          <w:rFonts w:asciiTheme="minorHAnsi" w:eastAsiaTheme="minorEastAsia" w:hAnsiTheme="minorHAnsi" w:cstheme="minorHAnsi"/>
        </w:rPr>
        <w:t>А</w:t>
      </w:r>
    </w:p>
    <w:p w:rsidR="0018212C" w:rsidRDefault="0018212C" w:rsidP="00ED0A27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В узле 1 напряжение будет равно </w:t>
      </w:r>
      <w:r>
        <w:rPr>
          <w:rFonts w:eastAsiaTheme="minorEastAsia"/>
          <w:lang w:val="en-US"/>
        </w:rPr>
        <w:t>U</w:t>
      </w:r>
      <w:r w:rsidRPr="0018212C">
        <w:rPr>
          <w:rFonts w:eastAsiaTheme="minorEastAsia"/>
        </w:rPr>
        <w:t>1=</w:t>
      </w:r>
      <w:r w:rsidR="000920C0">
        <w:rPr>
          <w:rFonts w:eastAsiaTheme="minorEastAsia"/>
          <w:lang w:val="en-US"/>
        </w:rPr>
        <w:t>E</w:t>
      </w:r>
      <w:r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Theme="minorHAnsi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Theme="minorHAnsi" w:cstheme="minorHAnsi"/>
              </w:rPr>
              <m:t>2</m:t>
            </m:r>
          </m:sub>
        </m:sSub>
      </m:oMath>
      <w:r w:rsidR="00F50D94">
        <w:rPr>
          <w:rFonts w:eastAsiaTheme="minorEastAsia"/>
        </w:rPr>
        <w:t>*</w:t>
      </w:r>
      <w:r w:rsidR="00F50D94">
        <w:rPr>
          <w:rFonts w:eastAsiaTheme="minorEastAsia"/>
          <w:lang w:val="en-US"/>
        </w:rPr>
        <w:t>R</w:t>
      </w:r>
      <w:r w:rsidR="00F50D94" w:rsidRPr="00F50D94">
        <w:rPr>
          <w:rFonts w:eastAsiaTheme="minorEastAsia"/>
        </w:rPr>
        <w:t>2=5</w:t>
      </w:r>
      <w:r w:rsidR="00F50D94">
        <w:rPr>
          <w:rFonts w:eastAsiaTheme="minorEastAsia"/>
        </w:rPr>
        <w:t>В-555мкА*4кОм=2.778</w:t>
      </w:r>
      <w:proofErr w:type="gramStart"/>
      <w:r w:rsidR="00E4038E">
        <w:rPr>
          <w:rFonts w:eastAsiaTheme="minorEastAsia"/>
        </w:rPr>
        <w:t>В</w:t>
      </w:r>
      <w:proofErr w:type="gramEnd"/>
    </w:p>
    <w:p w:rsidR="00E4038E" w:rsidRDefault="00E4038E" w:rsidP="00ED0A27">
      <w:pPr>
        <w:pStyle w:val="a3"/>
        <w:rPr>
          <w:rFonts w:eastAsiaTheme="minorEastAsia"/>
        </w:rPr>
      </w:pPr>
    </w:p>
    <w:p w:rsidR="00E4038E" w:rsidRPr="00E4038E" w:rsidRDefault="00E4038E" w:rsidP="00E4038E">
      <w:pPr>
        <w:pStyle w:val="a3"/>
        <w:numPr>
          <w:ilvl w:val="0"/>
          <w:numId w:val="4"/>
        </w:numPr>
        <w:rPr>
          <w:rFonts w:asciiTheme="minorHAnsi" w:eastAsiaTheme="minorEastAsia" w:hAnsiTheme="minorHAnsi" w:cstheme="minorHAnsi"/>
        </w:rPr>
      </w:pPr>
      <w:r w:rsidRPr="00E4038E">
        <w:rPr>
          <w:rFonts w:asciiTheme="minorHAnsi" w:eastAsiaTheme="minorEastAsia" w:hAnsiTheme="minorHAnsi" w:cstheme="minorHAnsi"/>
        </w:rPr>
        <w:t xml:space="preserve">   В случае, когда оба источника включены, мы можем воспользоваться сложением 1 и 2 случая и получить следующее: </w:t>
      </w:r>
    </w:p>
    <w:p w:rsidR="00E4038E" w:rsidRPr="00E4038E" w:rsidRDefault="00E4038E" w:rsidP="00E4038E">
      <w:pPr>
        <w:pStyle w:val="a3"/>
        <w:rPr>
          <w:rFonts w:asciiTheme="minorHAnsi" w:eastAsiaTheme="minorEastAsia" w:hAnsiTheme="minorHAnsi" w:cstheme="minorHAnsi"/>
        </w:rPr>
      </w:pPr>
      <w:r w:rsidRPr="00E4038E">
        <w:rPr>
          <w:rFonts w:asciiTheme="minorHAnsi" w:eastAsiaTheme="minorEastAsia" w:hAnsiTheme="minorHAnsi" w:cstheme="minorHAnsi"/>
        </w:rPr>
        <w:t xml:space="preserve">   -Напряжение на 1 узле </w:t>
      </w:r>
      <w:r w:rsidRPr="00E4038E">
        <w:rPr>
          <w:rFonts w:asciiTheme="minorHAnsi" w:eastAsiaTheme="minorEastAsia" w:hAnsiTheme="minorHAnsi" w:cstheme="minorHAnsi"/>
          <w:lang w:val="en-US"/>
        </w:rPr>
        <w:t>V</w:t>
      </w:r>
      <w:r>
        <w:rPr>
          <w:rFonts w:asciiTheme="minorHAnsi" w:eastAsiaTheme="minorEastAsia" w:hAnsiTheme="minorHAnsi" w:cstheme="minorHAnsi"/>
        </w:rPr>
        <w:t>1 = 2.778</w:t>
      </w:r>
      <w:proofErr w:type="gramStart"/>
      <w:r w:rsidRPr="00E4038E">
        <w:rPr>
          <w:rFonts w:asciiTheme="minorHAnsi" w:eastAsiaTheme="minorEastAsia" w:hAnsiTheme="minorHAnsi" w:cstheme="minorHAnsi"/>
        </w:rPr>
        <w:t>В</w:t>
      </w:r>
      <w:proofErr w:type="gramEnd"/>
    </w:p>
    <w:p w:rsidR="00E4038E" w:rsidRPr="00E4038E" w:rsidRDefault="00E4038E" w:rsidP="00E4038E">
      <w:pPr>
        <w:pStyle w:val="a3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   </w:t>
      </w:r>
      <w:r w:rsidRPr="00E4038E">
        <w:rPr>
          <w:rFonts w:asciiTheme="minorHAnsi" w:eastAsiaTheme="minorEastAsia" w:hAnsiTheme="minorHAnsi" w:cstheme="minorHAnsi"/>
        </w:rPr>
        <w:t xml:space="preserve">-Напряжение на 2 узле </w:t>
      </w:r>
      <w:r w:rsidRPr="00E4038E">
        <w:rPr>
          <w:rFonts w:asciiTheme="minorHAnsi" w:eastAsiaTheme="minorEastAsia" w:hAnsiTheme="minorHAnsi" w:cstheme="minorHAnsi"/>
          <w:lang w:val="en-US"/>
        </w:rPr>
        <w:t>V</w:t>
      </w:r>
      <w:r>
        <w:rPr>
          <w:rFonts w:asciiTheme="minorHAnsi" w:eastAsiaTheme="minorEastAsia" w:hAnsiTheme="minorHAnsi" w:cstheme="minorHAnsi"/>
        </w:rPr>
        <w:t>2 = 5</w:t>
      </w:r>
      <w:r w:rsidRPr="00E4038E">
        <w:rPr>
          <w:rFonts w:asciiTheme="minorHAnsi" w:eastAsiaTheme="minorEastAsia" w:hAnsiTheme="minorHAnsi" w:cstheme="minorHAnsi"/>
        </w:rPr>
        <w:t>В</w:t>
      </w:r>
    </w:p>
    <w:p w:rsidR="00E4038E" w:rsidRPr="00E4038E" w:rsidRDefault="00E4038E" w:rsidP="00E4038E">
      <w:pPr>
        <w:pStyle w:val="a3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   </w:t>
      </w:r>
      <w:r w:rsidRPr="00E4038E">
        <w:rPr>
          <w:rFonts w:asciiTheme="minorHAnsi" w:eastAsiaTheme="minorEastAsia" w:hAnsiTheme="minorHAnsi" w:cstheme="minorHAnsi"/>
        </w:rPr>
        <w:t xml:space="preserve">-Токи </w:t>
      </w:r>
      <w:r w:rsidR="0061250B">
        <w:rPr>
          <w:rFonts w:asciiTheme="minorHAnsi" w:eastAsiaTheme="minorEastAsia" w:hAnsiTheme="minorHAnsi" w:cstheme="minorHAnsi"/>
        </w:rPr>
        <w:t>через резисторы</w:t>
      </w:r>
      <w:r w:rsidRPr="00E4038E">
        <w:rPr>
          <w:rFonts w:asciiTheme="minorHAnsi" w:eastAsiaTheme="minorEastAsia" w:hAnsiTheme="minorHAnsi" w:cstheme="minorHAnsi"/>
        </w:rPr>
        <w:t xml:space="preserve">: </w:t>
      </w:r>
    </w:p>
    <w:p w:rsidR="00E4038E" w:rsidRPr="00E4038E" w:rsidRDefault="00E4038E" w:rsidP="00E4038E">
      <w:pPr>
        <w:pStyle w:val="a3"/>
        <w:rPr>
          <w:rFonts w:asciiTheme="minorHAnsi" w:eastAsiaTheme="minorEastAsia" w:hAnsiTheme="minorHAnsi" w:cstheme="minorHAnsi"/>
        </w:rPr>
      </w:pPr>
      <w:r w:rsidRPr="00E4038E">
        <w:rPr>
          <w:rFonts w:asciiTheme="minorHAnsi" w:eastAsiaTheme="minorEastAsia" w:hAnsiTheme="minorHAnsi" w:cstheme="minorHAnsi"/>
        </w:rPr>
        <w:t xml:space="preserve">     </w:t>
      </w:r>
      <m:oMath>
        <m:sSub>
          <m:sSubPr>
            <m:ctrlPr>
              <w:rPr>
                <w:rFonts w:ascii="Cambria Math" w:eastAsiaTheme="minorEastAsia" w:hAnsiTheme="minorHAnsi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  <m:r>
              <w:rPr>
                <w:rFonts w:ascii="Cambria Math" w:eastAsiaTheme="minorEastAsia" w:hAnsiTheme="minorHAnsi" w:cstheme="minorHAnsi"/>
              </w:rPr>
              <m:t>1</m:t>
            </m:r>
          </m:sub>
        </m:sSub>
        <m:r>
          <w:rPr>
            <w:rFonts w:ascii="Cambria Math" w:eastAsiaTheme="minorEastAsia" w:hAnsiTheme="minorHAnsi" w:cstheme="minorHAnsi"/>
          </w:rPr>
          <m:t xml:space="preserve"> </m:t>
        </m:r>
      </m:oMath>
      <w:r w:rsidRPr="00E4038E">
        <w:rPr>
          <w:rFonts w:asciiTheme="minorHAnsi" w:eastAsiaTheme="minorEastAsia" w:hAnsiTheme="minorHAnsi" w:cstheme="minorHAnsi"/>
        </w:rPr>
        <w:t xml:space="preserve">= </w:t>
      </w:r>
      <w:r w:rsidR="00C3062C" w:rsidRPr="00461575">
        <w:rPr>
          <w:rFonts w:asciiTheme="minorHAnsi" w:eastAsiaTheme="minorEastAsia" w:hAnsiTheme="minorHAnsi" w:cstheme="minorHAnsi"/>
        </w:rPr>
        <w:t>555мкА</w:t>
      </w:r>
    </w:p>
    <w:p w:rsidR="00E4038E" w:rsidRPr="00E4038E" w:rsidRDefault="00E4038E" w:rsidP="00E4038E">
      <w:pPr>
        <w:pStyle w:val="a3"/>
        <w:rPr>
          <w:rFonts w:asciiTheme="minorHAnsi" w:eastAsiaTheme="minorEastAsia" w:hAnsiTheme="minorHAnsi" w:cstheme="minorHAnsi"/>
        </w:rPr>
      </w:pPr>
      <w:r w:rsidRPr="00E4038E">
        <w:rPr>
          <w:rFonts w:asciiTheme="minorHAnsi" w:eastAsiaTheme="minorEastAsia" w:hAnsiTheme="minorHAnsi" w:cstheme="minorHAnsi"/>
        </w:rPr>
        <w:t xml:space="preserve">     </w:t>
      </w:r>
      <m:oMath>
        <m:sSub>
          <m:sSubPr>
            <m:ctrlPr>
              <w:rPr>
                <w:rFonts w:ascii="Cambria Math" w:eastAsiaTheme="minorEastAsia" w:hAnsiTheme="minorHAnsi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  <m:r>
              <w:rPr>
                <w:rFonts w:ascii="Cambria Math" w:eastAsiaTheme="minorEastAsia" w:hAnsiTheme="minorHAnsi" w:cstheme="minorHAnsi"/>
              </w:rPr>
              <m:t>2</m:t>
            </m:r>
          </m:sub>
        </m:sSub>
      </m:oMath>
      <w:r w:rsidRPr="00E4038E">
        <w:rPr>
          <w:rFonts w:asciiTheme="minorHAnsi" w:eastAsiaTheme="minorEastAsia" w:hAnsiTheme="minorHAnsi" w:cstheme="minorHAnsi"/>
        </w:rPr>
        <w:t xml:space="preserve"> = </w:t>
      </w:r>
      <w:r w:rsidR="00C3062C" w:rsidRPr="00461575">
        <w:rPr>
          <w:rFonts w:asciiTheme="minorHAnsi" w:eastAsiaTheme="minorEastAsia" w:hAnsiTheme="minorHAnsi" w:cstheme="minorHAnsi"/>
        </w:rPr>
        <w:t>555мкА</w:t>
      </w:r>
    </w:p>
    <w:p w:rsidR="00E4038E" w:rsidRPr="00E4038E" w:rsidRDefault="00E4038E" w:rsidP="00E4038E">
      <w:pPr>
        <w:pStyle w:val="a3"/>
        <w:rPr>
          <w:rFonts w:asciiTheme="minorHAnsi" w:eastAsiaTheme="minorEastAsia" w:hAnsiTheme="minorHAnsi" w:cstheme="minorHAnsi"/>
        </w:rPr>
      </w:pPr>
      <w:r w:rsidRPr="00E4038E">
        <w:rPr>
          <w:rFonts w:asciiTheme="minorHAnsi" w:eastAsiaTheme="minorEastAsia" w:hAnsiTheme="minorHAnsi" w:cstheme="minorHAnsi"/>
        </w:rPr>
        <w:t xml:space="preserve">     </w:t>
      </w:r>
      <m:oMath>
        <m:sSub>
          <m:sSubPr>
            <m:ctrlPr>
              <w:rPr>
                <w:rFonts w:ascii="Cambria Math" w:eastAsiaTheme="minorEastAsia" w:hAnsiTheme="minorHAnsi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  <m:r>
              <w:rPr>
                <w:rFonts w:ascii="Cambria Math" w:eastAsiaTheme="minorEastAsia" w:hAnsiTheme="minorHAnsi" w:cstheme="minorHAnsi"/>
              </w:rPr>
              <m:t>3</m:t>
            </m:r>
          </m:sub>
        </m:sSub>
      </m:oMath>
      <w:r w:rsidRPr="00E4038E">
        <w:rPr>
          <w:rFonts w:asciiTheme="minorHAnsi" w:eastAsiaTheme="minorEastAsia" w:hAnsiTheme="minorHAnsi" w:cstheme="minorHAnsi"/>
        </w:rPr>
        <w:t xml:space="preserve"> = 1А</w:t>
      </w:r>
    </w:p>
    <w:p w:rsidR="00E4038E" w:rsidRPr="00E4038E" w:rsidRDefault="00E4038E" w:rsidP="00E4038E">
      <w:pPr>
        <w:pStyle w:val="a3"/>
        <w:rPr>
          <w:rFonts w:eastAsiaTheme="minorEastAsia"/>
        </w:rPr>
      </w:pPr>
    </w:p>
    <w:p w:rsidR="00013470" w:rsidRDefault="00013470" w:rsidP="00013470">
      <w:pPr>
        <w:rPr>
          <w:rFonts w:asciiTheme="minorHAnsi" w:hAnsiTheme="minorHAnsi" w:cstheme="minorHAnsi"/>
          <w:color w:val="000000"/>
        </w:rPr>
      </w:pPr>
      <w:r w:rsidRPr="001E1837">
        <w:rPr>
          <w:rFonts w:asciiTheme="minorHAnsi" w:hAnsiTheme="minorHAnsi" w:cstheme="minorHAnsi"/>
          <w:color w:val="000000"/>
        </w:rPr>
        <w:t xml:space="preserve">Выполним в режиме </w:t>
      </w:r>
      <w:proofErr w:type="spellStart"/>
      <w:r w:rsidRPr="001E1837">
        <w:rPr>
          <w:rFonts w:asciiTheme="minorHAnsi" w:hAnsiTheme="minorHAnsi" w:cstheme="minorHAnsi"/>
          <w:color w:val="000000"/>
        </w:rPr>
        <w:t>Dynamic</w:t>
      </w:r>
      <w:proofErr w:type="spellEnd"/>
      <w:r w:rsidRPr="001E1837">
        <w:rPr>
          <w:rFonts w:asciiTheme="minorHAnsi" w:hAnsiTheme="minorHAnsi" w:cstheme="minorHAnsi"/>
          <w:color w:val="000000"/>
        </w:rPr>
        <w:t xml:space="preserve"> DC расчёт </w:t>
      </w:r>
      <w:r>
        <w:rPr>
          <w:rFonts w:asciiTheme="minorHAnsi" w:hAnsiTheme="minorHAnsi" w:cstheme="minorHAnsi"/>
          <w:color w:val="000000"/>
        </w:rPr>
        <w:t>напряжений в узлах схемы, токов</w:t>
      </w:r>
      <w:r w:rsidRPr="001E1837">
        <w:rPr>
          <w:rFonts w:asciiTheme="minorHAnsi" w:hAnsiTheme="minorHAnsi" w:cstheme="minorHAnsi"/>
          <w:color w:val="000000"/>
        </w:rPr>
        <w:t xml:space="preserve"> через элементы и мощность</w:t>
      </w:r>
      <w:r>
        <w:rPr>
          <w:rFonts w:asciiTheme="minorHAnsi" w:hAnsiTheme="minorHAnsi" w:cstheme="minorHAnsi"/>
          <w:color w:val="000000"/>
        </w:rPr>
        <w:t>, выделяющуюся на</w:t>
      </w:r>
      <w:r w:rsidRPr="001E1837">
        <w:rPr>
          <w:rFonts w:asciiTheme="minorHAnsi" w:hAnsiTheme="minorHAnsi" w:cstheme="minorHAnsi"/>
          <w:color w:val="000000"/>
        </w:rPr>
        <w:t xml:space="preserve"> элемент</w:t>
      </w:r>
      <w:r>
        <w:rPr>
          <w:rFonts w:asciiTheme="minorHAnsi" w:hAnsiTheme="minorHAnsi" w:cstheme="minorHAnsi"/>
          <w:color w:val="000000"/>
        </w:rPr>
        <w:t>ах:</w:t>
      </w:r>
    </w:p>
    <w:p w:rsidR="00013470" w:rsidRPr="001E1837" w:rsidRDefault="001A2651" w:rsidP="00013470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-838835</wp:posOffset>
            </wp:positionH>
            <wp:positionV relativeFrom="paragraph">
              <wp:posOffset>216535</wp:posOffset>
            </wp:positionV>
            <wp:extent cx="3590290" cy="2027555"/>
            <wp:effectExtent l="19050" t="0" r="0" b="0"/>
            <wp:wrapThrough wrapText="bothSides">
              <wp:wrapPolygon edited="0">
                <wp:start x="-115" y="0"/>
                <wp:lineTo x="-115" y="21309"/>
                <wp:lineTo x="21547" y="21309"/>
                <wp:lineTo x="21547" y="0"/>
                <wp:lineTo x="-115" y="0"/>
              </wp:wrapPolygon>
            </wp:wrapThrough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311B">
        <w:rPr>
          <w:rFonts w:asciiTheme="minorHAnsi" w:eastAsiaTheme="minorEastAsia" w:hAnsiTheme="minorHAnsi" w:cstheme="minorHAnsi"/>
        </w:rPr>
        <w:t xml:space="preserve">     </w:t>
      </w:r>
    </w:p>
    <w:p w:rsidR="00ED0A27" w:rsidRPr="00ED0A27" w:rsidRDefault="001A2651" w:rsidP="00ED0A27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-173355</wp:posOffset>
            </wp:positionH>
            <wp:positionV relativeFrom="paragraph">
              <wp:posOffset>181610</wp:posOffset>
            </wp:positionV>
            <wp:extent cx="3455670" cy="1796415"/>
            <wp:effectExtent l="19050" t="0" r="0" b="0"/>
            <wp:wrapThrough wrapText="bothSides">
              <wp:wrapPolygon edited="0">
                <wp:start x="-119" y="0"/>
                <wp:lineTo x="-119" y="21302"/>
                <wp:lineTo x="21552" y="21302"/>
                <wp:lineTo x="21552" y="0"/>
                <wp:lineTo x="-119" y="0"/>
              </wp:wrapPolygon>
            </wp:wrapThrough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7C15" w:rsidRDefault="00287C15" w:rsidP="00287C1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</w:t>
      </w:r>
    </w:p>
    <w:p w:rsidR="00287C15" w:rsidRPr="003911DE" w:rsidRDefault="00287C15" w:rsidP="00287C15">
      <w:r>
        <w:rPr>
          <w:color w:val="000000"/>
          <w:sz w:val="27"/>
          <w:szCs w:val="27"/>
        </w:rPr>
        <w:t xml:space="preserve">      </w:t>
      </w:r>
      <w:r>
        <w:t xml:space="preserve">Упрощенная схема                                                            Полная схема </w:t>
      </w:r>
    </w:p>
    <w:p w:rsidR="002D488C" w:rsidRDefault="002D488C" w:rsidP="0038613B"/>
    <w:p w:rsidR="006C7C00" w:rsidRDefault="002D488C" w:rsidP="0038613B">
      <w:r>
        <w:t xml:space="preserve">Источник ЭДС </w:t>
      </w:r>
      <w:r>
        <w:rPr>
          <w:lang w:val="en-US"/>
        </w:rPr>
        <w:t>V</w:t>
      </w:r>
      <w:r w:rsidRPr="002D488C">
        <w:t xml:space="preserve">1 </w:t>
      </w:r>
      <w:r>
        <w:t xml:space="preserve">выдает ток </w:t>
      </w:r>
      <w:r w:rsidR="0000624C">
        <w:t>995мА</w:t>
      </w:r>
      <w:r w:rsidR="00E043C0">
        <w:t xml:space="preserve"> </w:t>
      </w:r>
      <w:r>
        <w:t xml:space="preserve">(мощность – </w:t>
      </w:r>
      <w:r w:rsidR="0000624C">
        <w:t>4.978</w:t>
      </w:r>
      <w:r>
        <w:t>Вт)</w:t>
      </w:r>
      <w:r w:rsidR="00E043C0">
        <w:t>.</w:t>
      </w:r>
      <w:r>
        <w:t xml:space="preserve"> </w:t>
      </w:r>
    </w:p>
    <w:p w:rsidR="002D488C" w:rsidRDefault="002D488C" w:rsidP="0038613B">
      <w:r>
        <w:t xml:space="preserve">На источнике тока </w:t>
      </w:r>
      <w:r>
        <w:rPr>
          <w:lang w:val="en-US"/>
        </w:rPr>
        <w:t>I</w:t>
      </w:r>
      <w:r w:rsidRPr="002D488C">
        <w:t xml:space="preserve">1 </w:t>
      </w:r>
      <w:r>
        <w:t xml:space="preserve">напряжение 5В, </w:t>
      </w:r>
      <w:r w:rsidR="00E043C0">
        <w:t>мощность (25мВт).</w:t>
      </w:r>
    </w:p>
    <w:p w:rsidR="00E043C0" w:rsidRDefault="00E043C0" w:rsidP="0038613B">
      <w:r>
        <w:t xml:space="preserve">     Все данные, на всех резисторах и во всех узлах практически полностью совпадают с предварительными расчетами. </w:t>
      </w:r>
    </w:p>
    <w:p w:rsidR="007E2DE6" w:rsidRDefault="007E2DE6" w:rsidP="0038613B"/>
    <w:p w:rsidR="007E2DE6" w:rsidRDefault="007E2DE6" w:rsidP="0038613B"/>
    <w:p w:rsidR="00242F6F" w:rsidRDefault="00242F6F" w:rsidP="0038613B"/>
    <w:p w:rsidR="00242F6F" w:rsidRPr="00920EAA" w:rsidRDefault="00242F6F" w:rsidP="00920EA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Анализ в частотной области </w:t>
      </w:r>
      <w:r w:rsidRPr="00242F6F">
        <w:rPr>
          <w:b/>
          <w:sz w:val="28"/>
          <w:szCs w:val="28"/>
        </w:rPr>
        <w:t>АС</w:t>
      </w:r>
    </w:p>
    <w:p w:rsidR="00242F6F" w:rsidRDefault="00242F6F" w:rsidP="00242F6F">
      <w:pPr>
        <w:pStyle w:val="a3"/>
      </w:pPr>
      <w:r>
        <w:t xml:space="preserve">Для нечетного варианта РЗ в схеме исключаем источник напряжения </w:t>
      </w:r>
      <w:r w:rsidR="000F63B1">
        <w:rPr>
          <w:lang w:val="en-US"/>
        </w:rPr>
        <w:t>V</w:t>
      </w:r>
      <w:r>
        <w:t xml:space="preserve">1. В качестве входного гармонического сигнала установим синусоидальный источник тока </w:t>
      </w:r>
      <w:r>
        <w:rPr>
          <w:lang w:val="en-US"/>
        </w:rPr>
        <w:t>I</w:t>
      </w:r>
      <w:r>
        <w:t>1 с амплитудой 1 мА. Принципиальная схема цепи, ана</w:t>
      </w:r>
      <w:r w:rsidR="000F63B1">
        <w:t>лизируемой в частотной области:</w:t>
      </w:r>
    </w:p>
    <w:p w:rsidR="000F63B1" w:rsidRDefault="000F63B1" w:rsidP="00242F6F">
      <w:pPr>
        <w:pStyle w:val="a3"/>
      </w:pPr>
      <w:r>
        <w:t xml:space="preserve">                                     </w:t>
      </w:r>
      <w:r w:rsidR="008A512E">
        <w:rPr>
          <w:noProof/>
        </w:rPr>
        <w:drawing>
          <wp:inline distT="0" distB="0" distL="0" distR="0">
            <wp:extent cx="2512695" cy="2043485"/>
            <wp:effectExtent l="1905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04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A87" w:rsidRDefault="00920EAA" w:rsidP="00242F6F">
      <w:pPr>
        <w:pStyle w:val="a3"/>
      </w:pPr>
      <w:r>
        <w:t>Резонансная частота, р</w:t>
      </w:r>
      <w:r w:rsidR="00E3376B">
        <w:t>ассчитанная по формуле Томпсона, совпадает с частотой, найденной по графику АЧХ</w:t>
      </w:r>
      <w:r w:rsidR="007A3911">
        <w:t>.</w:t>
      </w:r>
      <w:r w:rsidR="00E3376B">
        <w:t xml:space="preserve"> </w:t>
      </w:r>
      <w:r>
        <w:t xml:space="preserve"> </w:t>
      </w:r>
    </w:p>
    <w:p w:rsidR="007A28E5" w:rsidRDefault="007A28E5" w:rsidP="00242F6F">
      <w:pPr>
        <w:pStyle w:val="a3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1395730</wp:posOffset>
            </wp:positionH>
            <wp:positionV relativeFrom="paragraph">
              <wp:posOffset>3810</wp:posOffset>
            </wp:positionV>
            <wp:extent cx="2470785" cy="445135"/>
            <wp:effectExtent l="19050" t="0" r="5715" b="0"/>
            <wp:wrapThrough wrapText="bothSides">
              <wp:wrapPolygon edited="0">
                <wp:start x="-167" y="0"/>
                <wp:lineTo x="-167" y="20337"/>
                <wp:lineTo x="21650" y="20337"/>
                <wp:lineTo x="21650" y="0"/>
                <wp:lineTo x="-167" y="0"/>
              </wp:wrapPolygon>
            </wp:wrapThrough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28E5" w:rsidRDefault="007A28E5" w:rsidP="00242F6F">
      <w:pPr>
        <w:pStyle w:val="a3"/>
      </w:pPr>
    </w:p>
    <w:p w:rsidR="007A28E5" w:rsidRPr="00E3376B" w:rsidRDefault="007A28E5" w:rsidP="00242F6F">
      <w:pPr>
        <w:pStyle w:val="a3"/>
      </w:pPr>
    </w:p>
    <w:p w:rsidR="0010473E" w:rsidRDefault="00BE5503" w:rsidP="00C027FC">
      <w:pPr>
        <w:rPr>
          <w:b/>
        </w:rPr>
      </w:pPr>
      <w:r w:rsidRPr="00BE5503">
        <w:rPr>
          <w:b/>
        </w:rPr>
        <w:t>АЧХ</w:t>
      </w:r>
      <w:r w:rsidR="00513F62" w:rsidRPr="00513F62">
        <w:rPr>
          <w:b/>
        </w:rPr>
        <w:t xml:space="preserve"> </w:t>
      </w:r>
    </w:p>
    <w:p w:rsidR="00BE5503" w:rsidRPr="00DF1801" w:rsidRDefault="00971677" w:rsidP="00DF1801">
      <w:r>
        <w:t xml:space="preserve">  </w:t>
      </w:r>
      <w:r w:rsidR="00C027FC">
        <w:t>Резонанс, согласно теории наступает при равенстве тока через катушку (</w:t>
      </w:r>
      <w:r w:rsidR="00C027FC">
        <w:rPr>
          <w:lang w:val="en-US"/>
        </w:rPr>
        <w:t>L</w:t>
      </w:r>
      <w:r w:rsidR="00C027FC" w:rsidRPr="00C027FC">
        <w:t xml:space="preserve">1) </w:t>
      </w:r>
      <w:r w:rsidR="00C027FC">
        <w:t>и емкость (С</w:t>
      </w:r>
      <w:proofErr w:type="gramStart"/>
      <w:r w:rsidR="00C027FC">
        <w:t>1</w:t>
      </w:r>
      <w:proofErr w:type="gramEnd"/>
      <w:r w:rsidR="00C027FC">
        <w:t xml:space="preserve">). Это подтверждается графиками тока на этих элементах, построенных в пакете </w:t>
      </w:r>
      <w:r w:rsidR="00C027FC">
        <w:rPr>
          <w:lang w:val="en-US"/>
        </w:rPr>
        <w:t>Microcap</w:t>
      </w:r>
      <w:r w:rsidR="00235114">
        <w:t>:</w:t>
      </w:r>
      <w:r w:rsidR="00DF1801">
        <w:t xml:space="preserve"> </w:t>
      </w:r>
    </w:p>
    <w:p w:rsidR="00DF1801" w:rsidRPr="00235114" w:rsidRDefault="00EB5F48" w:rsidP="00C027FC">
      <w:r>
        <w:rPr>
          <w:noProof/>
        </w:rPr>
        <w:drawing>
          <wp:inline distT="0" distB="0" distL="0" distR="0">
            <wp:extent cx="5940425" cy="4153227"/>
            <wp:effectExtent l="19050" t="0" r="3175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512" w:rsidRDefault="00CB554D" w:rsidP="00C027FC">
      <w:r>
        <w:lastRenderedPageBreak/>
        <w:t xml:space="preserve">На нулевой частоте катушка </w:t>
      </w:r>
      <w:proofErr w:type="gramStart"/>
      <w:r>
        <w:rPr>
          <w:lang w:val="en-US"/>
        </w:rPr>
        <w:t>L</w:t>
      </w:r>
      <w:r w:rsidRPr="00CB554D">
        <w:t>1</w:t>
      </w:r>
      <w:proofErr w:type="gramEnd"/>
      <w:r w:rsidRPr="00CB554D">
        <w:t xml:space="preserve"> </w:t>
      </w:r>
      <w:r>
        <w:t>по сути не имеет сопротивления, в связи с чем весь ток от источника протекает через неё. При у</w:t>
      </w:r>
      <w:r w:rsidR="00D21344">
        <w:t>величении частоты</w:t>
      </w:r>
      <w:r w:rsidR="00C346A7">
        <w:t xml:space="preserve"> её сопротивление растёт, ток через катушку падает, и при частоте </w:t>
      </w:r>
      <w:r w:rsidR="00DF1801">
        <w:t xml:space="preserve">порядка 158.5 </w:t>
      </w:r>
      <w:r w:rsidR="00D45BB4">
        <w:t xml:space="preserve">кГц ток на резисторе </w:t>
      </w:r>
      <w:r w:rsidR="00D45BB4">
        <w:rPr>
          <w:lang w:val="en-US"/>
        </w:rPr>
        <w:t>R</w:t>
      </w:r>
      <w:r w:rsidR="00DF1801">
        <w:t>3</w:t>
      </w:r>
      <w:r w:rsidR="00D45BB4" w:rsidRPr="00D45BB4">
        <w:t xml:space="preserve"> </w:t>
      </w:r>
      <w:r w:rsidR="00D45BB4">
        <w:t xml:space="preserve">превышает ток через </w:t>
      </w:r>
      <w:r w:rsidR="00D45BB4">
        <w:rPr>
          <w:lang w:val="en-US"/>
        </w:rPr>
        <w:t>L</w:t>
      </w:r>
      <w:r w:rsidR="00D45BB4" w:rsidRPr="00D45BB4">
        <w:t>1</w:t>
      </w:r>
      <w:r w:rsidR="00D45BB4">
        <w:t>. В диапазоне частот</w:t>
      </w:r>
      <w:r w:rsidR="00313AA3">
        <w:t xml:space="preserve"> приблизительно до 160кГц</w:t>
      </w:r>
      <w:r w:rsidR="00D45BB4">
        <w:t xml:space="preserve"> ток через С</w:t>
      </w:r>
      <w:proofErr w:type="gramStart"/>
      <w:r w:rsidR="00D45BB4">
        <w:t>1</w:t>
      </w:r>
      <w:proofErr w:type="gramEnd"/>
      <w:r w:rsidR="00D45BB4">
        <w:t xml:space="preserve"> имеет </w:t>
      </w:r>
      <w:r w:rsidR="00D21344">
        <w:t xml:space="preserve">малое </w:t>
      </w:r>
      <w:r w:rsidR="00D45BB4">
        <w:t>значение, ввиду малой ёмкости</w:t>
      </w:r>
      <w:r w:rsidR="00313AA3">
        <w:t xml:space="preserve"> С1</w:t>
      </w:r>
      <w:r w:rsidR="00D45BB4">
        <w:t xml:space="preserve">. </w:t>
      </w:r>
      <w:r w:rsidR="003E463A">
        <w:t>Основная часть тока</w:t>
      </w:r>
      <w:r w:rsidR="000E6C0E">
        <w:t xml:space="preserve"> </w:t>
      </w:r>
      <w:r w:rsidR="003E463A">
        <w:t>(</w:t>
      </w:r>
      <w:proofErr w:type="spellStart"/>
      <w:r w:rsidR="003E463A">
        <w:t>бОльшая</w:t>
      </w:r>
      <w:proofErr w:type="spellEnd"/>
      <w:r w:rsidR="003E463A">
        <w:t xml:space="preserve">) проходит через резистор </w:t>
      </w:r>
      <w:r w:rsidR="003E463A">
        <w:rPr>
          <w:lang w:val="en-US"/>
        </w:rPr>
        <w:t>R</w:t>
      </w:r>
      <w:r w:rsidR="003E463A" w:rsidRPr="003E463A">
        <w:t xml:space="preserve">3 </w:t>
      </w:r>
      <w:r w:rsidR="00313AA3">
        <w:t>в диапазоне частот 159кГц – 62</w:t>
      </w:r>
      <w:r w:rsidR="003E463A">
        <w:t xml:space="preserve">Мгц. </w:t>
      </w:r>
    </w:p>
    <w:p w:rsidR="003E463A" w:rsidRDefault="00971677" w:rsidP="00C027FC">
      <w:pPr>
        <w:rPr>
          <w:rStyle w:val="20"/>
          <w:i w:val="0"/>
        </w:rPr>
      </w:pPr>
      <w:r>
        <w:t xml:space="preserve">  </w:t>
      </w:r>
      <w:r w:rsidR="000E6C0E">
        <w:t>При частотах более 63Мгц о</w:t>
      </w:r>
      <w:r w:rsidR="00D21344">
        <w:t>сновн</w:t>
      </w:r>
      <w:r w:rsidR="000E6C0E">
        <w:t>ая часть тока проходит через С</w:t>
      </w:r>
      <w:proofErr w:type="gramStart"/>
      <w:r w:rsidR="000E6C0E">
        <w:t>1</w:t>
      </w:r>
      <w:proofErr w:type="gramEnd"/>
      <w:r w:rsidR="000E6C0E">
        <w:t>, при этом с увеличением часто</w:t>
      </w:r>
      <w:r w:rsidR="00481CF7">
        <w:t xml:space="preserve">ты, </w:t>
      </w:r>
      <w:r w:rsidR="009B5046">
        <w:t>ток через С1 продолжает</w:t>
      </w:r>
      <w:r w:rsidR="00481CF7">
        <w:t xml:space="preserve"> увеличива</w:t>
      </w:r>
      <w:r w:rsidR="009B5046">
        <w:t>ться</w:t>
      </w:r>
      <w:r w:rsidR="00481CF7">
        <w:t xml:space="preserve"> и </w:t>
      </w:r>
      <w:r w:rsidR="00481CF7" w:rsidRPr="00481CF7">
        <w:rPr>
          <w:rStyle w:val="20"/>
          <w:i w:val="0"/>
        </w:rPr>
        <w:t xml:space="preserve">при </w:t>
      </w:r>
      <w:proofErr w:type="spellStart"/>
      <w:r w:rsidR="00481CF7" w:rsidRPr="00481CF7">
        <w:rPr>
          <w:rStyle w:val="20"/>
          <w:i w:val="0"/>
        </w:rPr>
        <w:t>f=</w:t>
      </w:r>
      <w:proofErr w:type="spellEnd"/>
      <w:r w:rsidR="00481CF7" w:rsidRPr="00481CF7">
        <w:rPr>
          <w:rStyle w:val="20"/>
          <w:i w:val="0"/>
        </w:rPr>
        <w:t>∞</w:t>
      </w:r>
      <w:r w:rsidR="00481CF7">
        <w:rPr>
          <w:rStyle w:val="20"/>
          <w:i w:val="0"/>
        </w:rPr>
        <w:t xml:space="preserve">, </w:t>
      </w:r>
      <w:r w:rsidR="00B57C8C">
        <w:rPr>
          <w:rStyle w:val="20"/>
          <w:i w:val="0"/>
        </w:rPr>
        <w:t xml:space="preserve">ток через С1 равен </w:t>
      </w:r>
      <w:r w:rsidR="00C11FA3">
        <w:rPr>
          <w:rStyle w:val="20"/>
          <w:i w:val="0"/>
        </w:rPr>
        <w:t>1</w:t>
      </w:r>
      <w:r w:rsidR="00B57C8C">
        <w:rPr>
          <w:rStyle w:val="20"/>
          <w:i w:val="0"/>
        </w:rPr>
        <w:t>м</w:t>
      </w:r>
      <w:r w:rsidR="00C11FA3">
        <w:rPr>
          <w:rStyle w:val="20"/>
          <w:i w:val="0"/>
        </w:rPr>
        <w:t xml:space="preserve">А, </w:t>
      </w:r>
      <w:r w:rsidR="0070745D">
        <w:rPr>
          <w:rStyle w:val="20"/>
          <w:i w:val="0"/>
        </w:rPr>
        <w:t xml:space="preserve">т.е. весь ток от источника будет протекать через эту ёмкость. </w:t>
      </w:r>
    </w:p>
    <w:p w:rsidR="00971677" w:rsidRDefault="00971677" w:rsidP="00C027FC">
      <w:pPr>
        <w:rPr>
          <w:rStyle w:val="20"/>
          <w:i w:val="0"/>
        </w:rPr>
      </w:pPr>
      <w:r>
        <w:rPr>
          <w:rStyle w:val="20"/>
          <w:i w:val="0"/>
        </w:rPr>
        <w:t xml:space="preserve">  </w:t>
      </w:r>
      <w:r w:rsidR="0078603C">
        <w:rPr>
          <w:rStyle w:val="20"/>
          <w:i w:val="0"/>
        </w:rPr>
        <w:t>Ток через конденсатор С</w:t>
      </w:r>
      <w:proofErr w:type="gramStart"/>
      <w:r w:rsidR="0078603C">
        <w:rPr>
          <w:rStyle w:val="20"/>
          <w:i w:val="0"/>
        </w:rPr>
        <w:t>2</w:t>
      </w:r>
      <w:proofErr w:type="gramEnd"/>
      <w:r w:rsidR="0078603C">
        <w:rPr>
          <w:rStyle w:val="20"/>
          <w:i w:val="0"/>
        </w:rPr>
        <w:t xml:space="preserve"> равен сумме токов, протекающих через параллельное </w:t>
      </w:r>
      <w:r w:rsidR="00B57C8C">
        <w:rPr>
          <w:rStyle w:val="20"/>
          <w:i w:val="0"/>
        </w:rPr>
        <w:t xml:space="preserve">соединение </w:t>
      </w:r>
      <w:r w:rsidR="0078603C">
        <w:rPr>
          <w:rStyle w:val="20"/>
          <w:i w:val="0"/>
        </w:rPr>
        <w:t xml:space="preserve">резисторов </w:t>
      </w:r>
      <w:r w:rsidR="0078603C">
        <w:rPr>
          <w:rStyle w:val="20"/>
          <w:i w:val="0"/>
          <w:lang w:val="en-US"/>
        </w:rPr>
        <w:t>R</w:t>
      </w:r>
      <w:r w:rsidR="0078603C" w:rsidRPr="0078603C">
        <w:rPr>
          <w:rStyle w:val="20"/>
          <w:i w:val="0"/>
        </w:rPr>
        <w:t xml:space="preserve">1 </w:t>
      </w:r>
      <w:r w:rsidR="0078603C">
        <w:rPr>
          <w:rStyle w:val="20"/>
          <w:i w:val="0"/>
        </w:rPr>
        <w:t xml:space="preserve">и </w:t>
      </w:r>
      <w:r w:rsidR="0078603C">
        <w:rPr>
          <w:rStyle w:val="20"/>
          <w:i w:val="0"/>
          <w:lang w:val="en-US"/>
        </w:rPr>
        <w:t>R</w:t>
      </w:r>
      <w:r w:rsidR="0078603C" w:rsidRPr="0078603C">
        <w:rPr>
          <w:rStyle w:val="20"/>
          <w:i w:val="0"/>
        </w:rPr>
        <w:t>2</w:t>
      </w:r>
      <w:r w:rsidR="00B57C8C">
        <w:rPr>
          <w:rStyle w:val="20"/>
          <w:i w:val="0"/>
        </w:rPr>
        <w:t>. Это так</w:t>
      </w:r>
      <w:r w:rsidR="0078603C">
        <w:rPr>
          <w:rStyle w:val="20"/>
          <w:i w:val="0"/>
        </w:rPr>
        <w:t xml:space="preserve">же отражено на приведенных </w:t>
      </w:r>
      <w:r w:rsidR="00D91D96">
        <w:rPr>
          <w:rStyle w:val="20"/>
          <w:i w:val="0"/>
        </w:rPr>
        <w:t>графиках. С увеличением частоты</w:t>
      </w:r>
      <w:r w:rsidR="0078603C">
        <w:rPr>
          <w:rStyle w:val="20"/>
          <w:i w:val="0"/>
        </w:rPr>
        <w:t xml:space="preserve"> </w:t>
      </w:r>
      <w:r w:rsidR="0010473E">
        <w:rPr>
          <w:rStyle w:val="20"/>
          <w:i w:val="0"/>
        </w:rPr>
        <w:t xml:space="preserve">сопротивление С2 уменьшается, однако </w:t>
      </w:r>
      <w:r w:rsidR="00D91D96">
        <w:rPr>
          <w:rStyle w:val="20"/>
          <w:i w:val="0"/>
        </w:rPr>
        <w:t xml:space="preserve">сопротивление </w:t>
      </w:r>
      <w:r w:rsidR="0010473E">
        <w:rPr>
          <w:rStyle w:val="20"/>
          <w:i w:val="0"/>
        </w:rPr>
        <w:t xml:space="preserve">включенных после него резисторов </w:t>
      </w:r>
      <w:r w:rsidR="0010473E">
        <w:rPr>
          <w:rStyle w:val="20"/>
          <w:i w:val="0"/>
          <w:lang w:val="en-US"/>
        </w:rPr>
        <w:t>R</w:t>
      </w:r>
      <w:r w:rsidR="0010473E" w:rsidRPr="0010473E">
        <w:rPr>
          <w:rStyle w:val="20"/>
          <w:i w:val="0"/>
        </w:rPr>
        <w:t xml:space="preserve">1 </w:t>
      </w:r>
      <w:r w:rsidR="0010473E">
        <w:rPr>
          <w:rStyle w:val="20"/>
          <w:i w:val="0"/>
        </w:rPr>
        <w:t xml:space="preserve">и </w:t>
      </w:r>
      <w:r w:rsidR="0010473E">
        <w:rPr>
          <w:rStyle w:val="20"/>
          <w:i w:val="0"/>
          <w:lang w:val="en-US"/>
        </w:rPr>
        <w:t>R</w:t>
      </w:r>
      <w:r w:rsidR="0010473E" w:rsidRPr="0010473E">
        <w:rPr>
          <w:rStyle w:val="20"/>
          <w:i w:val="0"/>
        </w:rPr>
        <w:t>2</w:t>
      </w:r>
      <w:r w:rsidR="00D91D96">
        <w:rPr>
          <w:rStyle w:val="20"/>
          <w:i w:val="0"/>
        </w:rPr>
        <w:t>, остаётся прежним</w:t>
      </w:r>
      <w:proofErr w:type="gramStart"/>
      <w:r w:rsidR="00D91D96">
        <w:rPr>
          <w:rStyle w:val="20"/>
          <w:i w:val="0"/>
        </w:rPr>
        <w:t>.</w:t>
      </w:r>
      <w:proofErr w:type="gramEnd"/>
      <w:r w:rsidR="00D91D96">
        <w:rPr>
          <w:rStyle w:val="20"/>
          <w:i w:val="0"/>
        </w:rPr>
        <w:t xml:space="preserve"> С</w:t>
      </w:r>
      <w:r w:rsidR="0010473E">
        <w:rPr>
          <w:rStyle w:val="20"/>
          <w:i w:val="0"/>
        </w:rPr>
        <w:t>ледовательно</w:t>
      </w:r>
      <w:r w:rsidR="00D91D96">
        <w:rPr>
          <w:rStyle w:val="20"/>
          <w:i w:val="0"/>
        </w:rPr>
        <w:t>,</w:t>
      </w:r>
      <w:r w:rsidR="0010473E">
        <w:rPr>
          <w:rStyle w:val="20"/>
          <w:i w:val="0"/>
        </w:rPr>
        <w:t xml:space="preserve"> ток через эту ветвь цепи уменьшается. </w:t>
      </w:r>
    </w:p>
    <w:p w:rsidR="00971677" w:rsidRPr="007643C2" w:rsidRDefault="007A28E5" w:rsidP="00C027FC">
      <w:pPr>
        <w:rPr>
          <w:rStyle w:val="20"/>
          <w:b/>
          <w:i w:val="0"/>
        </w:rPr>
      </w:pPr>
      <w:r w:rsidRPr="007643C2">
        <w:rPr>
          <w:rStyle w:val="20"/>
          <w:b/>
          <w:i w:val="0"/>
        </w:rPr>
        <w:t xml:space="preserve">Приведем  графики </w:t>
      </w:r>
      <w:r w:rsidR="00ED385D" w:rsidRPr="007643C2">
        <w:rPr>
          <w:rStyle w:val="20"/>
          <w:b/>
          <w:i w:val="0"/>
        </w:rPr>
        <w:t>АЧХ в узлах (1) и (2):</w:t>
      </w:r>
    </w:p>
    <w:p w:rsidR="00ED385D" w:rsidRPr="007A28E5" w:rsidRDefault="003D3020" w:rsidP="00C027FC">
      <w:pPr>
        <w:rPr>
          <w:rStyle w:val="20"/>
          <w:i w:val="0"/>
        </w:rPr>
      </w:pPr>
      <w:r>
        <w:rPr>
          <w:i/>
          <w:noProof/>
          <w:color w:val="000000" w:themeColor="text1"/>
        </w:rPr>
        <w:drawing>
          <wp:inline distT="0" distB="0" distL="0" distR="0">
            <wp:extent cx="5940425" cy="4150078"/>
            <wp:effectExtent l="19050" t="0" r="3175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677" w:rsidRDefault="00ED385D" w:rsidP="00C027FC">
      <w:pPr>
        <w:pStyle w:val="a3"/>
        <w:numPr>
          <w:ilvl w:val="0"/>
          <w:numId w:val="4"/>
        </w:numPr>
        <w:rPr>
          <w:rStyle w:val="20"/>
          <w:i w:val="0"/>
        </w:rPr>
      </w:pPr>
      <w:r w:rsidRPr="00071071">
        <w:rPr>
          <w:rStyle w:val="20"/>
          <w:i w:val="0"/>
        </w:rPr>
        <w:t xml:space="preserve">Резонанс в контуре </w:t>
      </w:r>
      <w:r w:rsidRPr="00071071">
        <w:rPr>
          <w:rStyle w:val="20"/>
          <w:i w:val="0"/>
          <w:lang w:val="en-US"/>
        </w:rPr>
        <w:t>L</w:t>
      </w:r>
      <w:r w:rsidRPr="00071071">
        <w:rPr>
          <w:rStyle w:val="20"/>
          <w:i w:val="0"/>
        </w:rPr>
        <w:t>1</w:t>
      </w:r>
      <w:r w:rsidRPr="00071071">
        <w:rPr>
          <w:rStyle w:val="20"/>
          <w:i w:val="0"/>
          <w:lang w:val="en-US"/>
        </w:rPr>
        <w:t>C</w:t>
      </w:r>
      <w:r w:rsidRPr="00071071">
        <w:rPr>
          <w:rStyle w:val="20"/>
          <w:i w:val="0"/>
        </w:rPr>
        <w:t>1 – красный график. Резонансная частота</w:t>
      </w:r>
      <w:r w:rsidR="00B46129">
        <w:rPr>
          <w:rStyle w:val="20"/>
          <w:i w:val="0"/>
        </w:rPr>
        <w:t xml:space="preserve"> практически</w:t>
      </w:r>
      <w:r w:rsidRPr="00071071">
        <w:rPr>
          <w:rStyle w:val="20"/>
          <w:i w:val="0"/>
        </w:rPr>
        <w:t xml:space="preserve"> совпадает с </w:t>
      </w:r>
      <w:proofErr w:type="gramStart"/>
      <w:r w:rsidRPr="00071071">
        <w:rPr>
          <w:rStyle w:val="20"/>
          <w:i w:val="0"/>
        </w:rPr>
        <w:t>расчетной</w:t>
      </w:r>
      <w:proofErr w:type="gramEnd"/>
      <w:r w:rsidRPr="00071071">
        <w:rPr>
          <w:rStyle w:val="20"/>
          <w:i w:val="0"/>
        </w:rPr>
        <w:t xml:space="preserve"> </w:t>
      </w:r>
      <w:r w:rsidR="00071071">
        <w:rPr>
          <w:rStyle w:val="20"/>
          <w:i w:val="0"/>
        </w:rPr>
        <w:t xml:space="preserve"> </w:t>
      </w:r>
      <w:proofErr w:type="spellStart"/>
      <w:r w:rsidRPr="00071071">
        <w:rPr>
          <w:rStyle w:val="20"/>
          <w:i w:val="0"/>
          <w:lang w:val="en-US"/>
        </w:rPr>
        <w:t>fp</w:t>
      </w:r>
      <w:proofErr w:type="spellEnd"/>
      <w:r w:rsidRPr="00071071">
        <w:rPr>
          <w:rStyle w:val="20"/>
          <w:i w:val="0"/>
        </w:rPr>
        <w:t>=</w:t>
      </w:r>
      <w:r w:rsidR="00071071" w:rsidRPr="00071071">
        <w:rPr>
          <w:rStyle w:val="20"/>
          <w:i w:val="0"/>
        </w:rPr>
        <w:t>3.183Мгц</w:t>
      </w:r>
      <w:r w:rsidR="00071071">
        <w:rPr>
          <w:rStyle w:val="20"/>
          <w:i w:val="0"/>
        </w:rPr>
        <w:t xml:space="preserve">. Полоса пропускания по графику – </w:t>
      </w:r>
      <w:r w:rsidR="007B4EB7">
        <w:rPr>
          <w:rStyle w:val="20"/>
          <w:i w:val="0"/>
        </w:rPr>
        <w:t>63.357МГ</w:t>
      </w:r>
      <w:r w:rsidR="00071071">
        <w:rPr>
          <w:rStyle w:val="20"/>
          <w:i w:val="0"/>
        </w:rPr>
        <w:t>ц</w:t>
      </w:r>
      <w:r w:rsidR="002456C0">
        <w:rPr>
          <w:rStyle w:val="20"/>
          <w:i w:val="0"/>
        </w:rPr>
        <w:t xml:space="preserve"> – очень большое значение, резонанс невыраженный</w:t>
      </w:r>
      <w:r w:rsidR="00473423">
        <w:rPr>
          <w:rStyle w:val="20"/>
          <w:i w:val="0"/>
        </w:rPr>
        <w:t xml:space="preserve">, поскольку в контур вносятся большие потери за счёт </w:t>
      </w:r>
      <w:r w:rsidR="00473423">
        <w:rPr>
          <w:rStyle w:val="20"/>
          <w:i w:val="0"/>
          <w:lang w:val="en-US"/>
        </w:rPr>
        <w:t>R</w:t>
      </w:r>
      <w:r w:rsidR="00473423" w:rsidRPr="00473423">
        <w:rPr>
          <w:rStyle w:val="20"/>
          <w:i w:val="0"/>
        </w:rPr>
        <w:t>1</w:t>
      </w:r>
      <w:r w:rsidR="00473423">
        <w:rPr>
          <w:rStyle w:val="20"/>
          <w:i w:val="0"/>
        </w:rPr>
        <w:t xml:space="preserve">, </w:t>
      </w:r>
      <w:r w:rsidR="00B46129">
        <w:rPr>
          <w:rStyle w:val="20"/>
          <w:i w:val="0"/>
          <w:lang w:val="en-US"/>
        </w:rPr>
        <w:t>R</w:t>
      </w:r>
      <w:r w:rsidR="00B46129" w:rsidRPr="00B46129">
        <w:rPr>
          <w:rStyle w:val="20"/>
          <w:i w:val="0"/>
        </w:rPr>
        <w:t>2</w:t>
      </w:r>
      <w:r w:rsidR="002456C0">
        <w:rPr>
          <w:rStyle w:val="20"/>
          <w:i w:val="0"/>
        </w:rPr>
        <w:t>.</w:t>
      </w:r>
      <w:r w:rsidR="00B46129">
        <w:rPr>
          <w:rStyle w:val="20"/>
          <w:i w:val="0"/>
        </w:rPr>
        <w:t xml:space="preserve"> А большей степени – за счёт шунтирования посредством крайне малым сопротивлением </w:t>
      </w:r>
      <w:r w:rsidR="00B46129">
        <w:rPr>
          <w:rStyle w:val="20"/>
          <w:i w:val="0"/>
          <w:lang w:val="en-US"/>
        </w:rPr>
        <w:t>R</w:t>
      </w:r>
      <w:r w:rsidR="00B46129" w:rsidRPr="00B46129">
        <w:rPr>
          <w:rStyle w:val="20"/>
          <w:i w:val="0"/>
        </w:rPr>
        <w:t>3</w:t>
      </w:r>
      <w:r w:rsidR="00B46129">
        <w:rPr>
          <w:rStyle w:val="20"/>
          <w:i w:val="0"/>
        </w:rPr>
        <w:t>.</w:t>
      </w:r>
      <w:r w:rsidR="00B46129" w:rsidRPr="00B46129">
        <w:rPr>
          <w:rStyle w:val="20"/>
          <w:i w:val="0"/>
        </w:rPr>
        <w:t xml:space="preserve"> </w:t>
      </w:r>
      <w:r w:rsidR="00B46129">
        <w:rPr>
          <w:rStyle w:val="20"/>
          <w:i w:val="0"/>
        </w:rPr>
        <w:t>Резонанс</w:t>
      </w:r>
      <w:r w:rsidR="002456C0">
        <w:rPr>
          <w:rStyle w:val="20"/>
          <w:i w:val="0"/>
        </w:rPr>
        <w:t xml:space="preserve"> </w:t>
      </w:r>
      <w:r w:rsidR="00B46129">
        <w:rPr>
          <w:rStyle w:val="20"/>
          <w:i w:val="0"/>
        </w:rPr>
        <w:t>х</w:t>
      </w:r>
      <w:r w:rsidR="00940E67">
        <w:rPr>
          <w:rStyle w:val="20"/>
          <w:i w:val="0"/>
        </w:rPr>
        <w:t xml:space="preserve">орошо наблюдается только при логарифмическом масштабе частот. </w:t>
      </w:r>
    </w:p>
    <w:p w:rsidR="00BC5E5D" w:rsidRDefault="00BC5E5D" w:rsidP="00C027FC">
      <w:pPr>
        <w:pStyle w:val="a3"/>
        <w:numPr>
          <w:ilvl w:val="0"/>
          <w:numId w:val="4"/>
        </w:numPr>
        <w:rPr>
          <w:rStyle w:val="20"/>
          <w:i w:val="0"/>
        </w:rPr>
      </w:pPr>
      <w:r>
        <w:rPr>
          <w:rStyle w:val="20"/>
          <w:i w:val="0"/>
        </w:rPr>
        <w:t xml:space="preserve">Так же наблюдается резонанс в контуре </w:t>
      </w:r>
      <w:r>
        <w:rPr>
          <w:rStyle w:val="20"/>
          <w:i w:val="0"/>
          <w:lang w:val="en-US"/>
        </w:rPr>
        <w:t>L</w:t>
      </w:r>
      <w:r w:rsidRPr="00BC5E5D">
        <w:rPr>
          <w:rStyle w:val="20"/>
          <w:i w:val="0"/>
        </w:rPr>
        <w:t>1</w:t>
      </w:r>
      <w:r>
        <w:rPr>
          <w:rStyle w:val="20"/>
          <w:i w:val="0"/>
          <w:lang w:val="en-US"/>
        </w:rPr>
        <w:t>C</w:t>
      </w:r>
      <w:r w:rsidRPr="00BC5E5D">
        <w:rPr>
          <w:rStyle w:val="20"/>
          <w:i w:val="0"/>
        </w:rPr>
        <w:t xml:space="preserve">2 </w:t>
      </w:r>
      <w:r>
        <w:rPr>
          <w:rStyle w:val="20"/>
          <w:i w:val="0"/>
        </w:rPr>
        <w:t>–</w:t>
      </w:r>
      <w:r w:rsidRPr="00BC5E5D">
        <w:rPr>
          <w:rStyle w:val="20"/>
          <w:i w:val="0"/>
        </w:rPr>
        <w:t xml:space="preserve"> </w:t>
      </w:r>
      <w:r>
        <w:rPr>
          <w:rStyle w:val="20"/>
          <w:i w:val="0"/>
        </w:rPr>
        <w:t xml:space="preserve">синий график. Резонансная частота совпадает с </w:t>
      </w:r>
      <w:proofErr w:type="gramStart"/>
      <w:r>
        <w:rPr>
          <w:rStyle w:val="20"/>
          <w:i w:val="0"/>
        </w:rPr>
        <w:t>расчетной</w:t>
      </w:r>
      <w:proofErr w:type="gramEnd"/>
      <w:r w:rsidR="00080334">
        <w:rPr>
          <w:rStyle w:val="20"/>
          <w:i w:val="0"/>
        </w:rPr>
        <w:t xml:space="preserve"> </w:t>
      </w:r>
      <w:proofErr w:type="spellStart"/>
      <w:r w:rsidR="00080334">
        <w:rPr>
          <w:rStyle w:val="20"/>
          <w:i w:val="0"/>
          <w:lang w:val="en-US"/>
        </w:rPr>
        <w:t>fp</w:t>
      </w:r>
      <w:proofErr w:type="spellEnd"/>
      <w:r w:rsidR="00080334" w:rsidRPr="00080334">
        <w:rPr>
          <w:rStyle w:val="20"/>
          <w:i w:val="0"/>
        </w:rPr>
        <w:t>2=4.109</w:t>
      </w:r>
      <w:r w:rsidR="00080334">
        <w:rPr>
          <w:rStyle w:val="20"/>
          <w:i w:val="0"/>
        </w:rPr>
        <w:t>МГц</w:t>
      </w:r>
      <w:r>
        <w:rPr>
          <w:rStyle w:val="20"/>
          <w:i w:val="0"/>
        </w:rPr>
        <w:t>. Полоса пропускания так же очень велика</w:t>
      </w:r>
      <w:r w:rsidR="007B4EB7">
        <w:rPr>
          <w:rStyle w:val="20"/>
          <w:i w:val="0"/>
        </w:rPr>
        <w:t xml:space="preserve"> – 63МГц</w:t>
      </w:r>
      <w:r>
        <w:rPr>
          <w:rStyle w:val="20"/>
          <w:i w:val="0"/>
        </w:rPr>
        <w:t>.</w:t>
      </w:r>
      <w:r w:rsidR="00080334">
        <w:rPr>
          <w:rStyle w:val="20"/>
          <w:i w:val="0"/>
        </w:rPr>
        <w:t xml:space="preserve"> Столь широкие полосы пропускания обоснованы крайне малым сопротивлением </w:t>
      </w:r>
      <w:r w:rsidR="00080334">
        <w:rPr>
          <w:rStyle w:val="20"/>
          <w:i w:val="0"/>
          <w:lang w:val="en-US"/>
        </w:rPr>
        <w:t>R</w:t>
      </w:r>
      <w:r w:rsidR="00080334" w:rsidRPr="00080334">
        <w:rPr>
          <w:rStyle w:val="20"/>
          <w:i w:val="0"/>
        </w:rPr>
        <w:t>3=5</w:t>
      </w:r>
      <w:r w:rsidR="00080334">
        <w:rPr>
          <w:rStyle w:val="20"/>
          <w:i w:val="0"/>
        </w:rPr>
        <w:t>Ом. При увеличении этого сопротивления, резонанс</w:t>
      </w:r>
      <w:r w:rsidR="007643C2">
        <w:rPr>
          <w:rStyle w:val="20"/>
          <w:i w:val="0"/>
        </w:rPr>
        <w:t>ные явления</w:t>
      </w:r>
      <w:r w:rsidR="00080334">
        <w:rPr>
          <w:rStyle w:val="20"/>
          <w:i w:val="0"/>
        </w:rPr>
        <w:t xml:space="preserve"> становятся значительно более выраженными. </w:t>
      </w:r>
      <w:r w:rsidR="00BA1643">
        <w:rPr>
          <w:rStyle w:val="20"/>
          <w:i w:val="0"/>
        </w:rPr>
        <w:t xml:space="preserve">АЧХ этой же цепи, но при </w:t>
      </w:r>
      <w:r w:rsidR="007643C2">
        <w:rPr>
          <w:rStyle w:val="20"/>
          <w:i w:val="0"/>
        </w:rPr>
        <w:t xml:space="preserve">увеличении </w:t>
      </w:r>
      <w:r w:rsidR="007643C2">
        <w:rPr>
          <w:rStyle w:val="20"/>
          <w:i w:val="0"/>
          <w:lang w:val="en-US"/>
        </w:rPr>
        <w:t>R</w:t>
      </w:r>
      <w:r w:rsidR="007643C2" w:rsidRPr="007643C2">
        <w:rPr>
          <w:rStyle w:val="20"/>
          <w:i w:val="0"/>
        </w:rPr>
        <w:t xml:space="preserve">3 </w:t>
      </w:r>
      <w:r w:rsidR="007643C2">
        <w:rPr>
          <w:rStyle w:val="20"/>
          <w:i w:val="0"/>
        </w:rPr>
        <w:t xml:space="preserve">на 2 порядка </w:t>
      </w:r>
      <w:r w:rsidR="00BA1643">
        <w:rPr>
          <w:rStyle w:val="20"/>
          <w:i w:val="0"/>
        </w:rPr>
        <w:t>приведены в левом верхнем углу</w:t>
      </w:r>
      <w:r w:rsidR="007643C2">
        <w:rPr>
          <w:rStyle w:val="20"/>
          <w:i w:val="0"/>
        </w:rPr>
        <w:t xml:space="preserve"> основной АЧХ в узлах 1 и 2</w:t>
      </w:r>
      <w:r w:rsidR="003D3020">
        <w:rPr>
          <w:rStyle w:val="20"/>
          <w:i w:val="0"/>
        </w:rPr>
        <w:t xml:space="preserve"> (масштабы по оси частот одинаковы на обоих графиках)</w:t>
      </w:r>
      <w:r w:rsidR="00BA1643">
        <w:rPr>
          <w:rStyle w:val="20"/>
          <w:i w:val="0"/>
        </w:rPr>
        <w:t xml:space="preserve">. </w:t>
      </w:r>
    </w:p>
    <w:p w:rsidR="00CB17C4" w:rsidRPr="00071071" w:rsidRDefault="00A8748B" w:rsidP="00CB17C4">
      <w:pPr>
        <w:pStyle w:val="a3"/>
        <w:rPr>
          <w:rStyle w:val="20"/>
          <w:i w:val="0"/>
        </w:rPr>
      </w:pPr>
      <w:r>
        <w:rPr>
          <w:i/>
          <w:noProof/>
          <w:color w:val="000000" w:themeColor="text1"/>
        </w:rPr>
        <w:lastRenderedPageBreak/>
        <w:drawing>
          <wp:inline distT="0" distB="0" distL="0" distR="0">
            <wp:extent cx="2716198" cy="485810"/>
            <wp:effectExtent l="19050" t="0" r="795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83" cy="48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020">
        <w:rPr>
          <w:rStyle w:val="20"/>
          <w:i w:val="0"/>
        </w:rPr>
        <w:br w:type="textWrapping" w:clear="all"/>
      </w:r>
    </w:p>
    <w:p w:rsidR="00971677" w:rsidRPr="0010473E" w:rsidRDefault="00971677" w:rsidP="00C027FC"/>
    <w:p w:rsidR="00A67D19" w:rsidRPr="00971677" w:rsidRDefault="00242993" w:rsidP="00C027FC">
      <w:pPr>
        <w:rPr>
          <w:b/>
        </w:rPr>
      </w:pPr>
      <w:r w:rsidRPr="00242993">
        <w:rPr>
          <w:b/>
        </w:rPr>
        <w:t>Ф</w:t>
      </w:r>
      <w:r w:rsidR="006109EA">
        <w:rPr>
          <w:b/>
        </w:rPr>
        <w:t>ЧХ</w:t>
      </w:r>
      <w:r w:rsidRPr="00242993">
        <w:rPr>
          <w:b/>
        </w:rPr>
        <w:t>:</w:t>
      </w:r>
      <w:r w:rsidR="00513F62" w:rsidRPr="00513F62">
        <w:rPr>
          <w:noProof/>
        </w:rPr>
        <w:t xml:space="preserve"> </w:t>
      </w:r>
    </w:p>
    <w:p w:rsidR="00A67D19" w:rsidRPr="004C0F4A" w:rsidRDefault="00F97EC6" w:rsidP="00C027FC">
      <w:r>
        <w:rPr>
          <w:noProof/>
        </w:rPr>
        <w:drawing>
          <wp:inline distT="0" distB="0" distL="0" distR="0">
            <wp:extent cx="5940425" cy="4681501"/>
            <wp:effectExtent l="19050" t="0" r="317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D19" w:rsidRPr="004C0F4A" w:rsidRDefault="00A67D19" w:rsidP="00C027FC"/>
    <w:p w:rsidR="00A67D19" w:rsidRPr="004C0F4A" w:rsidRDefault="00A67D19" w:rsidP="00C027FC"/>
    <w:p w:rsidR="00A67D19" w:rsidRPr="004C0F4A" w:rsidRDefault="00A67D19" w:rsidP="00C027FC"/>
    <w:p w:rsidR="00A67D19" w:rsidRPr="004C0F4A" w:rsidRDefault="00A67D19" w:rsidP="00C027FC"/>
    <w:p w:rsidR="00A67D19" w:rsidRPr="004C0F4A" w:rsidRDefault="00A67D19" w:rsidP="00C027FC"/>
    <w:p w:rsidR="00A67D19" w:rsidRPr="004C0F4A" w:rsidRDefault="00A67D19" w:rsidP="00C027FC"/>
    <w:p w:rsidR="00242993" w:rsidRDefault="00242993" w:rsidP="00C027FC"/>
    <w:p w:rsidR="00A269BE" w:rsidRDefault="00A269BE" w:rsidP="00C027FC"/>
    <w:p w:rsidR="00F97EC6" w:rsidRDefault="00F97EC6" w:rsidP="00C027FC"/>
    <w:p w:rsidR="00F97EC6" w:rsidRDefault="00F97EC6" w:rsidP="00C027FC"/>
    <w:p w:rsidR="00A8748B" w:rsidRDefault="00A8748B" w:rsidP="00C027FC"/>
    <w:p w:rsidR="00F97EC6" w:rsidRDefault="00F97EC6" w:rsidP="00C027FC"/>
    <w:p w:rsidR="00F97EC6" w:rsidRDefault="00F97EC6" w:rsidP="00C027FC"/>
    <w:p w:rsidR="00F97EC6" w:rsidRDefault="00F97EC6" w:rsidP="00C027FC"/>
    <w:p w:rsidR="00F97EC6" w:rsidRDefault="00F97EC6" w:rsidP="00C027FC"/>
    <w:p w:rsidR="00F97EC6" w:rsidRDefault="00F97EC6" w:rsidP="00C027FC"/>
    <w:p w:rsidR="00F97EC6" w:rsidRDefault="00F97EC6" w:rsidP="00C027FC"/>
    <w:p w:rsidR="00F97EC6" w:rsidRDefault="00F97EC6" w:rsidP="00C027FC"/>
    <w:p w:rsidR="00F97EC6" w:rsidRDefault="00F97EC6" w:rsidP="00C027FC"/>
    <w:p w:rsidR="00242993" w:rsidRPr="00242993" w:rsidRDefault="00242993" w:rsidP="00C027FC"/>
    <w:p w:rsidR="00A67D19" w:rsidRPr="00A67D19" w:rsidRDefault="00A67D19" w:rsidP="00A67D19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Анализ во временной области</w:t>
      </w:r>
    </w:p>
    <w:p w:rsidR="00560976" w:rsidRDefault="00560976" w:rsidP="00560976">
      <w:pPr>
        <w:ind w:left="360"/>
      </w:pPr>
      <w:r>
        <w:t xml:space="preserve">Для моделирования работы схемы во временной области и получения переходных и импульсных характеристик в качестве входного воздействия выберем в качестве </w:t>
      </w:r>
      <w:r w:rsidR="00CB07EC">
        <w:rPr>
          <w:lang w:val="en-US"/>
        </w:rPr>
        <w:t>Y</w:t>
      </w:r>
      <w:r>
        <w:t xml:space="preserve">1 источник импульсного </w:t>
      </w:r>
      <w:r w:rsidR="003E5077">
        <w:t xml:space="preserve">тока </w:t>
      </w:r>
      <w:r>
        <w:t xml:space="preserve">прямоугольной формы </w:t>
      </w:r>
      <w:proofErr w:type="spellStart"/>
      <w:r>
        <w:t>Pulse</w:t>
      </w:r>
      <w:proofErr w:type="spellEnd"/>
      <w:r>
        <w:t>. На рисунке ниже приведена схема для мод</w:t>
      </w:r>
      <w:r w:rsidR="00CB07EC">
        <w:t>елирования во временной области:</w:t>
      </w:r>
    </w:p>
    <w:p w:rsidR="00EE4A62" w:rsidRDefault="00EE4A62" w:rsidP="00560976">
      <w:pPr>
        <w:ind w:left="360"/>
      </w:pPr>
    </w:p>
    <w:p w:rsidR="00CB07EC" w:rsidRDefault="00224FA8" w:rsidP="00560976">
      <w:pPr>
        <w:ind w:left="360"/>
      </w:pPr>
      <w:r>
        <w:rPr>
          <w:noProof/>
        </w:rPr>
        <w:drawing>
          <wp:inline distT="0" distB="0" distL="0" distR="0">
            <wp:extent cx="2329815" cy="235331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5E" w:rsidRDefault="00224FA8" w:rsidP="00224FA8">
      <w:pPr>
        <w:tabs>
          <w:tab w:val="left" w:pos="284"/>
        </w:tabs>
        <w:rPr>
          <w:color w:val="222222"/>
          <w:shd w:val="clear" w:color="auto" w:fill="FFFFFF"/>
        </w:rPr>
      </w:pPr>
      <w:r>
        <w:t xml:space="preserve">Синим цветом, на первом графике отображён скачок тока на источнике тока. Определим </w:t>
      </w:r>
      <w:proofErr w:type="gramStart"/>
      <w:r>
        <w:t>постоянную</w:t>
      </w:r>
      <w:proofErr w:type="gramEnd"/>
      <w:r>
        <w:t xml:space="preserve"> времени </w:t>
      </w:r>
      <w:r w:rsidR="00D963FA">
        <w:t>переходных процессов на всех элементах цепи. По определению:</w:t>
      </w:r>
      <w:r w:rsidR="00D963FA" w:rsidRPr="00D963FA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</w:t>
      </w:r>
      <w:r w:rsidR="00D963FA" w:rsidRPr="00D963FA">
        <w:rPr>
          <w:b/>
          <w:bCs/>
          <w:color w:val="222222"/>
          <w:shd w:val="clear" w:color="auto" w:fill="FFFFFF"/>
        </w:rPr>
        <w:t>Постоянная времени</w:t>
      </w:r>
      <w:r w:rsidR="00D963FA" w:rsidRPr="00D963FA">
        <w:rPr>
          <w:color w:val="222222"/>
          <w:shd w:val="clear" w:color="auto" w:fill="FFFFFF"/>
        </w:rPr>
        <w:t> — характеристика экспоненциального процесса, определяющая время, через которое амплитуда процесса упадёт в «</w:t>
      </w:r>
      <w:r w:rsidR="00D963FA" w:rsidRPr="00D963FA">
        <w:rPr>
          <w:shd w:val="clear" w:color="auto" w:fill="FFFFFF"/>
        </w:rPr>
        <w:t>е</w:t>
      </w:r>
      <w:r w:rsidR="00D963FA" w:rsidRPr="00D963FA">
        <w:rPr>
          <w:color w:val="222222"/>
          <w:shd w:val="clear" w:color="auto" w:fill="FFFFFF"/>
        </w:rPr>
        <w:t>» раз (е≈2,718).</w:t>
      </w:r>
    </w:p>
    <w:p w:rsidR="00864483" w:rsidRPr="00224FA8" w:rsidRDefault="00864483" w:rsidP="00224FA8">
      <w:pPr>
        <w:tabs>
          <w:tab w:val="left" w:pos="284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4266703" cy="4513377"/>
            <wp:effectExtent l="19050" t="0" r="497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432" cy="45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F7C" w:rsidRDefault="006C2F7C" w:rsidP="00423B5E">
      <w:pPr>
        <w:pStyle w:val="a3"/>
        <w:keepNext/>
        <w:tabs>
          <w:tab w:val="left" w:pos="284"/>
        </w:tabs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5940425" cy="4735065"/>
            <wp:effectExtent l="19050" t="0" r="317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F7C" w:rsidRDefault="006C2F7C" w:rsidP="006C2F7C"/>
    <w:p w:rsidR="009421FB" w:rsidRDefault="009421FB" w:rsidP="006C2F7C">
      <w:r>
        <w:t xml:space="preserve">Определим </w:t>
      </w:r>
      <w:proofErr w:type="gramStart"/>
      <w:r>
        <w:t>постоянные</w:t>
      </w:r>
      <w:proofErr w:type="gramEnd"/>
      <w:r>
        <w:t xml:space="preserve"> времени для тех переходных</w:t>
      </w:r>
      <w:r w:rsidR="002B3E6D">
        <w:t xml:space="preserve"> характеристик, форму которых можно условно принять экспоненциальной на интересующем нас участке. </w:t>
      </w:r>
    </w:p>
    <w:p w:rsidR="00423B5E" w:rsidRDefault="003C465E" w:rsidP="006C2F7C">
      <w:r>
        <w:t>Для тока через</w:t>
      </w:r>
      <w:r w:rsidR="006C2F7C">
        <w:t xml:space="preserve"> </w:t>
      </w:r>
      <w:r w:rsidR="006C2F7C">
        <w:rPr>
          <w:lang w:val="en-US"/>
        </w:rPr>
        <w:t>R</w:t>
      </w:r>
      <w:r w:rsidR="006C2F7C" w:rsidRPr="006C2F7C">
        <w:t>3</w:t>
      </w:r>
      <w:r w:rsidR="006C2F7C">
        <w:t xml:space="preserve"> постоянная времени равна </w:t>
      </w:r>
      <w:r w:rsidR="006C2F7C" w:rsidRPr="006C2F7C">
        <w:rPr>
          <w:bCs/>
          <w:color w:val="222222"/>
          <w:shd w:val="clear" w:color="auto" w:fill="F8F9FA"/>
        </w:rPr>
        <w:t>τ</w:t>
      </w:r>
      <w:r w:rsidR="006C2F7C">
        <w:t>=1.014мкс</w:t>
      </w:r>
      <w:r w:rsidR="0050097B">
        <w:t xml:space="preserve">. </w:t>
      </w:r>
    </w:p>
    <w:p w:rsidR="0050097B" w:rsidRDefault="003C465E" w:rsidP="0050097B">
      <w:r>
        <w:t>Для тока через</w:t>
      </w:r>
      <w:r w:rsidR="0050097B">
        <w:t xml:space="preserve"> </w:t>
      </w:r>
      <w:r w:rsidR="0050097B">
        <w:rPr>
          <w:lang w:val="en-US"/>
        </w:rPr>
        <w:t>L</w:t>
      </w:r>
      <w:r w:rsidR="0050097B" w:rsidRPr="0050097B">
        <w:t>1</w:t>
      </w:r>
      <w:r w:rsidR="0050097B">
        <w:t xml:space="preserve"> постоянная времени </w:t>
      </w:r>
      <w:r>
        <w:t xml:space="preserve">так же </w:t>
      </w:r>
      <w:r w:rsidR="0050097B">
        <w:t xml:space="preserve">равна </w:t>
      </w:r>
      <w:r w:rsidR="0050097B" w:rsidRPr="006C2F7C">
        <w:rPr>
          <w:bCs/>
          <w:color w:val="222222"/>
          <w:shd w:val="clear" w:color="auto" w:fill="F8F9FA"/>
        </w:rPr>
        <w:t>τ</w:t>
      </w:r>
      <w:r w:rsidR="0050097B">
        <w:t xml:space="preserve">=1.014мкс. </w:t>
      </w:r>
    </w:p>
    <w:p w:rsidR="003C465E" w:rsidRDefault="003C465E" w:rsidP="0050097B">
      <w:r>
        <w:t xml:space="preserve">Для тока через </w:t>
      </w:r>
      <w:r>
        <w:rPr>
          <w:lang w:val="en-US"/>
        </w:rPr>
        <w:t>R</w:t>
      </w:r>
      <w:r w:rsidRPr="0050097B">
        <w:t>1</w:t>
      </w:r>
      <w:r>
        <w:t xml:space="preserve"> постоянная времени равна </w:t>
      </w:r>
      <w:r w:rsidRPr="006C2F7C">
        <w:rPr>
          <w:bCs/>
          <w:color w:val="222222"/>
          <w:shd w:val="clear" w:color="auto" w:fill="F8F9FA"/>
        </w:rPr>
        <w:t>τ</w:t>
      </w:r>
      <w:r>
        <w:t>=</w:t>
      </w:r>
      <w:r w:rsidR="00236E8F">
        <w:t xml:space="preserve"> </w:t>
      </w:r>
      <w:r w:rsidR="00236E8F" w:rsidRPr="00236E8F">
        <w:t>375</w:t>
      </w:r>
      <w:r w:rsidR="00236E8F">
        <w:t xml:space="preserve"> н</w:t>
      </w:r>
      <w:r>
        <w:t>с</w:t>
      </w:r>
      <w:r w:rsidR="00236E8F">
        <w:t>.</w:t>
      </w:r>
    </w:p>
    <w:p w:rsidR="003C465E" w:rsidRDefault="003C465E" w:rsidP="003C465E">
      <w:r>
        <w:t xml:space="preserve">Для тока через </w:t>
      </w:r>
      <w:r>
        <w:rPr>
          <w:lang w:val="en-US"/>
        </w:rPr>
        <w:t>R</w:t>
      </w:r>
      <w:r w:rsidRPr="003C465E">
        <w:t>2</w:t>
      </w:r>
      <w:r>
        <w:t xml:space="preserve"> постоянная времени равна </w:t>
      </w:r>
      <w:r w:rsidRPr="006C2F7C">
        <w:rPr>
          <w:bCs/>
          <w:color w:val="222222"/>
          <w:shd w:val="clear" w:color="auto" w:fill="F8F9FA"/>
        </w:rPr>
        <w:t>τ</w:t>
      </w:r>
      <w:r>
        <w:t>=</w:t>
      </w:r>
      <w:r w:rsidR="00236E8F">
        <w:t xml:space="preserve"> 364 нс.</w:t>
      </w:r>
    </w:p>
    <w:p w:rsidR="003C465E" w:rsidRPr="006C2F7C" w:rsidRDefault="003C465E" w:rsidP="0050097B">
      <w:r>
        <w:t xml:space="preserve">Для тока через </w:t>
      </w:r>
      <w:r>
        <w:rPr>
          <w:lang w:val="en-US"/>
        </w:rPr>
        <w:t>C</w:t>
      </w:r>
      <w:r w:rsidRPr="003C465E">
        <w:t>2</w:t>
      </w:r>
      <w:r>
        <w:t xml:space="preserve"> постоянная времени равна </w:t>
      </w:r>
      <w:r w:rsidRPr="006C2F7C">
        <w:rPr>
          <w:bCs/>
          <w:color w:val="222222"/>
          <w:shd w:val="clear" w:color="auto" w:fill="F8F9FA"/>
        </w:rPr>
        <w:t>τ</w:t>
      </w:r>
      <w:r>
        <w:t>=</w:t>
      </w:r>
      <w:r w:rsidR="00236E8F">
        <w:t xml:space="preserve"> 370 нс. </w:t>
      </w:r>
    </w:p>
    <w:p w:rsidR="0050097B" w:rsidRDefault="0050097B" w:rsidP="006C2F7C"/>
    <w:p w:rsidR="00144899" w:rsidRDefault="00336F0C" w:rsidP="006C2F7C">
      <w:r>
        <w:t>При подач</w:t>
      </w:r>
      <w:r w:rsidR="004016F7">
        <w:t>е</w:t>
      </w:r>
      <w:r>
        <w:t xml:space="preserve"> скачка </w:t>
      </w:r>
      <w:r w:rsidR="004016F7">
        <w:t>тока на цепь происходят следующие процессы:</w:t>
      </w:r>
    </w:p>
    <w:p w:rsidR="004016F7" w:rsidRDefault="006D2242" w:rsidP="006C2F7C">
      <w:r>
        <w:t xml:space="preserve">-Ток через катушку </w:t>
      </w:r>
      <w:r>
        <w:rPr>
          <w:lang w:val="en-US"/>
        </w:rPr>
        <w:t>L</w:t>
      </w:r>
      <w:r w:rsidRPr="006D2242">
        <w:t xml:space="preserve">1 </w:t>
      </w:r>
      <w:r>
        <w:t xml:space="preserve">постепенно нарастает  (т.к. ток через катушку не может мгновенно нарасти до значения импульса) </w:t>
      </w:r>
    </w:p>
    <w:p w:rsidR="006D2242" w:rsidRDefault="00C600E3" w:rsidP="006C2F7C">
      <w:r>
        <w:t>-Ток через емкости С</w:t>
      </w:r>
      <w:proofErr w:type="gramStart"/>
      <w:r>
        <w:t>1</w:t>
      </w:r>
      <w:proofErr w:type="gramEnd"/>
      <w:r>
        <w:t xml:space="preserve"> и С2 </w:t>
      </w:r>
      <w:r w:rsidR="00673722">
        <w:t>мгновенно нарастает (на конденсаторе мгновенно не может нарасти только напряжение, в связи с его зарядкой)</w:t>
      </w:r>
      <w:r w:rsidR="00667FD6">
        <w:t xml:space="preserve">, и затем постепенно уменьшается, т.к. </w:t>
      </w:r>
      <w:r w:rsidR="006F59EF">
        <w:t xml:space="preserve">постоянный ток не может течь через емкости. </w:t>
      </w:r>
    </w:p>
    <w:p w:rsidR="006F59EF" w:rsidRDefault="006F59EF" w:rsidP="006C2F7C">
      <w:r>
        <w:t xml:space="preserve">-Ток через </w:t>
      </w:r>
      <w:r w:rsidR="00E52FBB">
        <w:rPr>
          <w:lang w:val="en-US"/>
        </w:rPr>
        <w:t>R</w:t>
      </w:r>
      <w:r w:rsidR="00E52FBB" w:rsidRPr="00E52FBB">
        <w:t xml:space="preserve">3 </w:t>
      </w:r>
      <w:r w:rsidR="00E52FBB">
        <w:t xml:space="preserve">мгновенно нарастает, но затем спадает с той же скоростью, что и нарастает ток через </w:t>
      </w:r>
      <w:r w:rsidR="00E52FBB">
        <w:rPr>
          <w:lang w:val="en-US"/>
        </w:rPr>
        <w:t>L</w:t>
      </w:r>
      <w:r w:rsidR="00E52FBB" w:rsidRPr="00E52FBB">
        <w:t xml:space="preserve">1. </w:t>
      </w:r>
      <w:r w:rsidRPr="00E52FBB">
        <w:t xml:space="preserve"> </w:t>
      </w:r>
    </w:p>
    <w:p w:rsidR="00E52FBB" w:rsidRDefault="00E52FBB" w:rsidP="006C2F7C">
      <w:r>
        <w:t xml:space="preserve">-Токи через </w:t>
      </w:r>
      <w:r>
        <w:rPr>
          <w:lang w:val="en-US"/>
        </w:rPr>
        <w:t>R</w:t>
      </w:r>
      <w:r w:rsidRPr="008F2B0A">
        <w:t xml:space="preserve">1 </w:t>
      </w:r>
      <w:r>
        <w:t xml:space="preserve">и </w:t>
      </w:r>
      <w:r>
        <w:rPr>
          <w:lang w:val="en-US"/>
        </w:rPr>
        <w:t>R</w:t>
      </w:r>
      <w:r w:rsidRPr="008F2B0A">
        <w:t xml:space="preserve">2 </w:t>
      </w:r>
      <w:r w:rsidR="008F2B0A">
        <w:t>так же сначала нарастают, но затем с у уменьшением тока через С</w:t>
      </w:r>
      <w:proofErr w:type="gramStart"/>
      <w:r w:rsidR="008F2B0A">
        <w:t>2</w:t>
      </w:r>
      <w:proofErr w:type="gramEnd"/>
      <w:r w:rsidR="008F2B0A">
        <w:t xml:space="preserve"> также уменьшаются со временем.</w:t>
      </w:r>
    </w:p>
    <w:p w:rsidR="008F2B0A" w:rsidRPr="00E52FBB" w:rsidRDefault="008F2B0A" w:rsidP="006C2F7C"/>
    <w:p w:rsidR="00FC3665" w:rsidRDefault="00FC3665" w:rsidP="006C2F7C">
      <w:r>
        <w:t xml:space="preserve">После завершения переходного процесса, как и </w:t>
      </w:r>
      <w:proofErr w:type="gramStart"/>
      <w:r>
        <w:t>было</w:t>
      </w:r>
      <w:proofErr w:type="gramEnd"/>
      <w:r>
        <w:t xml:space="preserve"> рассчитано в п.1, весь ток проходит через индуктивность </w:t>
      </w:r>
      <w:r>
        <w:rPr>
          <w:lang w:val="en-US"/>
        </w:rPr>
        <w:t>L</w:t>
      </w:r>
      <w:r w:rsidRPr="00FC3665">
        <w:t>1</w:t>
      </w:r>
      <w:r>
        <w:t xml:space="preserve">. Через остальные элементы ток не протекает. </w:t>
      </w:r>
    </w:p>
    <w:p w:rsidR="00FC3665" w:rsidRDefault="00FC3665" w:rsidP="006C2F7C"/>
    <w:p w:rsidR="009421FB" w:rsidRDefault="009421FB" w:rsidP="006C2F7C"/>
    <w:p w:rsidR="009421FB" w:rsidRDefault="009421FB" w:rsidP="006C2F7C"/>
    <w:p w:rsidR="009421FB" w:rsidRDefault="009421FB" w:rsidP="006C2F7C"/>
    <w:p w:rsidR="009421FB" w:rsidRDefault="009421FB" w:rsidP="006C2F7C"/>
    <w:p w:rsidR="009421FB" w:rsidRDefault="009421FB" w:rsidP="006C2F7C"/>
    <w:p w:rsidR="009421FB" w:rsidRDefault="009421FB" w:rsidP="006C2F7C"/>
    <w:p w:rsidR="009421FB" w:rsidRDefault="009421FB" w:rsidP="006C2F7C"/>
    <w:p w:rsidR="009421FB" w:rsidRDefault="009421FB" w:rsidP="006C2F7C"/>
    <w:p w:rsidR="009421FB" w:rsidRDefault="009421FB" w:rsidP="006C2F7C"/>
    <w:p w:rsidR="009421FB" w:rsidRDefault="009421FB" w:rsidP="006C2F7C"/>
    <w:p w:rsidR="009421FB" w:rsidRDefault="009421FB" w:rsidP="006C2F7C"/>
    <w:p w:rsidR="009421FB" w:rsidRDefault="009421FB" w:rsidP="006C2F7C"/>
    <w:p w:rsidR="009421FB" w:rsidRDefault="009421FB" w:rsidP="006C2F7C"/>
    <w:p w:rsidR="009421FB" w:rsidRDefault="009421FB" w:rsidP="006C2F7C"/>
    <w:p w:rsidR="00BB3C97" w:rsidRPr="00DB6721" w:rsidRDefault="00BB3C97" w:rsidP="006C2F7C">
      <w:pPr>
        <w:rPr>
          <w:b/>
        </w:rPr>
      </w:pPr>
      <w:r w:rsidRPr="00DB6721">
        <w:rPr>
          <w:b/>
        </w:rPr>
        <w:t xml:space="preserve">Определим </w:t>
      </w:r>
      <w:proofErr w:type="gramStart"/>
      <w:r w:rsidRPr="00DB6721">
        <w:rPr>
          <w:b/>
        </w:rPr>
        <w:t>постоянную</w:t>
      </w:r>
      <w:proofErr w:type="gramEnd"/>
      <w:r w:rsidRPr="00DB6721">
        <w:rPr>
          <w:b/>
        </w:rPr>
        <w:t xml:space="preserve"> времени для напряжений в узлах (1) и (2):</w:t>
      </w:r>
    </w:p>
    <w:p w:rsidR="00BB3C97" w:rsidRDefault="00BB3C97" w:rsidP="006C2F7C">
      <w:r>
        <w:rPr>
          <w:noProof/>
        </w:rPr>
        <w:drawing>
          <wp:inline distT="0" distB="0" distL="0" distR="0">
            <wp:extent cx="5940425" cy="3856622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C97" w:rsidRPr="00BB3C97" w:rsidRDefault="00BB3C97" w:rsidP="00BB3C97"/>
    <w:p w:rsidR="00BB3C97" w:rsidRPr="00BB3C97" w:rsidRDefault="00BB3C97" w:rsidP="00BB3C97"/>
    <w:p w:rsidR="00BB3C97" w:rsidRDefault="00BB3C97" w:rsidP="00BB3C97"/>
    <w:p w:rsidR="00BB3C97" w:rsidRDefault="00BB3C97" w:rsidP="00BB3C97">
      <w:r>
        <w:t xml:space="preserve">Для напряжения в узле 1 постоянная времени равна </w:t>
      </w:r>
      <w:r w:rsidRPr="006C2F7C">
        <w:rPr>
          <w:bCs/>
          <w:color w:val="222222"/>
          <w:shd w:val="clear" w:color="auto" w:fill="F8F9FA"/>
        </w:rPr>
        <w:t>τ</w:t>
      </w:r>
      <w:r>
        <w:t>= 368 нс.</w:t>
      </w:r>
    </w:p>
    <w:p w:rsidR="00BB3C97" w:rsidRDefault="00DD1E42" w:rsidP="00BB3C97">
      <w:r>
        <w:t xml:space="preserve">На переходной характеристике во втором узле можно пронаблюдать колебательный процесс, который однако </w:t>
      </w:r>
      <w:r w:rsidR="006E33C9">
        <w:t>очень быстро затухае</w:t>
      </w:r>
      <w:proofErr w:type="gramStart"/>
      <w:r w:rsidR="006E33C9">
        <w:t>т(</w:t>
      </w:r>
      <w:proofErr w:type="gramEnd"/>
      <w:r w:rsidR="006E33C9" w:rsidRPr="006E33C9">
        <w:t xml:space="preserve">~ </w:t>
      </w:r>
      <w:r w:rsidR="006E33C9">
        <w:t>за один период)</w:t>
      </w:r>
      <w:r w:rsidR="00BB3C97">
        <w:t>.</w:t>
      </w:r>
    </w:p>
    <w:p w:rsidR="00CE1D9F" w:rsidRDefault="00CE1D9F" w:rsidP="00BB3C97">
      <w:r>
        <w:t xml:space="preserve">При завершении переходного процесса </w:t>
      </w:r>
      <w:r w:rsidR="00DB6721">
        <w:t xml:space="preserve">напряжение на всех узлах =0, что соответствует режиму КЗ. </w:t>
      </w:r>
    </w:p>
    <w:p w:rsidR="00BB3C97" w:rsidRDefault="00EC5B28" w:rsidP="00BB3C97">
      <w:r>
        <w:t>Из полученных данных можно сделать вывод, что по</w:t>
      </w:r>
      <w:r w:rsidR="006E33C9">
        <w:t xml:space="preserve">лученные переходные характеристики принципиально подтверждают результаты расчета по постоянному току в п.1. </w:t>
      </w:r>
    </w:p>
    <w:p w:rsidR="00CE1D9F" w:rsidRDefault="00CE1D9F" w:rsidP="00BB3C97"/>
    <w:p w:rsidR="002D61C5" w:rsidRDefault="002D61C5" w:rsidP="00460E3C"/>
    <w:p w:rsidR="002D61C5" w:rsidRDefault="002D61C5" w:rsidP="00460E3C"/>
    <w:p w:rsidR="002D61C5" w:rsidRDefault="002D61C5" w:rsidP="00460E3C"/>
    <w:p w:rsidR="002D61C5" w:rsidRDefault="002D61C5" w:rsidP="00460E3C"/>
    <w:p w:rsidR="00753F58" w:rsidRDefault="00753F58" w:rsidP="00460E3C"/>
    <w:p w:rsidR="00753F58" w:rsidRDefault="00753F58" w:rsidP="00460E3C"/>
    <w:p w:rsidR="007900E6" w:rsidRDefault="007900E6" w:rsidP="00460E3C">
      <w:pPr>
        <w:rPr>
          <w:b/>
        </w:rPr>
      </w:pPr>
      <w:r w:rsidRPr="007900E6">
        <w:rPr>
          <w:b/>
        </w:rPr>
        <w:t>Импульсные характеристики цепи:</w:t>
      </w:r>
    </w:p>
    <w:p w:rsidR="00753F58" w:rsidRDefault="005C5AF3" w:rsidP="00753F58">
      <w:pPr>
        <w:rPr>
          <w:b/>
        </w:rPr>
      </w:pPr>
      <w:r>
        <w:rPr>
          <w:noProof/>
        </w:rPr>
        <w:drawing>
          <wp:inline distT="0" distB="0" distL="0" distR="0">
            <wp:extent cx="5276519" cy="4347516"/>
            <wp:effectExtent l="19050" t="0" r="331" b="0"/>
            <wp:docPr id="2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83" cy="434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AF3" w:rsidRDefault="005C5AF3" w:rsidP="00753F58">
      <w:pPr>
        <w:rPr>
          <w:b/>
        </w:rPr>
      </w:pPr>
    </w:p>
    <w:p w:rsidR="00885672" w:rsidRDefault="00DC0F2C" w:rsidP="005C5AF3">
      <w:r>
        <w:t xml:space="preserve">Длительность переходного процесса на </w:t>
      </w:r>
      <w:r>
        <w:rPr>
          <w:lang w:val="en-US"/>
        </w:rPr>
        <w:t>L</w:t>
      </w:r>
      <w:r w:rsidRPr="00DC0F2C">
        <w:t xml:space="preserve">1 </w:t>
      </w:r>
      <w:r>
        <w:t>так же составляет приблизительно 6мкс.</w:t>
      </w:r>
      <w:r w:rsidR="007716CD">
        <w:t xml:space="preserve"> </w:t>
      </w:r>
    </w:p>
    <w:p w:rsidR="005C5AF3" w:rsidRPr="00DC0F2C" w:rsidRDefault="007716CD" w:rsidP="005C5AF3">
      <w:r>
        <w:t>В других узлах инерци</w:t>
      </w:r>
      <w:r w:rsidR="00FA5EDF">
        <w:t xml:space="preserve">онность процессов крайне мала, </w:t>
      </w:r>
      <w:r>
        <w:t xml:space="preserve"> поэтому их импульсные характеристики не приводятся. </w:t>
      </w:r>
    </w:p>
    <w:p w:rsidR="005C5AF3" w:rsidRPr="005C5AF3" w:rsidRDefault="005C5AF3" w:rsidP="00753F58">
      <w:pPr>
        <w:rPr>
          <w:b/>
        </w:rPr>
      </w:pPr>
    </w:p>
    <w:p w:rsidR="001743E9" w:rsidRPr="00ED56F3" w:rsidRDefault="001743E9" w:rsidP="001743E9">
      <w:pPr>
        <w:rPr>
          <w:b/>
        </w:rPr>
      </w:pPr>
      <w:r w:rsidRPr="00ED56F3">
        <w:rPr>
          <w:b/>
        </w:rPr>
        <w:t xml:space="preserve">Выводы: </w:t>
      </w:r>
    </w:p>
    <w:p w:rsidR="001743E9" w:rsidRDefault="001743E9" w:rsidP="001743E9">
      <w:r>
        <w:t xml:space="preserve">1.  Проведены расчеты и анализ работы схемы на постоянном токе, а также </w:t>
      </w:r>
      <w:proofErr w:type="gramStart"/>
      <w:r>
        <w:t>в</w:t>
      </w:r>
      <w:proofErr w:type="gramEnd"/>
    </w:p>
    <w:p w:rsidR="001743E9" w:rsidRDefault="001743E9" w:rsidP="001743E9">
      <w:r>
        <w:t xml:space="preserve"> </w:t>
      </w:r>
      <w:proofErr w:type="gramStart"/>
      <w:r>
        <w:t>частотной</w:t>
      </w:r>
      <w:r w:rsidR="00F97EC6">
        <w:t>,</w:t>
      </w:r>
      <w:r>
        <w:t xml:space="preserve"> и во временной области. </w:t>
      </w:r>
      <w:proofErr w:type="gramEnd"/>
    </w:p>
    <w:p w:rsidR="00F97EC6" w:rsidRDefault="00F97EC6" w:rsidP="001743E9"/>
    <w:p w:rsidR="001743E9" w:rsidRPr="00A23B4E" w:rsidRDefault="00F97EC6" w:rsidP="001743E9">
      <w:r>
        <w:t xml:space="preserve">2. </w:t>
      </w:r>
      <w:r w:rsidR="00D21657">
        <w:t xml:space="preserve">Форма АЧХ в узлах (1) и (2), переходная и импульсная характеристики определяются параллельными колебательными контурами </w:t>
      </w:r>
      <w:r w:rsidR="00D21657">
        <w:rPr>
          <w:lang w:val="en-US"/>
        </w:rPr>
        <w:t>L</w:t>
      </w:r>
      <w:r w:rsidR="00D21657" w:rsidRPr="00D21657">
        <w:t>1</w:t>
      </w:r>
      <w:r w:rsidR="00D21657">
        <w:rPr>
          <w:lang w:val="en-US"/>
        </w:rPr>
        <w:t>C</w:t>
      </w:r>
      <w:r w:rsidR="00D21657">
        <w:t>2</w:t>
      </w:r>
      <w:r w:rsidR="00D21657" w:rsidRPr="00D21657">
        <w:t xml:space="preserve"> </w:t>
      </w:r>
      <w:r w:rsidR="00D21657">
        <w:t xml:space="preserve">и </w:t>
      </w:r>
      <w:r w:rsidR="00D21657">
        <w:rPr>
          <w:lang w:val="en-US"/>
        </w:rPr>
        <w:t>L</w:t>
      </w:r>
      <w:r w:rsidR="00D21657" w:rsidRPr="00D21657">
        <w:t>1</w:t>
      </w:r>
      <w:r w:rsidR="00D21657">
        <w:rPr>
          <w:lang w:val="en-US"/>
        </w:rPr>
        <w:t>C</w:t>
      </w:r>
      <w:r w:rsidR="00D21657" w:rsidRPr="00D21657">
        <w:t>1</w:t>
      </w:r>
      <w:r w:rsidR="00D21657">
        <w:t xml:space="preserve"> с резонансными частотами 3.183МГц и 4.106МГц</w:t>
      </w:r>
      <w:r w:rsidR="00D21657" w:rsidRPr="00D21657">
        <w:t xml:space="preserve"> </w:t>
      </w:r>
      <w:r w:rsidR="00D21657">
        <w:t xml:space="preserve">соответственно. </w:t>
      </w:r>
      <w:r w:rsidR="00DD2423">
        <w:t xml:space="preserve">А так же с учётом того, что эти два колебательные контуры являются связанными. </w:t>
      </w:r>
      <w:r w:rsidR="00A23B4E">
        <w:t xml:space="preserve">При увеличении шунтирующего сопротивления </w:t>
      </w:r>
      <w:r w:rsidR="00A23B4E">
        <w:rPr>
          <w:lang w:val="en-US"/>
        </w:rPr>
        <w:t>R</w:t>
      </w:r>
      <w:r w:rsidR="00A23B4E" w:rsidRPr="00A23B4E">
        <w:t>3</w:t>
      </w:r>
      <w:r w:rsidR="00A23B4E">
        <w:t xml:space="preserve">, резонансные явления становятся более выраженными. </w:t>
      </w:r>
    </w:p>
    <w:p w:rsidR="00F97EC6" w:rsidRDefault="00F97EC6" w:rsidP="001743E9"/>
    <w:p w:rsidR="001743E9" w:rsidRDefault="00F97EC6" w:rsidP="001743E9">
      <w:r>
        <w:t>3</w:t>
      </w:r>
      <w:r w:rsidR="001743E9">
        <w:t>.  Мощность</w:t>
      </w:r>
      <w:r w:rsidR="00D22029">
        <w:t xml:space="preserve"> </w:t>
      </w:r>
      <w:r w:rsidR="001743E9">
        <w:t>(ток) источника напряжения</w:t>
      </w:r>
      <w:r w:rsidR="00D22029">
        <w:t xml:space="preserve"> </w:t>
      </w:r>
      <w:r w:rsidR="00D05821">
        <w:rPr>
          <w:lang w:val="en-US"/>
        </w:rPr>
        <w:t>V</w:t>
      </w:r>
      <w:r w:rsidR="001743E9">
        <w:t>1 на постоянном</w:t>
      </w:r>
      <w:r w:rsidR="00D22029">
        <w:t xml:space="preserve"> токе </w:t>
      </w:r>
      <w:r w:rsidR="00D05821" w:rsidRPr="00D05821">
        <w:t>4.978</w:t>
      </w:r>
      <w:r w:rsidR="00D05821">
        <w:t>Вт</w:t>
      </w:r>
      <w:r w:rsidR="001743E9">
        <w:t xml:space="preserve">  (</w:t>
      </w:r>
      <w:r w:rsidR="00D05821">
        <w:t>995.6</w:t>
      </w:r>
      <w:r w:rsidR="00FA5EDF">
        <w:t>мА).</w:t>
      </w:r>
    </w:p>
    <w:p w:rsidR="001743E9" w:rsidRDefault="00D22029" w:rsidP="001743E9">
      <w:r>
        <w:t>М</w:t>
      </w:r>
      <w:r w:rsidR="001743E9">
        <w:t>ощность</w:t>
      </w:r>
      <w:r>
        <w:t xml:space="preserve"> </w:t>
      </w:r>
      <w:r w:rsidR="001743E9">
        <w:t>(напряжение) источника постоянного тока</w:t>
      </w:r>
      <w:r w:rsidR="00D05821">
        <w:t xml:space="preserve"> </w:t>
      </w:r>
      <w:r w:rsidR="00D05821">
        <w:rPr>
          <w:lang w:val="en-US"/>
        </w:rPr>
        <w:t>I</w:t>
      </w:r>
      <w:r w:rsidR="001743E9">
        <w:t xml:space="preserve">1 </w:t>
      </w:r>
      <w:r w:rsidR="00D05821" w:rsidRPr="00D05821">
        <w:t>25</w:t>
      </w:r>
      <w:r w:rsidR="001743E9">
        <w:t xml:space="preserve"> мВт</w:t>
      </w:r>
      <w:r w:rsidR="00D05821" w:rsidRPr="00D05821">
        <w:t xml:space="preserve"> </w:t>
      </w:r>
      <w:r w:rsidR="001743E9">
        <w:t>(5</w:t>
      </w:r>
      <w:r w:rsidR="00D05821">
        <w:t>м</w:t>
      </w:r>
      <w:r w:rsidR="001743E9">
        <w:t xml:space="preserve">В). </w:t>
      </w:r>
    </w:p>
    <w:p w:rsidR="007900E6" w:rsidRDefault="007900E6" w:rsidP="001743E9"/>
    <w:p w:rsidR="00984E66" w:rsidRDefault="00984E66" w:rsidP="001743E9"/>
    <w:p w:rsidR="00984E66" w:rsidRDefault="00984E66" w:rsidP="001743E9"/>
    <w:p w:rsidR="00984E66" w:rsidRDefault="00984E66" w:rsidP="001743E9"/>
    <w:p w:rsidR="00984E66" w:rsidRDefault="00984E66" w:rsidP="001743E9"/>
    <w:p w:rsidR="00984E66" w:rsidRDefault="00984E66" w:rsidP="001743E9"/>
    <w:p w:rsidR="00984E66" w:rsidRPr="00753F58" w:rsidRDefault="00984E66" w:rsidP="001743E9"/>
    <w:sectPr w:rsidR="00984E66" w:rsidRPr="00753F58" w:rsidSect="00C94023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7AE" w:rsidRDefault="004D67AE" w:rsidP="00C94023">
      <w:r>
        <w:separator/>
      </w:r>
    </w:p>
  </w:endnote>
  <w:endnote w:type="continuationSeparator" w:id="0">
    <w:p w:rsidR="004D67AE" w:rsidRDefault="004D67AE" w:rsidP="00C94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5234"/>
      <w:docPartObj>
        <w:docPartGallery w:val="Page Numbers (Bottom of Page)"/>
        <w:docPartUnique/>
      </w:docPartObj>
    </w:sdtPr>
    <w:sdtContent>
      <w:p w:rsidR="00C94023" w:rsidRDefault="00AA473D">
        <w:pPr>
          <w:pStyle w:val="aa"/>
        </w:pPr>
        <w:r>
          <w:rPr>
            <w:noProof/>
            <w:lang w:eastAsia="zh-TW"/>
          </w:rPr>
          <w:pict>
            <v:group id="_x0000_s3073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074" type="#_x0000_t202" style="position:absolute;left:10803;top:14982;width:659;height:288" filled="f" stroked="f">
                <v:textbox style="mso-next-textbox:#_x0000_s3074" inset="0,0,0,0">
                  <w:txbxContent>
                    <w:p w:rsidR="00C94023" w:rsidRDefault="00AA473D">
                      <w:pPr>
                        <w:jc w:val="center"/>
                      </w:pPr>
                      <w:fldSimple w:instr=" PAGE    \* MERGEFORMAT ">
                        <w:r w:rsidR="00A23B4E" w:rsidRPr="00A23B4E">
                          <w:rPr>
                            <w:noProof/>
                            <w:color w:val="8C8C8C" w:themeColor="background1" w:themeShade="8C"/>
                          </w:rPr>
                          <w:t>10</w:t>
                        </w:r>
                      </w:fldSimple>
                    </w:p>
                  </w:txbxContent>
                </v:textbox>
              </v:shape>
              <v:group id="_x0000_s3075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3076" type="#_x0000_t34" style="position:absolute;left:-8;top:14978;width:1260;height:230;flip:y" o:connectortype="elbow" adj=",1024457,257" strokecolor="#a5a5a5 [2092]"/>
                <v:shape id="_x0000_s3077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7AE" w:rsidRDefault="004D67AE" w:rsidP="00C94023">
      <w:r>
        <w:separator/>
      </w:r>
    </w:p>
  </w:footnote>
  <w:footnote w:type="continuationSeparator" w:id="0">
    <w:p w:rsidR="004D67AE" w:rsidRDefault="004D67AE" w:rsidP="00C940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632A"/>
    <w:multiLevelType w:val="hybridMultilevel"/>
    <w:tmpl w:val="CE9E2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E5EB2"/>
    <w:multiLevelType w:val="hybridMultilevel"/>
    <w:tmpl w:val="27344B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784A1E"/>
    <w:multiLevelType w:val="hybridMultilevel"/>
    <w:tmpl w:val="45C4C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2712C"/>
    <w:multiLevelType w:val="hybridMultilevel"/>
    <w:tmpl w:val="6EC62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727A4"/>
    <w:multiLevelType w:val="hybridMultilevel"/>
    <w:tmpl w:val="535A1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BA49D8"/>
    <w:multiLevelType w:val="hybridMultilevel"/>
    <w:tmpl w:val="F9E0AD8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338"/>
    <o:shapelayout v:ext="edit">
      <o:idmap v:ext="edit" data="3"/>
      <o:rules v:ext="edit">
        <o:r id="V:Rule3" type="connector" idref="#_x0000_s3076"/>
        <o:r id="V:Rule4" type="connector" idref="#_x0000_s307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10EBC"/>
    <w:rsid w:val="0000624C"/>
    <w:rsid w:val="00013470"/>
    <w:rsid w:val="00044019"/>
    <w:rsid w:val="00071071"/>
    <w:rsid w:val="00080334"/>
    <w:rsid w:val="00085F59"/>
    <w:rsid w:val="000920C0"/>
    <w:rsid w:val="000939D9"/>
    <w:rsid w:val="000A162D"/>
    <w:rsid w:val="000C2FFC"/>
    <w:rsid w:val="000C4FD4"/>
    <w:rsid w:val="000E6AA0"/>
    <w:rsid w:val="000E6C0E"/>
    <w:rsid w:val="000F63B1"/>
    <w:rsid w:val="0010473E"/>
    <w:rsid w:val="00115092"/>
    <w:rsid w:val="00144899"/>
    <w:rsid w:val="001743E9"/>
    <w:rsid w:val="0018212C"/>
    <w:rsid w:val="001A2651"/>
    <w:rsid w:val="00205DA1"/>
    <w:rsid w:val="00220B06"/>
    <w:rsid w:val="00224FA8"/>
    <w:rsid w:val="002250F2"/>
    <w:rsid w:val="0023340B"/>
    <w:rsid w:val="00235114"/>
    <w:rsid w:val="00236E8F"/>
    <w:rsid w:val="00242993"/>
    <w:rsid w:val="002429A6"/>
    <w:rsid w:val="00242F6F"/>
    <w:rsid w:val="002456C0"/>
    <w:rsid w:val="00287A3A"/>
    <w:rsid w:val="00287C15"/>
    <w:rsid w:val="002B3E6D"/>
    <w:rsid w:val="002B7C7B"/>
    <w:rsid w:val="002D488C"/>
    <w:rsid w:val="002D61C5"/>
    <w:rsid w:val="002D73DB"/>
    <w:rsid w:val="003067F1"/>
    <w:rsid w:val="00310EBC"/>
    <w:rsid w:val="00313AA3"/>
    <w:rsid w:val="00336F0C"/>
    <w:rsid w:val="003472BE"/>
    <w:rsid w:val="003666DF"/>
    <w:rsid w:val="0038613B"/>
    <w:rsid w:val="003911DE"/>
    <w:rsid w:val="003C465E"/>
    <w:rsid w:val="003D3020"/>
    <w:rsid w:val="003E463A"/>
    <w:rsid w:val="003E5077"/>
    <w:rsid w:val="004016F7"/>
    <w:rsid w:val="00417F6A"/>
    <w:rsid w:val="00423B5E"/>
    <w:rsid w:val="00460E3C"/>
    <w:rsid w:val="00461575"/>
    <w:rsid w:val="00473423"/>
    <w:rsid w:val="00481CF7"/>
    <w:rsid w:val="00492512"/>
    <w:rsid w:val="004A05A0"/>
    <w:rsid w:val="004B1F13"/>
    <w:rsid w:val="004C0F4A"/>
    <w:rsid w:val="004D67AE"/>
    <w:rsid w:val="0050097B"/>
    <w:rsid w:val="00503A87"/>
    <w:rsid w:val="00513F62"/>
    <w:rsid w:val="00531576"/>
    <w:rsid w:val="00541E05"/>
    <w:rsid w:val="00551CBD"/>
    <w:rsid w:val="00560976"/>
    <w:rsid w:val="005662BC"/>
    <w:rsid w:val="005C5AF3"/>
    <w:rsid w:val="006109EA"/>
    <w:rsid w:val="0061250B"/>
    <w:rsid w:val="00657AD7"/>
    <w:rsid w:val="00667FD6"/>
    <w:rsid w:val="00673722"/>
    <w:rsid w:val="006C2F7C"/>
    <w:rsid w:val="006C7C00"/>
    <w:rsid w:val="006D2242"/>
    <w:rsid w:val="006E33C9"/>
    <w:rsid w:val="006E428C"/>
    <w:rsid w:val="006F59EF"/>
    <w:rsid w:val="0070745D"/>
    <w:rsid w:val="00736BC4"/>
    <w:rsid w:val="00753F58"/>
    <w:rsid w:val="007643C2"/>
    <w:rsid w:val="00765EB9"/>
    <w:rsid w:val="007716CD"/>
    <w:rsid w:val="0078603C"/>
    <w:rsid w:val="007900E6"/>
    <w:rsid w:val="007A28E5"/>
    <w:rsid w:val="007A3911"/>
    <w:rsid w:val="007B4EB7"/>
    <w:rsid w:val="007B4F2E"/>
    <w:rsid w:val="007C6F25"/>
    <w:rsid w:val="007E2DE6"/>
    <w:rsid w:val="00825CBF"/>
    <w:rsid w:val="00864483"/>
    <w:rsid w:val="00885672"/>
    <w:rsid w:val="008A512E"/>
    <w:rsid w:val="008F0168"/>
    <w:rsid w:val="008F2B0A"/>
    <w:rsid w:val="00920EAA"/>
    <w:rsid w:val="00923FCD"/>
    <w:rsid w:val="00940E67"/>
    <w:rsid w:val="009421FB"/>
    <w:rsid w:val="00971677"/>
    <w:rsid w:val="00984E66"/>
    <w:rsid w:val="009A3E0A"/>
    <w:rsid w:val="009A4093"/>
    <w:rsid w:val="009B5046"/>
    <w:rsid w:val="009E256D"/>
    <w:rsid w:val="00A23B4E"/>
    <w:rsid w:val="00A269BE"/>
    <w:rsid w:val="00A67D19"/>
    <w:rsid w:val="00A856E7"/>
    <w:rsid w:val="00A870EB"/>
    <w:rsid w:val="00A8748B"/>
    <w:rsid w:val="00A928DF"/>
    <w:rsid w:val="00AA353D"/>
    <w:rsid w:val="00AA473D"/>
    <w:rsid w:val="00AE3DB1"/>
    <w:rsid w:val="00B03ADB"/>
    <w:rsid w:val="00B151A4"/>
    <w:rsid w:val="00B46129"/>
    <w:rsid w:val="00B57C8C"/>
    <w:rsid w:val="00B669E9"/>
    <w:rsid w:val="00B77D7E"/>
    <w:rsid w:val="00B93307"/>
    <w:rsid w:val="00B96E11"/>
    <w:rsid w:val="00BA1643"/>
    <w:rsid w:val="00BB3C97"/>
    <w:rsid w:val="00BC5E5D"/>
    <w:rsid w:val="00BE5503"/>
    <w:rsid w:val="00C027FC"/>
    <w:rsid w:val="00C11FA3"/>
    <w:rsid w:val="00C3062C"/>
    <w:rsid w:val="00C346A7"/>
    <w:rsid w:val="00C600E3"/>
    <w:rsid w:val="00C63D64"/>
    <w:rsid w:val="00C94023"/>
    <w:rsid w:val="00CB07EC"/>
    <w:rsid w:val="00CB17C4"/>
    <w:rsid w:val="00CB554D"/>
    <w:rsid w:val="00CE1D9F"/>
    <w:rsid w:val="00D05821"/>
    <w:rsid w:val="00D21344"/>
    <w:rsid w:val="00D21657"/>
    <w:rsid w:val="00D22029"/>
    <w:rsid w:val="00D45BB4"/>
    <w:rsid w:val="00D8478C"/>
    <w:rsid w:val="00D91D96"/>
    <w:rsid w:val="00D963FA"/>
    <w:rsid w:val="00DA3513"/>
    <w:rsid w:val="00DB6721"/>
    <w:rsid w:val="00DC0F2C"/>
    <w:rsid w:val="00DC6D59"/>
    <w:rsid w:val="00DD1E42"/>
    <w:rsid w:val="00DD2423"/>
    <w:rsid w:val="00DF1801"/>
    <w:rsid w:val="00DF1F42"/>
    <w:rsid w:val="00E043C0"/>
    <w:rsid w:val="00E3376B"/>
    <w:rsid w:val="00E4038E"/>
    <w:rsid w:val="00E41AE0"/>
    <w:rsid w:val="00E45D1D"/>
    <w:rsid w:val="00E52FBB"/>
    <w:rsid w:val="00E57638"/>
    <w:rsid w:val="00EB311B"/>
    <w:rsid w:val="00EB5F48"/>
    <w:rsid w:val="00EC0339"/>
    <w:rsid w:val="00EC0B8B"/>
    <w:rsid w:val="00EC5B28"/>
    <w:rsid w:val="00ED0A27"/>
    <w:rsid w:val="00ED385D"/>
    <w:rsid w:val="00ED56F3"/>
    <w:rsid w:val="00EE4A62"/>
    <w:rsid w:val="00EF36C9"/>
    <w:rsid w:val="00F50D94"/>
    <w:rsid w:val="00F739E0"/>
    <w:rsid w:val="00F97A6B"/>
    <w:rsid w:val="00F97EC6"/>
    <w:rsid w:val="00FA5EDF"/>
    <w:rsid w:val="00FB780B"/>
    <w:rsid w:val="00FC3665"/>
    <w:rsid w:val="00FF0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E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EB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EBC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6C7C00"/>
    <w:pPr>
      <w:spacing w:before="100" w:beforeAutospacing="1" w:after="100" w:afterAutospacing="1"/>
    </w:pPr>
  </w:style>
  <w:style w:type="paragraph" w:styleId="a7">
    <w:name w:val="caption"/>
    <w:basedOn w:val="a"/>
    <w:next w:val="a"/>
    <w:uiPriority w:val="35"/>
    <w:unhideWhenUsed/>
    <w:qFormat/>
    <w:rsid w:val="00423B5E"/>
    <w:pPr>
      <w:spacing w:after="200"/>
    </w:pPr>
    <w:rPr>
      <w:b/>
      <w:bCs/>
      <w:color w:val="4F81BD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C9402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940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C9402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940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481CF7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481CF7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D963FA"/>
    <w:rPr>
      <w:color w:val="0000FF"/>
      <w:u w:val="single"/>
    </w:rPr>
  </w:style>
  <w:style w:type="character" w:styleId="ad">
    <w:name w:val="Placeholder Text"/>
    <w:basedOn w:val="a0"/>
    <w:uiPriority w:val="99"/>
    <w:semiHidden/>
    <w:rsid w:val="00AE3DB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0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448BE"/>
    <w:rsid w:val="008448BE"/>
    <w:rsid w:val="00862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48B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65B21E-B3EE-4411-9958-025825DD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10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8</cp:revision>
  <cp:lastPrinted>2017-11-19T21:10:00Z</cp:lastPrinted>
  <dcterms:created xsi:type="dcterms:W3CDTF">2017-11-19T17:46:00Z</dcterms:created>
  <dcterms:modified xsi:type="dcterms:W3CDTF">2017-12-11T19:04:00Z</dcterms:modified>
</cp:coreProperties>
</file>