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D9066D">
        <w:rPr>
          <w:b/>
        </w:rPr>
        <w:t>3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</w:t>
      </w:r>
      <w:r w:rsidR="00D9066D">
        <w:t>модели резистивного усилителя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970CCA" w:rsidRDefault="00970CCA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 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614D36" w:rsidRDefault="00614D36" w:rsidP="00614D36">
      <w:pPr>
        <w:pStyle w:val="a3"/>
        <w:rPr>
          <w:b/>
          <w:bCs/>
          <w:iCs/>
          <w:szCs w:val="28"/>
        </w:rPr>
      </w:pPr>
    </w:p>
    <w:p w:rsidR="00274208" w:rsidRDefault="00A325C5" w:rsidP="005164AF">
      <w:pPr>
        <w:pStyle w:val="a3"/>
        <w:jc w:val="left"/>
        <w:rPr>
          <w:shd w:val="clear" w:color="auto" w:fill="FFFFFF"/>
        </w:rPr>
      </w:pPr>
      <w:r w:rsidRPr="005164AF">
        <w:rPr>
          <w:b/>
          <w:iCs/>
        </w:rPr>
        <w:lastRenderedPageBreak/>
        <w:t>Цель лабораторной работы.</w:t>
      </w:r>
      <w:r w:rsidRPr="00A325C5">
        <w:rPr>
          <w:iCs/>
        </w:rPr>
        <w:t xml:space="preserve"> </w:t>
      </w:r>
      <w:r w:rsidR="00614D36">
        <w:t xml:space="preserve">Изучение на модели основных характеристик однокаскадного резистивного усилителя, выполненного по схеме с ОЭ, в частотой и временной областях. Изучение методики установки биполярного </w:t>
      </w:r>
      <w:r w:rsidR="00614D36" w:rsidRPr="005164AF">
        <w:rPr>
          <w:rStyle w:val="a4"/>
        </w:rPr>
        <w:t>транзистора в заданный режим по постоянному току. Исследование температурной стабилизации характеристик усилителя, а так же их чувствительности к случайному разбросу номиналов элементов.</w:t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5E37B2" w:rsidRDefault="005E37B2" w:rsidP="00A325C5">
      <w:pPr>
        <w:pStyle w:val="a3"/>
        <w:rPr>
          <w:b/>
          <w:shd w:val="clear" w:color="auto" w:fill="FFFFFF"/>
        </w:rPr>
      </w:pPr>
      <w:r w:rsidRPr="005E37B2">
        <w:rPr>
          <w:b/>
          <w:shd w:val="clear" w:color="auto" w:fill="FFFFFF"/>
        </w:rPr>
        <w:t>Домашняя подготовка</w:t>
      </w:r>
    </w:p>
    <w:p w:rsidR="0091283C" w:rsidRDefault="0091283C" w:rsidP="00A325C5">
      <w:pPr>
        <w:pStyle w:val="a3"/>
        <w:rPr>
          <w:b/>
          <w:shd w:val="clear" w:color="auto" w:fill="FFFFFF"/>
        </w:rPr>
      </w:pPr>
    </w:p>
    <w:p w:rsidR="00E409DF" w:rsidRPr="0091283C" w:rsidRDefault="0091283C" w:rsidP="0091283C">
      <w:pPr>
        <w:pStyle w:val="a3"/>
        <w:rPr>
          <w:b/>
          <w:shd w:val="clear" w:color="auto" w:fill="FFFFFF"/>
        </w:rPr>
      </w:pPr>
      <w:r w:rsidRPr="0091283C">
        <w:rPr>
          <w:b/>
          <w:shd w:val="clear" w:color="auto" w:fill="FFFFFF"/>
        </w:rPr>
        <w:t xml:space="preserve">2. </w:t>
      </w:r>
      <w:r>
        <w:rPr>
          <w:b/>
          <w:shd w:val="clear" w:color="auto" w:fill="FFFFFF"/>
        </w:rPr>
        <w:t>Р</w:t>
      </w:r>
      <w:r w:rsidRPr="0091283C">
        <w:rPr>
          <w:b/>
          <w:shd w:val="clear" w:color="auto" w:fill="FFFFFF"/>
        </w:rPr>
        <w:t>асчет основных параметров схемы</w:t>
      </w:r>
    </w:p>
    <w:p w:rsidR="0091283C" w:rsidRPr="0091283C" w:rsidRDefault="0091283C" w:rsidP="0091283C">
      <w:pPr>
        <w:pStyle w:val="a3"/>
        <w:rPr>
          <w:shd w:val="clear" w:color="auto" w:fill="FFFFFF"/>
        </w:rPr>
      </w:pPr>
    </w:p>
    <w:p w:rsidR="005E37B2" w:rsidRDefault="005E37B2" w:rsidP="005E37B2">
      <w:pPr>
        <w:pStyle w:val="a3"/>
      </w:pPr>
      <w:r>
        <w:rPr>
          <w:noProof/>
        </w:rPr>
        <w:drawing>
          <wp:inline distT="0" distB="0" distL="0" distR="0" wp14:anchorId="4C1849F3" wp14:editId="1D270D69">
            <wp:extent cx="34004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B2" w:rsidRDefault="005E37B2" w:rsidP="005E37B2">
      <w:pPr>
        <w:pStyle w:val="a3"/>
        <w:rPr>
          <w:b/>
          <w:sz w:val="24"/>
        </w:rPr>
      </w:pPr>
      <w:r w:rsidRPr="005E37B2">
        <w:rPr>
          <w:b/>
          <w:sz w:val="24"/>
        </w:rPr>
        <w:t>Рис.1.Схема резистивного усилителя на БТ с ОЭ</w:t>
      </w:r>
    </w:p>
    <w:p w:rsidR="005E37B2" w:rsidRPr="005E37B2" w:rsidRDefault="005E37B2" w:rsidP="005E37B2">
      <w:pPr>
        <w:pStyle w:val="a3"/>
      </w:pPr>
    </w:p>
    <w:p w:rsidR="005E37B2" w:rsidRDefault="005E37B2" w:rsidP="005E37B2">
      <w:pPr>
        <w:pStyle w:val="a3"/>
        <w:jc w:val="left"/>
      </w:pPr>
      <w:r>
        <w:t>Расчет напряжения питания:</w:t>
      </w:r>
    </w:p>
    <w:p w:rsidR="005E37B2" w:rsidRDefault="004D3D64" w:rsidP="005E37B2">
      <w:pPr>
        <w:pStyle w:val="a3"/>
      </w:pPr>
      <w:r w:rsidRPr="00F72570">
        <w:rPr>
          <w:position w:val="-12"/>
        </w:rPr>
        <w:object w:dxaOrig="5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1.7pt;height:19pt" o:ole="">
            <v:imagedata r:id="rId7" o:title=""/>
          </v:shape>
          <o:OLEObject Type="Embed" ProgID="Equation.3" ShapeID="_x0000_i1026" DrawAspect="Content" ObjectID="_1575119352" r:id="rId8"/>
        </w:object>
      </w:r>
      <w:r w:rsidR="00AD17DC">
        <w:t xml:space="preserve"> В</w:t>
      </w:r>
    </w:p>
    <w:p w:rsidR="00E409DF" w:rsidRDefault="00E409DF" w:rsidP="00E409DF">
      <w:pPr>
        <w:pStyle w:val="a3"/>
        <w:jc w:val="left"/>
      </w:pPr>
      <w:r>
        <w:t>Расчет напряжение на базе транзистора:</w:t>
      </w:r>
    </w:p>
    <w:p w:rsidR="005E37B2" w:rsidRDefault="004D3D64" w:rsidP="005164AF">
      <w:pPr>
        <w:pStyle w:val="a3"/>
      </w:pPr>
      <w:r w:rsidRPr="00F72570">
        <w:rPr>
          <w:position w:val="-12"/>
        </w:rPr>
        <w:object w:dxaOrig="4520" w:dyaOrig="380">
          <v:shape id="_x0000_i1027" type="#_x0000_t75" style="width:225.5pt;height:19pt" o:ole="">
            <v:imagedata r:id="rId9" o:title=""/>
          </v:shape>
          <o:OLEObject Type="Embed" ProgID="Equation.3" ShapeID="_x0000_i1027" DrawAspect="Content" ObjectID="_1575119353" r:id="rId10"/>
        </w:object>
      </w:r>
      <w:r w:rsidR="00AD17DC">
        <w:t xml:space="preserve"> В</w:t>
      </w:r>
    </w:p>
    <w:p w:rsidR="005164AF" w:rsidRDefault="005164AF" w:rsidP="005164AF">
      <w:pPr>
        <w:pStyle w:val="a3"/>
        <w:jc w:val="left"/>
      </w:pPr>
      <w:r>
        <w:t>Расчет сопротивления базового делителя:</w:t>
      </w:r>
    </w:p>
    <w:p w:rsidR="005E37B2" w:rsidRDefault="00B1412B" w:rsidP="005E37B2">
      <w:pPr>
        <w:pStyle w:val="a3"/>
      </w:pPr>
      <w:r w:rsidRPr="00AD17DC">
        <w:rPr>
          <w:position w:val="-30"/>
        </w:rPr>
        <w:object w:dxaOrig="3280" w:dyaOrig="680">
          <v:shape id="_x0000_i1030" type="#_x0000_t75" style="width:164.4pt;height:33.95pt" o:ole="">
            <v:imagedata r:id="rId11" o:title=""/>
          </v:shape>
          <o:OLEObject Type="Embed" ProgID="Equation.3" ShapeID="_x0000_i1030" DrawAspect="Content" ObjectID="_1575119354" r:id="rId12"/>
        </w:object>
      </w:r>
      <w:r w:rsidR="00AD17DC">
        <w:t xml:space="preserve"> </w:t>
      </w:r>
      <w:r w:rsidR="004D3D64">
        <w:t>к</w:t>
      </w:r>
      <w:r w:rsidR="00AD17DC">
        <w:t>Ом</w:t>
      </w:r>
    </w:p>
    <w:p w:rsidR="005E37B2" w:rsidRDefault="00B1412B" w:rsidP="005E37B2">
      <w:pPr>
        <w:pStyle w:val="a3"/>
      </w:pPr>
      <w:r w:rsidRPr="00AD17DC">
        <w:rPr>
          <w:position w:val="-30"/>
        </w:rPr>
        <w:object w:dxaOrig="3200" w:dyaOrig="680">
          <v:shape id="_x0000_i1029" type="#_x0000_t75" style="width:160.3pt;height:33.95pt" o:ole="">
            <v:imagedata r:id="rId13" o:title=""/>
          </v:shape>
          <o:OLEObject Type="Embed" ProgID="Equation.3" ShapeID="_x0000_i1029" DrawAspect="Content" ObjectID="_1575119355" r:id="rId14"/>
        </w:object>
      </w:r>
      <w:r w:rsidR="00121556">
        <w:t xml:space="preserve"> </w:t>
      </w:r>
      <w:r w:rsidR="004D3D64">
        <w:t>к</w:t>
      </w:r>
      <w:r w:rsidR="00121556">
        <w:t>Ом</w:t>
      </w:r>
    </w:p>
    <w:p w:rsidR="004D7ADD" w:rsidRDefault="004D7ADD" w:rsidP="005E37B2">
      <w:pPr>
        <w:pStyle w:val="a3"/>
      </w:pPr>
    </w:p>
    <w:p w:rsidR="004D7ADD" w:rsidRPr="004D5B59" w:rsidRDefault="00492CE6" w:rsidP="004D5B59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3</w:t>
      </w:r>
      <w:r w:rsidR="004D7ADD" w:rsidRPr="0091283C">
        <w:rPr>
          <w:b/>
          <w:shd w:val="clear" w:color="auto" w:fill="FFFFFF"/>
        </w:rPr>
        <w:t xml:space="preserve">. </w:t>
      </w:r>
      <w:r w:rsidR="004D7ADD">
        <w:rPr>
          <w:b/>
          <w:shd w:val="clear" w:color="auto" w:fill="FFFFFF"/>
        </w:rPr>
        <w:t>Параметры полученные в результате анализа транзистора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крутизна</w:t>
      </w:r>
      <w:r w:rsidRPr="002E664E">
        <w:rPr>
          <w:rFonts w:cs="Times New Roman"/>
          <w:szCs w:val="28"/>
        </w:rPr>
        <w:t xml:space="preserve">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="00B1412B">
        <w:rPr>
          <w:rFonts w:cs="Times New Roman"/>
          <w:szCs w:val="28"/>
        </w:rPr>
        <w:t>= 35.618</w:t>
      </w:r>
      <w:r>
        <w:rPr>
          <w:rFonts w:cs="Times New Roman"/>
          <w:szCs w:val="28"/>
        </w:rPr>
        <w:t xml:space="preserve"> 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входная проводимость</w:t>
      </w:r>
      <w:r w:rsidRPr="002E664E">
        <w:rPr>
          <w:rFonts w:cs="Times New Roman"/>
          <w:szCs w:val="28"/>
        </w:rPr>
        <w:t xml:space="preserve">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Pr="00823AA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B1412B">
        <w:rPr>
          <w:rFonts w:cs="Times New Roman"/>
          <w:szCs w:val="28"/>
        </w:rPr>
        <w:t>197.992</w:t>
      </w:r>
      <w:r w:rsidRPr="00823A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="00B1412B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См</w:t>
      </w:r>
      <w:r w:rsidRPr="002E664E">
        <w:rPr>
          <w:rFonts w:cs="Times New Roman"/>
          <w:szCs w:val="28"/>
        </w:rPr>
        <w:t>;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выходная проводимость</w:t>
      </w:r>
      <w:r w:rsidRPr="002E664E">
        <w:rPr>
          <w:rFonts w:cs="Times New Roman"/>
          <w:szCs w:val="28"/>
        </w:rPr>
        <w:t xml:space="preserve">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="00B1412B">
        <w:rPr>
          <w:rFonts w:cs="Times New Roman"/>
          <w:szCs w:val="28"/>
        </w:rPr>
        <w:t>= 14.52</w:t>
      </w:r>
      <w:r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AE3CFB" w:rsidRDefault="00AE3CFB" w:rsidP="00AE3CFB">
      <w:pPr>
        <w:pStyle w:val="a3"/>
        <w:jc w:val="left"/>
        <w:rPr>
          <w:szCs w:val="28"/>
        </w:rPr>
      </w:pPr>
      <w:r w:rsidRPr="002E664E">
        <w:rPr>
          <w:szCs w:val="28"/>
        </w:rPr>
        <w:t>- выходн</w:t>
      </w:r>
      <w:r>
        <w:rPr>
          <w:szCs w:val="28"/>
        </w:rPr>
        <w:t>ая ёмкость</w:t>
      </w:r>
      <w:r w:rsidRPr="002E664E">
        <w:rPr>
          <w:szCs w:val="28"/>
        </w:rPr>
        <w:t xml:space="preserve">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="00B1412B">
        <w:rPr>
          <w:szCs w:val="28"/>
        </w:rPr>
        <w:t>= 15.55</w:t>
      </w:r>
      <w:r>
        <w:rPr>
          <w:szCs w:val="28"/>
        </w:rPr>
        <w:t xml:space="preserve"> пФ</w:t>
      </w:r>
      <w:r w:rsidRPr="002E664E">
        <w:rPr>
          <w:szCs w:val="28"/>
        </w:rPr>
        <w:t>.</w:t>
      </w:r>
    </w:p>
    <w:p w:rsidR="009079D3" w:rsidRDefault="009079D3" w:rsidP="00AE3CFB">
      <w:pPr>
        <w:pStyle w:val="a3"/>
        <w:jc w:val="left"/>
        <w:rPr>
          <w:szCs w:val="28"/>
          <w:vertAlign w:val="subscript"/>
        </w:rPr>
      </w:pPr>
      <w:r>
        <w:rPr>
          <w:szCs w:val="28"/>
        </w:rPr>
        <w:t xml:space="preserve">- граничная </w:t>
      </w:r>
      <w:r w:rsidRPr="009079D3">
        <w:rPr>
          <w:szCs w:val="28"/>
        </w:rPr>
        <w:t xml:space="preserve">частота </w:t>
      </w:r>
      <w:r w:rsidRPr="009079D3">
        <w:rPr>
          <w:szCs w:val="28"/>
          <w:lang w:val="en-US"/>
        </w:rPr>
        <w:t>f</w:t>
      </w:r>
      <w:r w:rsidRPr="009079D3">
        <w:rPr>
          <w:szCs w:val="28"/>
          <w:vertAlign w:val="subscript"/>
          <w:lang w:val="en-US"/>
        </w:rPr>
        <w:t>s</w:t>
      </w:r>
      <w:r w:rsidRPr="009079D3">
        <w:rPr>
          <w:szCs w:val="28"/>
          <w:vertAlign w:val="subscript"/>
        </w:rPr>
        <w:t xml:space="preserve"> </w:t>
      </w:r>
      <w:r w:rsidR="00B1412B">
        <w:rPr>
          <w:szCs w:val="28"/>
        </w:rPr>
        <w:t>=66.909 М</w:t>
      </w:r>
      <w:r w:rsidRPr="009079D3">
        <w:rPr>
          <w:szCs w:val="28"/>
        </w:rPr>
        <w:t>Гц</w:t>
      </w:r>
      <w:r w:rsidRPr="009079D3">
        <w:rPr>
          <w:szCs w:val="28"/>
          <w:vertAlign w:val="subscript"/>
        </w:rPr>
        <w:t>.</w:t>
      </w:r>
    </w:p>
    <w:p w:rsidR="004D5B59" w:rsidRPr="004D5B59" w:rsidRDefault="004D5B59" w:rsidP="00AE3CFB">
      <w:pPr>
        <w:pStyle w:val="a3"/>
        <w:jc w:val="left"/>
        <w:rPr>
          <w:shd w:val="clear" w:color="auto" w:fill="FFFFFF"/>
        </w:rPr>
      </w:pPr>
    </w:p>
    <w:p w:rsidR="005E37B2" w:rsidRDefault="004D5B59" w:rsidP="004D5B59">
      <w:pPr>
        <w:pStyle w:val="a3"/>
        <w:jc w:val="left"/>
      </w:pPr>
      <w:r>
        <w:t>Расчет постоянной времени транзистора:</w:t>
      </w:r>
    </w:p>
    <w:p w:rsidR="005E37B2" w:rsidRDefault="00B1412B" w:rsidP="005E37B2">
      <w:pPr>
        <w:pStyle w:val="a3"/>
      </w:pPr>
      <w:r w:rsidRPr="004D5B59">
        <w:rPr>
          <w:position w:val="-30"/>
        </w:rPr>
        <w:object w:dxaOrig="1920" w:dyaOrig="680">
          <v:shape id="_x0000_i1028" type="#_x0000_t75" style="width:96.45pt;height:33.95pt" o:ole="">
            <v:imagedata r:id="rId15" o:title=""/>
          </v:shape>
          <o:OLEObject Type="Embed" ProgID="Equation.3" ShapeID="_x0000_i1028" DrawAspect="Content" ObjectID="_1575119356" r:id="rId16"/>
        </w:object>
      </w:r>
      <w:r w:rsidR="004D5B59">
        <w:t xml:space="preserve"> нс</w:t>
      </w:r>
    </w:p>
    <w:p w:rsidR="00FE789D" w:rsidRDefault="00FE789D" w:rsidP="00FE789D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4</w:t>
      </w:r>
      <w:r w:rsidRPr="0091283C">
        <w:rPr>
          <w:b/>
          <w:shd w:val="clear" w:color="auto" w:fill="FFFFFF"/>
        </w:rPr>
        <w:t xml:space="preserve">. </w:t>
      </w:r>
      <w:r>
        <w:rPr>
          <w:b/>
          <w:shd w:val="clear" w:color="auto" w:fill="FFFFFF"/>
        </w:rPr>
        <w:t>Расчет основных характеристик усилителя</w:t>
      </w:r>
    </w:p>
    <w:p w:rsidR="003F2D1F" w:rsidRDefault="003F2D1F" w:rsidP="003F2D1F">
      <w:pPr>
        <w:pStyle w:val="a3"/>
        <w:jc w:val="left"/>
        <w:rPr>
          <w:b/>
          <w:shd w:val="clear" w:color="auto" w:fill="FFFFFF"/>
        </w:rPr>
      </w:pPr>
    </w:p>
    <w:p w:rsidR="004D5B59" w:rsidRDefault="003F2D1F" w:rsidP="003F2D1F">
      <w:pPr>
        <w:pStyle w:val="a3"/>
        <w:jc w:val="left"/>
      </w:pPr>
      <w:r>
        <w:t>а)</w:t>
      </w:r>
      <w:r w:rsidR="000B405C">
        <w:t xml:space="preserve"> </w:t>
      </w:r>
      <w:r>
        <w:t>коэффициент усиления в области средних частот</w:t>
      </w:r>
    </w:p>
    <w:p w:rsidR="000B405C" w:rsidRDefault="00B1412B" w:rsidP="000B405C">
      <w:pPr>
        <w:pStyle w:val="a3"/>
      </w:pPr>
      <w:r w:rsidRPr="000B405C">
        <w:rPr>
          <w:position w:val="-12"/>
        </w:rPr>
        <w:object w:dxaOrig="2920" w:dyaOrig="360">
          <v:shape id="_x0000_i1031" type="#_x0000_t75" style="width:146.05pt;height:18.35pt" o:ole="">
            <v:imagedata r:id="rId17" o:title=""/>
          </v:shape>
          <o:OLEObject Type="Embed" ProgID="Equation.3" ShapeID="_x0000_i1031" DrawAspect="Content" ObjectID="_1575119357" r:id="rId18"/>
        </w:object>
      </w:r>
      <w:r w:rsidR="000B405C">
        <w:t>мкСм</w:t>
      </w:r>
    </w:p>
    <w:p w:rsidR="005E37B2" w:rsidRDefault="00B1412B" w:rsidP="005E37B2">
      <w:pPr>
        <w:pStyle w:val="a3"/>
      </w:pPr>
      <w:r w:rsidRPr="000B405C">
        <w:rPr>
          <w:position w:val="-30"/>
        </w:rPr>
        <w:object w:dxaOrig="2020" w:dyaOrig="680">
          <v:shape id="_x0000_i1032" type="#_x0000_t75" style="width:100.55pt;height:33.95pt" o:ole="">
            <v:imagedata r:id="rId19" o:title=""/>
          </v:shape>
          <o:OLEObject Type="Embed" ProgID="Equation.3" ShapeID="_x0000_i1032" DrawAspect="Content" ObjectID="_1575119358" r:id="rId20"/>
        </w:object>
      </w:r>
    </w:p>
    <w:p w:rsidR="005E37B2" w:rsidRPr="007C51CA" w:rsidRDefault="007C51CA" w:rsidP="007C51CA">
      <w:pPr>
        <w:pStyle w:val="a3"/>
        <w:jc w:val="left"/>
      </w:pPr>
      <w:r>
        <w:t>б) длительность фронта выходного импульса</w:t>
      </w:r>
    </w:p>
    <w:p w:rsidR="005E37B2" w:rsidRPr="007C51CA" w:rsidRDefault="004B7679" w:rsidP="007A1F37">
      <w:pPr>
        <w:pStyle w:val="a3"/>
      </w:pPr>
      <w:r w:rsidRPr="004D5B59">
        <w:rPr>
          <w:position w:val="-30"/>
        </w:rPr>
        <w:object w:dxaOrig="2520" w:dyaOrig="680">
          <v:shape id="_x0000_i1034" type="#_x0000_t75" style="width:126.35pt;height:33.3pt" o:ole="">
            <v:imagedata r:id="rId21" o:title=""/>
          </v:shape>
          <o:OLEObject Type="Embed" ProgID="Equation.3" ShapeID="_x0000_i1034" DrawAspect="Content" ObjectID="_1575119359" r:id="rId22"/>
        </w:object>
      </w:r>
      <w:r w:rsidR="007C51CA">
        <w:t>нс</w:t>
      </w:r>
    </w:p>
    <w:p w:rsidR="005E37B2" w:rsidRDefault="004B7679" w:rsidP="005E37B2">
      <w:pPr>
        <w:pStyle w:val="a3"/>
      </w:pPr>
      <w:r w:rsidRPr="007C51CA">
        <w:rPr>
          <w:position w:val="-14"/>
        </w:rPr>
        <w:object w:dxaOrig="2200" w:dyaOrig="380">
          <v:shape id="_x0000_i1035" type="#_x0000_t75" style="width:110.05pt;height:19pt" o:ole="">
            <v:imagedata r:id="rId23" o:title=""/>
          </v:shape>
          <o:OLEObject Type="Embed" ProgID="Equation.3" ShapeID="_x0000_i1035" DrawAspect="Content" ObjectID="_1575119360" r:id="rId24"/>
        </w:object>
      </w:r>
      <w:r w:rsidR="007C51CA">
        <w:t>нс</w:t>
      </w:r>
    </w:p>
    <w:p w:rsidR="00DD2AE3" w:rsidRDefault="007A1F37" w:rsidP="00DD2AE3">
      <w:pPr>
        <w:pStyle w:val="a3"/>
        <w:jc w:val="left"/>
      </w:pPr>
      <w:r>
        <w:t>в) верхняя граничная частота</w:t>
      </w:r>
    </w:p>
    <w:p w:rsidR="00432C5B" w:rsidRDefault="00432C5B" w:rsidP="00DD2AE3">
      <w:pPr>
        <w:pStyle w:val="a3"/>
        <w:jc w:val="left"/>
      </w:pPr>
    </w:p>
    <w:p w:rsidR="005E37B2" w:rsidRDefault="004B7679" w:rsidP="00DD2AE3">
      <w:pPr>
        <w:pStyle w:val="a3"/>
      </w:pPr>
      <w:r w:rsidRPr="004D5B59">
        <w:rPr>
          <w:position w:val="-30"/>
        </w:rPr>
        <w:object w:dxaOrig="2280" w:dyaOrig="680">
          <v:shape id="_x0000_i1036" type="#_x0000_t75" style="width:114.8pt;height:33.95pt" o:ole="">
            <v:imagedata r:id="rId25" o:title=""/>
          </v:shape>
          <o:OLEObject Type="Embed" ProgID="Equation.3" ShapeID="_x0000_i1036" DrawAspect="Content" ObjectID="_1575119361" r:id="rId26"/>
        </w:object>
      </w:r>
      <w:r w:rsidR="00B1412B">
        <w:t>к</w:t>
      </w:r>
      <w:r w:rsidR="00DD2AE3">
        <w:t>Гц</w:t>
      </w:r>
    </w:p>
    <w:p w:rsidR="005E37B2" w:rsidRDefault="00432C5B" w:rsidP="00432C5B">
      <w:pPr>
        <w:pStyle w:val="a3"/>
        <w:jc w:val="left"/>
      </w:pPr>
      <w:r>
        <w:t>г) нижняя граничная частота</w:t>
      </w:r>
    </w:p>
    <w:p w:rsidR="005E37B2" w:rsidRDefault="005E37B2" w:rsidP="00432C5B">
      <w:pPr>
        <w:pStyle w:val="a3"/>
      </w:pPr>
    </w:p>
    <w:p w:rsidR="005E37B2" w:rsidRPr="004B7679" w:rsidRDefault="00432C5B" w:rsidP="005E37B2">
      <w:pPr>
        <w:pStyle w:val="a3"/>
        <w:rPr>
          <w:lang w:val="en-US"/>
        </w:rPr>
      </w:pPr>
      <w:r w:rsidRPr="00432C5B">
        <w:rPr>
          <w:position w:val="-14"/>
        </w:rPr>
        <w:object w:dxaOrig="2340" w:dyaOrig="460">
          <v:shape id="_x0000_i1025" type="#_x0000_t75" style="width:116.85pt;height:22.4pt" o:ole="">
            <v:imagedata r:id="rId27" o:title=""/>
          </v:shape>
          <o:OLEObject Type="Embed" ProgID="Equation.3" ShapeID="_x0000_i1025" DrawAspect="Content" ObjectID="_1575119362" r:id="rId28"/>
        </w:object>
      </w:r>
    </w:p>
    <w:p w:rsidR="005E37B2" w:rsidRDefault="00B1412B" w:rsidP="005E37B2">
      <w:pPr>
        <w:pStyle w:val="a3"/>
      </w:pPr>
      <w:r w:rsidRPr="00432C5B">
        <w:rPr>
          <w:position w:val="-24"/>
        </w:rPr>
        <w:object w:dxaOrig="1520" w:dyaOrig="620">
          <v:shape id="_x0000_i1033" type="#_x0000_t75" style="width:76.75pt;height:30.55pt" o:ole="">
            <v:imagedata r:id="rId29" o:title=""/>
          </v:shape>
          <o:OLEObject Type="Embed" ProgID="Equation.3" ShapeID="_x0000_i1033" DrawAspect="Content" ObjectID="_1575119363" r:id="rId30"/>
        </w:object>
      </w:r>
      <w:r w:rsidR="00432C5B">
        <w:t>Гц</w:t>
      </w:r>
      <w:r>
        <w:t>????????????????????????????????</w:t>
      </w: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Pr="005E37B2" w:rsidRDefault="005E37B2" w:rsidP="005E37B2">
      <w:pPr>
        <w:pStyle w:val="a3"/>
        <w:rPr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837763">
      <w:pPr>
        <w:pStyle w:val="a3"/>
        <w:jc w:val="left"/>
        <w:rPr>
          <w:b/>
          <w:shd w:val="clear" w:color="auto" w:fill="FFFFFF"/>
        </w:rPr>
      </w:pPr>
    </w:p>
    <w:p w:rsidR="00837763" w:rsidRDefault="00837763" w:rsidP="00837763">
      <w:pPr>
        <w:pStyle w:val="a3"/>
        <w:jc w:val="left"/>
        <w:rPr>
          <w:b/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В соответствии с номером бригады выбрали тип транзистора</w:t>
      </w:r>
      <w:r w:rsidR="00B748B2">
        <w:rPr>
          <w:sz w:val="28"/>
          <w:szCs w:val="28"/>
        </w:rPr>
        <w:t xml:space="preserve"> и параметры режима по постоянному току</w:t>
      </w:r>
      <w:r>
        <w:rPr>
          <w:sz w:val="28"/>
          <w:szCs w:val="28"/>
        </w:rPr>
        <w:t xml:space="preserve">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DB1F1E" w:rsidRDefault="007172CB" w:rsidP="00DB1F1E">
            <w:pPr>
              <w:pStyle w:val="a3"/>
            </w:pPr>
            <w:r w:rsidRPr="007172CB">
              <w:t>№</w:t>
            </w:r>
            <w:r w:rsidR="00DB1F1E">
              <w:t xml:space="preserve"> </w:t>
            </w: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D9066D" w:rsidRDefault="00D9066D" w:rsidP="00D9066D">
            <w:pPr>
              <w:pStyle w:val="a3"/>
            </w:pPr>
            <w:r w:rsidRPr="00D9066D">
              <w:rPr>
                <w:iCs/>
              </w:rPr>
              <w:t>R</w:t>
            </w:r>
            <w:r w:rsidRPr="00D9066D">
              <w:rPr>
                <w:szCs w:val="16"/>
                <w:vertAlign w:val="subscript"/>
              </w:rPr>
              <w:t>3</w:t>
            </w:r>
            <w:r w:rsidR="007172CB" w:rsidRPr="00D9066D">
              <w:t xml:space="preserve">, </w:t>
            </w:r>
            <w:r w:rsidRPr="00D9066D">
              <w:t>кОм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4B7679" w:rsidP="007172CB">
            <w:pPr>
              <w:pStyle w:val="a3"/>
            </w:pPr>
            <w:r>
              <w:t>1</w:t>
            </w:r>
          </w:p>
        </w:tc>
        <w:tc>
          <w:tcPr>
            <w:tcW w:w="1925" w:type="dxa"/>
            <w:vAlign w:val="center"/>
          </w:tcPr>
          <w:p w:rsidR="007172CB" w:rsidRPr="007172CB" w:rsidRDefault="004B7679" w:rsidP="007172CB">
            <w:pPr>
              <w:pStyle w:val="a3"/>
            </w:pPr>
            <w:r>
              <w:t>КТ3102</w:t>
            </w:r>
            <w:r w:rsidR="007172CB" w:rsidRPr="007172CB">
              <w:t>А</w:t>
            </w:r>
          </w:p>
        </w:tc>
        <w:tc>
          <w:tcPr>
            <w:tcW w:w="1926" w:type="dxa"/>
            <w:vAlign w:val="center"/>
          </w:tcPr>
          <w:p w:rsidR="007172CB" w:rsidRPr="004B7679" w:rsidRDefault="004B7679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1926" w:type="dxa"/>
            <w:vAlign w:val="center"/>
          </w:tcPr>
          <w:p w:rsidR="007172CB" w:rsidRPr="007172CB" w:rsidRDefault="004B7679" w:rsidP="007172C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1926" w:type="dxa"/>
            <w:vAlign w:val="center"/>
          </w:tcPr>
          <w:p w:rsidR="007172CB" w:rsidRPr="004B7679" w:rsidRDefault="004B7679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3.75</w:t>
            </w:r>
          </w:p>
        </w:tc>
      </w:tr>
    </w:tbl>
    <w:p w:rsidR="00422CDD" w:rsidRDefault="004B7679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744843A" wp14:editId="2F1ED9CB">
            <wp:extent cx="5114925" cy="3057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Рис.2</w:t>
      </w:r>
      <w:r w:rsidRPr="005E37B2">
        <w:rPr>
          <w:b/>
          <w:sz w:val="24"/>
        </w:rPr>
        <w:t>.Схема резистивного усилителя на БТ с ОЭ</w:t>
      </w:r>
    </w:p>
    <w:p w:rsidR="005D0091" w:rsidRDefault="005D0091" w:rsidP="005D0091">
      <w:pPr>
        <w:pStyle w:val="a3"/>
        <w:rPr>
          <w:b/>
          <w:sz w:val="24"/>
        </w:rPr>
      </w:pPr>
    </w:p>
    <w:p w:rsidR="009F7E68" w:rsidRDefault="005D0091" w:rsidP="005D0091">
      <w:pPr>
        <w:pStyle w:val="a3"/>
        <w:jc w:val="left"/>
      </w:pPr>
      <w:r>
        <w:t>2.Измерение параметров режима работы транзистора по постоянному току.</w:t>
      </w:r>
    </w:p>
    <w:p w:rsidR="005D0091" w:rsidRDefault="005D0091" w:rsidP="005D0091">
      <w:pPr>
        <w:pStyle w:val="a3"/>
        <w:jc w:val="left"/>
      </w:pPr>
    </w:p>
    <w:p w:rsidR="00A2484B" w:rsidRDefault="004B7679" w:rsidP="005D0091">
      <w:pPr>
        <w:pStyle w:val="a3"/>
      </w:pPr>
      <w:r>
        <w:rPr>
          <w:noProof/>
        </w:rPr>
        <w:drawing>
          <wp:inline distT="0" distB="0" distL="0" distR="0" wp14:anchorId="3041B569" wp14:editId="3008DC98">
            <wp:extent cx="5267325" cy="3057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Рис.3</w:t>
      </w:r>
      <w:r w:rsidRPr="005E37B2">
        <w:rPr>
          <w:b/>
          <w:sz w:val="24"/>
        </w:rPr>
        <w:t>.</w:t>
      </w:r>
      <w:r>
        <w:rPr>
          <w:b/>
          <w:sz w:val="24"/>
        </w:rPr>
        <w:t xml:space="preserve"> Динамический расчет по постоянному току</w:t>
      </w:r>
    </w:p>
    <w:p w:rsidR="005D0091" w:rsidRDefault="005D0091" w:rsidP="00576D64">
      <w:pPr>
        <w:pStyle w:val="a3"/>
      </w:pPr>
    </w:p>
    <w:p w:rsidR="00576D64" w:rsidRDefault="00576D64" w:rsidP="00576D64">
      <w:pPr>
        <w:pStyle w:val="a3"/>
      </w:pPr>
    </w:p>
    <w:p w:rsidR="00576D64" w:rsidRDefault="00576D64" w:rsidP="00576D64">
      <w:pPr>
        <w:pStyle w:val="a3"/>
      </w:pPr>
    </w:p>
    <w:p w:rsidR="00576D64" w:rsidRDefault="00576D64" w:rsidP="00576D64">
      <w:pPr>
        <w:pStyle w:val="a3"/>
      </w:pPr>
      <w:r>
        <w:t>3. Измерение частотных характеристик усилителя</w:t>
      </w:r>
    </w:p>
    <w:p w:rsidR="00065FAA" w:rsidRDefault="00065FAA" w:rsidP="00065FAA">
      <w:pPr>
        <w:pStyle w:val="a3"/>
        <w:jc w:val="both"/>
      </w:pPr>
      <w:r>
        <w:t>а) Расчет АЧХ и ФЧХ усилителя при комнатной температуре. Определение параметров:</w:t>
      </w:r>
    </w:p>
    <w:p w:rsidR="00065FAA" w:rsidRDefault="00065FAA" w:rsidP="00065FAA">
      <w:pPr>
        <w:pStyle w:val="a3"/>
        <w:jc w:val="both"/>
      </w:pPr>
      <w:r>
        <w:t>-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);</w:t>
      </w:r>
    </w:p>
    <w:p w:rsidR="00065FAA" w:rsidRDefault="00065FAA" w:rsidP="00065FAA">
      <w:pPr>
        <w:pStyle w:val="a3"/>
        <w:jc w:val="both"/>
      </w:pPr>
      <w:r>
        <w:t xml:space="preserve">- значения нижней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н </w:t>
      </w:r>
      <w:r>
        <w:t xml:space="preserve">и верхней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в </w:t>
      </w:r>
      <w:r>
        <w:t>граничных частот;</w:t>
      </w:r>
    </w:p>
    <w:p w:rsidR="00065FAA" w:rsidRDefault="00065FAA" w:rsidP="00065FAA">
      <w:pPr>
        <w:pStyle w:val="a3"/>
        <w:jc w:val="both"/>
      </w:pPr>
      <w:r>
        <w:t>- полосу пропускания по уровню 0,707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 xml:space="preserve">0 </w:t>
      </w:r>
      <w:r>
        <w:rPr>
          <w:sz w:val="16"/>
          <w:szCs w:val="16"/>
        </w:rPr>
        <w:t xml:space="preserve"> </w:t>
      </w:r>
      <w:r>
        <w:rPr>
          <w:rFonts w:ascii="Symbol" w:hAnsi="Symbol" w:cs="Symbol"/>
        </w:rPr>
        <w:t></w:t>
      </w:r>
      <w:r>
        <w:rPr>
          <w:i/>
          <w:iCs/>
        </w:rPr>
        <w:t xml:space="preserve">f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в</w:t>
      </w:r>
      <w:r>
        <w:rPr>
          <w:i/>
          <w:iCs/>
        </w:rPr>
        <w:t xml:space="preserve"> </w:t>
      </w: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н</w:t>
      </w:r>
      <w:r>
        <w:rPr>
          <w:i/>
          <w:iCs/>
        </w:rPr>
        <w:t xml:space="preserve"> </w:t>
      </w:r>
      <w:r>
        <w:t>;</w:t>
      </w:r>
    </w:p>
    <w:p w:rsidR="00065FAA" w:rsidRDefault="00065FAA" w:rsidP="00065FAA">
      <w:pPr>
        <w:pStyle w:val="a3"/>
        <w:jc w:val="both"/>
      </w:pPr>
      <w:r>
        <w:t>- величину фазового сдвига на верхней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в</w:t>
      </w:r>
      <w:r>
        <w:t>) и нижней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н</w:t>
      </w:r>
      <w:r>
        <w:t>) граничных</w:t>
      </w:r>
    </w:p>
    <w:p w:rsidR="00065FAA" w:rsidRDefault="00065FAA" w:rsidP="00065FAA">
      <w:pPr>
        <w:pStyle w:val="a3"/>
        <w:jc w:val="both"/>
      </w:pPr>
      <w:r>
        <w:t>частотах.</w:t>
      </w:r>
    </w:p>
    <w:p w:rsidR="00BA39F4" w:rsidRDefault="00BA39F4" w:rsidP="00065FAA">
      <w:pPr>
        <w:pStyle w:val="a3"/>
        <w:jc w:val="both"/>
      </w:pPr>
    </w:p>
    <w:p w:rsidR="00BA39F4" w:rsidRDefault="00BA39F4" w:rsidP="00065FAA">
      <w:pPr>
        <w:pStyle w:val="a3"/>
        <w:jc w:val="both"/>
      </w:pPr>
    </w:p>
    <w:p w:rsidR="00BA39F4" w:rsidRPr="00BA39F4" w:rsidRDefault="00087B02" w:rsidP="00BA39F4">
      <w:pPr>
        <w:pStyle w:val="a3"/>
      </w:pPr>
      <w:r w:rsidRPr="00087B02">
        <w:rPr>
          <w:noProof/>
        </w:rPr>
        <w:drawing>
          <wp:inline distT="0" distB="0" distL="0" distR="0">
            <wp:extent cx="6120130" cy="5156152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087B02" w:rsidP="00BA39F4">
      <w:pPr>
        <w:pStyle w:val="a3"/>
      </w:pPr>
      <w:r w:rsidRPr="00087B02">
        <w:rPr>
          <w:noProof/>
        </w:rPr>
        <w:drawing>
          <wp:inline distT="0" distB="0" distL="0" distR="0">
            <wp:extent cx="6120130" cy="515615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363F9A" w:rsidRDefault="00087B02" w:rsidP="006B6B97">
      <w:pPr>
        <w:pStyle w:val="a3"/>
      </w:pPr>
      <w:r w:rsidRPr="00BA39F4">
        <w:rPr>
          <w:position w:val="-12"/>
        </w:rPr>
        <w:object w:dxaOrig="1340" w:dyaOrig="360">
          <v:shape id="_x0000_i1040" type="#_x0000_t75" style="width:67.25pt;height:18.35pt" o:ole="">
            <v:imagedata r:id="rId35" o:title=""/>
          </v:shape>
          <o:OLEObject Type="Embed" ProgID="Equation.3" ShapeID="_x0000_i1040" DrawAspect="Content" ObjectID="_1575119364" r:id="rId36"/>
        </w:object>
      </w:r>
      <w:r w:rsidR="00BA39F4">
        <w:t xml:space="preserve">,  </w:t>
      </w:r>
      <w:r w:rsidRPr="00BA39F4">
        <w:rPr>
          <w:position w:val="-10"/>
        </w:rPr>
        <w:object w:dxaOrig="1560" w:dyaOrig="340">
          <v:shape id="_x0000_i1037" type="#_x0000_t75" style="width:78.8pt;height:17pt" o:ole="">
            <v:imagedata r:id="rId37" o:title=""/>
          </v:shape>
          <o:OLEObject Type="Embed" ProgID="Equation.3" ShapeID="_x0000_i1037" DrawAspect="Content" ObjectID="_1575119365" r:id="rId38"/>
        </w:object>
      </w:r>
      <w:r w:rsidR="00BA39F4">
        <w:t xml:space="preserve">,  </w:t>
      </w:r>
      <w:r w:rsidRPr="00BA39F4">
        <w:rPr>
          <w:position w:val="-10"/>
        </w:rPr>
        <w:object w:dxaOrig="1320" w:dyaOrig="340">
          <v:shape id="_x0000_i1038" type="#_x0000_t75" style="width:66.55pt;height:17pt" o:ole="">
            <v:imagedata r:id="rId39" o:title=""/>
          </v:shape>
          <o:OLEObject Type="Embed" ProgID="Equation.3" ShapeID="_x0000_i1038" DrawAspect="Content" ObjectID="_1575119366" r:id="rId40"/>
        </w:object>
      </w:r>
      <w:r w:rsidR="00BA39F4">
        <w:t xml:space="preserve">,  </w:t>
      </w:r>
      <w:r w:rsidRPr="00BA39F4">
        <w:rPr>
          <w:position w:val="-8"/>
        </w:rPr>
        <w:object w:dxaOrig="1760" w:dyaOrig="300">
          <v:shape id="_x0000_i1039" type="#_x0000_t75" style="width:88.3pt;height:14.95pt" o:ole="">
            <v:imagedata r:id="rId41" o:title=""/>
          </v:shape>
          <o:OLEObject Type="Embed" ProgID="Equation.3" ShapeID="_x0000_i1039" DrawAspect="Content" ObjectID="_1575119367" r:id="rId42"/>
        </w:object>
      </w:r>
      <w:r w:rsidR="00BA39F4"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 w:rsidRPr="00363F9A">
        <w:rPr>
          <w:sz w:val="22"/>
          <w:szCs w:val="18"/>
          <w:vertAlign w:val="subscript"/>
        </w:rPr>
        <w:t>в</w:t>
      </w:r>
      <w:r w:rsidR="00363F9A" w:rsidRPr="005D500B">
        <w:rPr>
          <w:sz w:val="22"/>
          <w:szCs w:val="18"/>
        </w:rPr>
        <w:t>=-225</w:t>
      </w:r>
      <w:r w:rsidR="00363F9A">
        <w:rPr>
          <w:sz w:val="22"/>
          <w:szCs w:val="18"/>
        </w:rPr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>
        <w:rPr>
          <w:sz w:val="22"/>
          <w:szCs w:val="18"/>
          <w:vertAlign w:val="subscript"/>
        </w:rPr>
        <w:t>н</w:t>
      </w:r>
      <w:r w:rsidR="00363F9A" w:rsidRPr="005D500B">
        <w:rPr>
          <w:sz w:val="22"/>
          <w:szCs w:val="18"/>
        </w:rPr>
        <w:t>=-</w:t>
      </w:r>
      <w:r>
        <w:rPr>
          <w:sz w:val="22"/>
          <w:szCs w:val="18"/>
        </w:rPr>
        <w:t>139</w:t>
      </w:r>
    </w:p>
    <w:p w:rsidR="00BA39F4" w:rsidRPr="00BA39F4" w:rsidRDefault="00BA39F4" w:rsidP="00BA39F4">
      <w:pPr>
        <w:pStyle w:val="a3"/>
      </w:pPr>
    </w:p>
    <w:p w:rsidR="00BA39F4" w:rsidRDefault="0023083C" w:rsidP="0023083C">
      <w:pPr>
        <w:pStyle w:val="a3"/>
        <w:jc w:val="both"/>
      </w:pPr>
      <w:r w:rsidRPr="0023083C">
        <w:t>Расчетные и экспериментальные значения совпали с незначительными погрешностями</w:t>
      </w:r>
      <w:r>
        <w:t>.</w:t>
      </w:r>
    </w:p>
    <w:p w:rsidR="0023083C" w:rsidRPr="00087B02" w:rsidRDefault="0023083C" w:rsidP="0023083C">
      <w:pPr>
        <w:pStyle w:val="a3"/>
        <w:rPr>
          <w:lang w:val="en-US"/>
        </w:rPr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Pr="007339C8" w:rsidRDefault="0023083C" w:rsidP="0023083C">
      <w:pPr>
        <w:pStyle w:val="a3"/>
        <w:jc w:val="both"/>
      </w:pPr>
      <w:r>
        <w:lastRenderedPageBreak/>
        <w:t xml:space="preserve">б) Изменения основных параметров АЧХ </w:t>
      </w:r>
      <w:r w:rsidR="007339C8">
        <w:t>и ФЧХ за счет изменения емкости</w:t>
      </w:r>
      <w:r>
        <w:t xml:space="preserve"> разделительного конденсато</w:t>
      </w:r>
      <w:r w:rsidR="007339C8">
        <w:t>ра С1</w:t>
      </w:r>
    </w:p>
    <w:p w:rsidR="007339C8" w:rsidRDefault="00087B02" w:rsidP="007339C8">
      <w:pPr>
        <w:pStyle w:val="a3"/>
      </w:pPr>
      <w:r w:rsidRPr="00087B02">
        <w:rPr>
          <w:noProof/>
        </w:rPr>
        <w:drawing>
          <wp:inline distT="0" distB="0" distL="0" distR="0">
            <wp:extent cx="6120130" cy="515419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C8" w:rsidRDefault="007339C8" w:rsidP="007339C8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CC17CE" w:rsidRDefault="00087B02" w:rsidP="007339C8">
      <w:pPr>
        <w:pStyle w:val="a3"/>
        <w:jc w:val="both"/>
      </w:pPr>
      <w:r w:rsidRPr="00087B02">
        <w:rPr>
          <w:noProof/>
        </w:rPr>
        <w:lastRenderedPageBreak/>
        <w:drawing>
          <wp:inline distT="0" distB="0" distL="0" distR="0">
            <wp:extent cx="6120130" cy="51541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E" w:rsidRDefault="00CC17CE" w:rsidP="007339C8">
      <w:pPr>
        <w:pStyle w:val="a3"/>
        <w:jc w:val="both"/>
      </w:pPr>
    </w:p>
    <w:p w:rsidR="007339C8" w:rsidRPr="007339C8" w:rsidRDefault="007339C8" w:rsidP="007339C8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 остается без изменения. Разделительный конденсатор С1 влияет на нижнюю граничную частоту, а нагрузочный конденсатор С</w:t>
      </w:r>
      <w:r>
        <w:rPr>
          <w:lang w:val="en-US"/>
        </w:rPr>
        <w:t>L</w:t>
      </w:r>
      <w:r>
        <w:t xml:space="preserve"> – на верхнюю. Следовательно оба меняют полосу пропускания.</w:t>
      </w:r>
    </w:p>
    <w:p w:rsidR="007339C8" w:rsidRDefault="00CC17CE" w:rsidP="00CC17CE">
      <w:pPr>
        <w:pStyle w:val="a3"/>
        <w:jc w:val="both"/>
      </w:pPr>
      <w:r>
        <w:t>4. Исследование влияния случайного разброса номиналов элементов схемы на параметры частотной характеристики.</w:t>
      </w:r>
      <w:r w:rsidR="00532470">
        <w:t xml:space="preserve"> Резистору </w:t>
      </w:r>
      <w:r w:rsidR="00532470">
        <w:rPr>
          <w:lang w:val="en-US"/>
        </w:rPr>
        <w:t>R3</w:t>
      </w:r>
      <w:r w:rsidR="00532470">
        <w:t xml:space="preserve"> задали 20% разброс сопротивления.</w:t>
      </w:r>
    </w:p>
    <w:p w:rsidR="00532470" w:rsidRDefault="00E366DF" w:rsidP="00532470">
      <w:pPr>
        <w:pStyle w:val="a3"/>
      </w:pPr>
      <w:r w:rsidRPr="00E366DF">
        <w:rPr>
          <w:noProof/>
        </w:rPr>
        <w:lastRenderedPageBreak/>
        <w:drawing>
          <wp:inline distT="0" distB="0" distL="0" distR="0">
            <wp:extent cx="6120130" cy="35845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E366DF" w:rsidP="00532470">
      <w:pPr>
        <w:pStyle w:val="a3"/>
      </w:pPr>
      <w:r w:rsidRPr="00E366DF">
        <w:rPr>
          <w:noProof/>
        </w:rPr>
        <w:drawing>
          <wp:inline distT="0" distB="0" distL="0" distR="0">
            <wp:extent cx="6120130" cy="35845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532470" w:rsidP="00532470">
      <w:pPr>
        <w:pStyle w:val="a3"/>
        <w:jc w:val="both"/>
      </w:pPr>
    </w:p>
    <w:p w:rsidR="00532470" w:rsidRDefault="00532470" w:rsidP="00532470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 xml:space="preserve">) колеблется в пределах от </w:t>
      </w:r>
      <w:r w:rsidR="009429FF" w:rsidRPr="009429FF">
        <w:t xml:space="preserve">146 </w:t>
      </w:r>
      <w:r w:rsidR="009429FF">
        <w:t>до 102</w:t>
      </w:r>
      <w:r w:rsidR="0020771E">
        <w:t>, что составляет порядка 15% отклонения.</w:t>
      </w: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E366DF" w:rsidRDefault="00E366DF" w:rsidP="006C5EB2">
      <w:pPr>
        <w:pStyle w:val="a3"/>
        <w:jc w:val="both"/>
      </w:pPr>
    </w:p>
    <w:p w:rsidR="006C5EB2" w:rsidRDefault="006C5EB2" w:rsidP="006C5EB2">
      <w:pPr>
        <w:pStyle w:val="a3"/>
        <w:jc w:val="both"/>
      </w:pPr>
      <w:r>
        <w:lastRenderedPageBreak/>
        <w:t>5. Анализ температурной стабильности усилителя.</w:t>
      </w:r>
      <w:bookmarkStart w:id="0" w:name="_GoBack"/>
      <w:bookmarkEnd w:id="0"/>
    </w:p>
    <w:p w:rsidR="006C5EB2" w:rsidRDefault="006C5EB2" w:rsidP="006C5EB2">
      <w:pPr>
        <w:pStyle w:val="a3"/>
        <w:jc w:val="both"/>
      </w:pPr>
    </w:p>
    <w:p w:rsidR="006C5EB2" w:rsidRDefault="006C5EB2" w:rsidP="006C5EB2">
      <w:pPr>
        <w:pStyle w:val="a3"/>
        <w:jc w:val="both"/>
      </w:pPr>
      <w:r>
        <w:t>а) АЧХ усилителя в диапазоне температур -50°…+60°</w:t>
      </w:r>
    </w:p>
    <w:p w:rsidR="006C5EB2" w:rsidRDefault="00E366DF" w:rsidP="006C5EB2">
      <w:pPr>
        <w:pStyle w:val="a3"/>
      </w:pPr>
      <w:r w:rsidRPr="00E366DF">
        <w:rPr>
          <w:noProof/>
        </w:rPr>
        <w:drawing>
          <wp:inline distT="0" distB="0" distL="0" distR="0">
            <wp:extent cx="6120130" cy="5154191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5C" w:rsidRDefault="00C8255C" w:rsidP="00C8255C">
      <w:pPr>
        <w:pStyle w:val="a3"/>
        <w:jc w:val="left"/>
      </w:pPr>
    </w:p>
    <w:p w:rsidR="00791ED9" w:rsidRPr="006A35F5" w:rsidRDefault="00791ED9" w:rsidP="00C8255C">
      <w:pPr>
        <w:pStyle w:val="a3"/>
        <w:jc w:val="left"/>
      </w:pPr>
      <w:r>
        <w:t>При повышении температуры,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 xml:space="preserve">) линейно уменьшается, что видно на </w:t>
      </w:r>
      <w:r w:rsidR="006A35F5">
        <w:t>Рис.4.</w:t>
      </w: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D85BC5" w:rsidRDefault="008531E7" w:rsidP="008531E7">
      <w:pPr>
        <w:pStyle w:val="a3"/>
        <w:jc w:val="both"/>
      </w:pPr>
      <w:r>
        <w:lastRenderedPageBreak/>
        <w:t>6. Анализ переходных процессов в усилителе.</w:t>
      </w:r>
    </w:p>
    <w:p w:rsidR="001C5D0D" w:rsidRDefault="001C5D0D" w:rsidP="008531E7">
      <w:pPr>
        <w:pStyle w:val="a3"/>
        <w:jc w:val="both"/>
      </w:pPr>
      <w:r>
        <w:t>а) Подали на вход усилителя импульсный сигнал прямоугольной формы с параметрами:</w:t>
      </w:r>
    </w:p>
    <w:p w:rsidR="001C5D0D" w:rsidRDefault="001C5D0D" w:rsidP="008531E7">
      <w:pPr>
        <w:pStyle w:val="a3"/>
        <w:jc w:val="both"/>
      </w:pPr>
      <w:r>
        <w:t>амплитуда – 2 мВ,</w:t>
      </w:r>
    </w:p>
    <w:p w:rsidR="001C5D0D" w:rsidRDefault="001C5D0D" w:rsidP="008531E7">
      <w:pPr>
        <w:pStyle w:val="a3"/>
        <w:jc w:val="both"/>
      </w:pPr>
      <w:r>
        <w:t>длительность импульса – 20 мкс,</w:t>
      </w:r>
    </w:p>
    <w:p w:rsidR="001C5D0D" w:rsidRPr="00D85BC5" w:rsidRDefault="001C5D0D" w:rsidP="008531E7">
      <w:pPr>
        <w:pStyle w:val="a3"/>
        <w:jc w:val="both"/>
      </w:pPr>
      <w:r>
        <w:t>период повторения – 0.2 мс</w:t>
      </w:r>
    </w:p>
    <w:p w:rsidR="006A35F5" w:rsidRDefault="00E366DF" w:rsidP="001C5D0D">
      <w:pPr>
        <w:pStyle w:val="a3"/>
      </w:pPr>
      <w:r w:rsidRPr="00E366DF">
        <w:rPr>
          <w:noProof/>
        </w:rPr>
        <w:drawing>
          <wp:inline distT="0" distB="0" distL="0" distR="0">
            <wp:extent cx="6120130" cy="515419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Default="00FF6AA7" w:rsidP="00FF6AA7">
      <w:pPr>
        <w:pStyle w:val="a3"/>
        <w:jc w:val="left"/>
      </w:pPr>
      <w:r>
        <w:lastRenderedPageBreak/>
        <w:t>б)</w:t>
      </w:r>
      <w:r w:rsidRPr="00FF6AA7">
        <w:t xml:space="preserve"> </w:t>
      </w:r>
      <w:r>
        <w:t>Определение время установления выходного сигнала, значения коэффициента усиления.</w:t>
      </w:r>
      <w:r w:rsidR="009429FF" w:rsidRPr="009429FF">
        <w:t xml:space="preserve"> </w:t>
      </w:r>
      <w:r w:rsidR="009429FF" w:rsidRPr="009429FF">
        <w:rPr>
          <w:noProof/>
        </w:rPr>
        <w:drawing>
          <wp:inline distT="0" distB="0" distL="0" distR="0">
            <wp:extent cx="6120130" cy="5154191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Pr="004D3D64" w:rsidRDefault="00FF6AA7" w:rsidP="00FF6AA7">
      <w:pPr>
        <w:pStyle w:val="a3"/>
        <w:jc w:val="left"/>
      </w:pPr>
    </w:p>
    <w:p w:rsidR="00FF6AA7" w:rsidRDefault="00FF6AA7" w:rsidP="00FF6AA7">
      <w:pPr>
        <w:pStyle w:val="a3"/>
        <w:jc w:val="left"/>
      </w:pPr>
      <w:r>
        <w:rPr>
          <w:lang w:val="en-US"/>
        </w:rPr>
        <w:t>t</w:t>
      </w:r>
      <w:r>
        <w:rPr>
          <w:vertAlign w:val="subscript"/>
        </w:rPr>
        <w:t xml:space="preserve">уст </w:t>
      </w:r>
      <w:r>
        <w:t>=</w:t>
      </w:r>
      <w:r w:rsidR="009429FF">
        <w:rPr>
          <w:lang w:val="en-US"/>
        </w:rPr>
        <w:t>883.538</w:t>
      </w:r>
      <w:r>
        <w:t xml:space="preserve"> нс</w:t>
      </w:r>
    </w:p>
    <w:p w:rsidR="00FF6AA7" w:rsidRDefault="00FF6AA7" w:rsidP="00FF6AA7">
      <w:pPr>
        <w:pStyle w:val="a3"/>
        <w:jc w:val="left"/>
      </w:pPr>
      <w:r>
        <w:t>К</w:t>
      </w:r>
      <w:r>
        <w:rPr>
          <w:vertAlign w:val="subscript"/>
        </w:rPr>
        <w:t xml:space="preserve">0 </w:t>
      </w:r>
      <w:r w:rsidR="009429FF">
        <w:t>=128</w:t>
      </w: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429FF" w:rsidRDefault="009429FF" w:rsidP="001B5C0C">
      <w:pPr>
        <w:pStyle w:val="a3"/>
        <w:jc w:val="both"/>
      </w:pPr>
    </w:p>
    <w:p w:rsidR="009F46AF" w:rsidRDefault="009F46AF" w:rsidP="001B5C0C">
      <w:pPr>
        <w:pStyle w:val="a3"/>
        <w:jc w:val="both"/>
      </w:pPr>
      <w:r>
        <w:lastRenderedPageBreak/>
        <w:t>в)</w:t>
      </w:r>
      <w:r w:rsidR="001B5C0C">
        <w:t xml:space="preserve"> Изменение основных параметров выходного импульсного сигнала, при изменении емкости разделительного конденсатора С1</w:t>
      </w:r>
    </w:p>
    <w:p w:rsidR="009F46AF" w:rsidRPr="001B5C0C" w:rsidRDefault="009F46AF" w:rsidP="00FF6AA7">
      <w:pPr>
        <w:pStyle w:val="a3"/>
        <w:jc w:val="left"/>
      </w:pPr>
    </w:p>
    <w:p w:rsidR="009F46AF" w:rsidRDefault="009429FF" w:rsidP="00B62C89">
      <w:pPr>
        <w:pStyle w:val="a3"/>
      </w:pPr>
      <w:r w:rsidRPr="009429FF">
        <w:rPr>
          <w:noProof/>
        </w:rPr>
        <w:drawing>
          <wp:inline distT="0" distB="0" distL="0" distR="0">
            <wp:extent cx="6120130" cy="515419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0C" w:rsidRDefault="001B5C0C" w:rsidP="001B5C0C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1B5C0C" w:rsidRDefault="009429FF" w:rsidP="00B62C89">
      <w:pPr>
        <w:pStyle w:val="a3"/>
        <w:rPr>
          <w:lang w:val="en-US"/>
        </w:rPr>
      </w:pPr>
      <w:r w:rsidRPr="009429FF">
        <w:rPr>
          <w:noProof/>
        </w:rPr>
        <w:lastRenderedPageBreak/>
        <w:drawing>
          <wp:inline distT="0" distB="0" distL="0" distR="0">
            <wp:extent cx="6120130" cy="515419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89" w:rsidRPr="00B62C89" w:rsidRDefault="00B62C89" w:rsidP="00B62C89">
      <w:pPr>
        <w:pStyle w:val="a3"/>
        <w:jc w:val="both"/>
      </w:pPr>
      <w:r>
        <w:t>При увеличении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  <w:r>
        <w:t xml:space="preserve">, время установления выходного сигнала увеличивается, коэффициент усиления не изменяется.  </w:t>
      </w:r>
    </w:p>
    <w:p w:rsidR="00B62C89" w:rsidRDefault="00B62C89" w:rsidP="00B62C89">
      <w:pPr>
        <w:pStyle w:val="a3"/>
        <w:jc w:val="both"/>
      </w:pPr>
    </w:p>
    <w:p w:rsidR="00B62C89" w:rsidRPr="00B62C89" w:rsidRDefault="00B62C89" w:rsidP="00B62C89">
      <w:pPr>
        <w:pStyle w:val="a3"/>
        <w:jc w:val="left"/>
      </w:pPr>
    </w:p>
    <w:sectPr w:rsidR="00B62C89" w:rsidRPr="00B62C89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49" w:rsidRDefault="00DC1249" w:rsidP="00620BFC">
      <w:pPr>
        <w:spacing w:after="0" w:line="240" w:lineRule="auto"/>
      </w:pPr>
      <w:r>
        <w:separator/>
      </w:r>
    </w:p>
  </w:endnote>
  <w:endnote w:type="continuationSeparator" w:id="0">
    <w:p w:rsidR="00DC1249" w:rsidRDefault="00DC1249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49" w:rsidRDefault="00DC1249" w:rsidP="00620BFC">
      <w:pPr>
        <w:spacing w:after="0" w:line="240" w:lineRule="auto"/>
      </w:pPr>
      <w:r>
        <w:separator/>
      </w:r>
    </w:p>
  </w:footnote>
  <w:footnote w:type="continuationSeparator" w:id="0">
    <w:p w:rsidR="00DC1249" w:rsidRDefault="00DC1249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65FAA"/>
    <w:rsid w:val="00077ADC"/>
    <w:rsid w:val="00087B02"/>
    <w:rsid w:val="000A16A5"/>
    <w:rsid w:val="000A4145"/>
    <w:rsid w:val="000B405C"/>
    <w:rsid w:val="00104716"/>
    <w:rsid w:val="00121556"/>
    <w:rsid w:val="00122F44"/>
    <w:rsid w:val="001268A6"/>
    <w:rsid w:val="00135DA1"/>
    <w:rsid w:val="00140C35"/>
    <w:rsid w:val="00175DE1"/>
    <w:rsid w:val="001B36C5"/>
    <w:rsid w:val="001B45E3"/>
    <w:rsid w:val="001B5C0C"/>
    <w:rsid w:val="001C5107"/>
    <w:rsid w:val="001C5D0D"/>
    <w:rsid w:val="001C7446"/>
    <w:rsid w:val="001D2032"/>
    <w:rsid w:val="0020771E"/>
    <w:rsid w:val="0023083C"/>
    <w:rsid w:val="00254A66"/>
    <w:rsid w:val="00265EFA"/>
    <w:rsid w:val="00274208"/>
    <w:rsid w:val="002E664E"/>
    <w:rsid w:val="00301E3B"/>
    <w:rsid w:val="0033412E"/>
    <w:rsid w:val="00347049"/>
    <w:rsid w:val="00363F9A"/>
    <w:rsid w:val="003B28D6"/>
    <w:rsid w:val="003C45F5"/>
    <w:rsid w:val="003E24E1"/>
    <w:rsid w:val="003F2D1F"/>
    <w:rsid w:val="00422CDD"/>
    <w:rsid w:val="00432C5B"/>
    <w:rsid w:val="00432DA8"/>
    <w:rsid w:val="0046366C"/>
    <w:rsid w:val="00492CE6"/>
    <w:rsid w:val="004B054A"/>
    <w:rsid w:val="004B7679"/>
    <w:rsid w:val="004D3D64"/>
    <w:rsid w:val="004D5B59"/>
    <w:rsid w:val="004D7ADD"/>
    <w:rsid w:val="0050411A"/>
    <w:rsid w:val="0050455A"/>
    <w:rsid w:val="005164AF"/>
    <w:rsid w:val="00532470"/>
    <w:rsid w:val="00534BBF"/>
    <w:rsid w:val="00576D64"/>
    <w:rsid w:val="00587BD0"/>
    <w:rsid w:val="005B7663"/>
    <w:rsid w:val="005D0091"/>
    <w:rsid w:val="005D2F71"/>
    <w:rsid w:val="005D500B"/>
    <w:rsid w:val="005E37B2"/>
    <w:rsid w:val="005F542D"/>
    <w:rsid w:val="00600AB2"/>
    <w:rsid w:val="00605462"/>
    <w:rsid w:val="00614D36"/>
    <w:rsid w:val="00620BFC"/>
    <w:rsid w:val="006533D4"/>
    <w:rsid w:val="006657AB"/>
    <w:rsid w:val="00681779"/>
    <w:rsid w:val="006853B2"/>
    <w:rsid w:val="006870A4"/>
    <w:rsid w:val="006A35F5"/>
    <w:rsid w:val="006B6B97"/>
    <w:rsid w:val="006C5EB2"/>
    <w:rsid w:val="006D47C9"/>
    <w:rsid w:val="006E7171"/>
    <w:rsid w:val="00703DA6"/>
    <w:rsid w:val="007172CB"/>
    <w:rsid w:val="007339C8"/>
    <w:rsid w:val="00772E17"/>
    <w:rsid w:val="00791ED9"/>
    <w:rsid w:val="007A1F37"/>
    <w:rsid w:val="007B0023"/>
    <w:rsid w:val="007C51CA"/>
    <w:rsid w:val="007E4627"/>
    <w:rsid w:val="00823AAD"/>
    <w:rsid w:val="00837763"/>
    <w:rsid w:val="00842BFD"/>
    <w:rsid w:val="008531E7"/>
    <w:rsid w:val="00881AEE"/>
    <w:rsid w:val="008B7573"/>
    <w:rsid w:val="008D3E75"/>
    <w:rsid w:val="008E7579"/>
    <w:rsid w:val="008F4EA2"/>
    <w:rsid w:val="009079D3"/>
    <w:rsid w:val="0091283C"/>
    <w:rsid w:val="009429FF"/>
    <w:rsid w:val="00970CCA"/>
    <w:rsid w:val="00980C5D"/>
    <w:rsid w:val="009E372C"/>
    <w:rsid w:val="009F46AF"/>
    <w:rsid w:val="009F5FA9"/>
    <w:rsid w:val="009F7E68"/>
    <w:rsid w:val="00A02274"/>
    <w:rsid w:val="00A1355A"/>
    <w:rsid w:val="00A171B0"/>
    <w:rsid w:val="00A2484B"/>
    <w:rsid w:val="00A31152"/>
    <w:rsid w:val="00A325C5"/>
    <w:rsid w:val="00A62377"/>
    <w:rsid w:val="00A63387"/>
    <w:rsid w:val="00A91A52"/>
    <w:rsid w:val="00AA586B"/>
    <w:rsid w:val="00AD17DC"/>
    <w:rsid w:val="00AD35EC"/>
    <w:rsid w:val="00AD508D"/>
    <w:rsid w:val="00AE3CFB"/>
    <w:rsid w:val="00AE61C4"/>
    <w:rsid w:val="00AE70AA"/>
    <w:rsid w:val="00B1187E"/>
    <w:rsid w:val="00B1412B"/>
    <w:rsid w:val="00B35D52"/>
    <w:rsid w:val="00B62C89"/>
    <w:rsid w:val="00B71D9F"/>
    <w:rsid w:val="00B748B2"/>
    <w:rsid w:val="00B76BA7"/>
    <w:rsid w:val="00BA2405"/>
    <w:rsid w:val="00BA39F4"/>
    <w:rsid w:val="00BA4B61"/>
    <w:rsid w:val="00BA6DEF"/>
    <w:rsid w:val="00BB5572"/>
    <w:rsid w:val="00BB6EFB"/>
    <w:rsid w:val="00C04591"/>
    <w:rsid w:val="00C13B52"/>
    <w:rsid w:val="00C21CB6"/>
    <w:rsid w:val="00C47673"/>
    <w:rsid w:val="00C51C31"/>
    <w:rsid w:val="00C8255C"/>
    <w:rsid w:val="00C85041"/>
    <w:rsid w:val="00CC17CE"/>
    <w:rsid w:val="00CD42BD"/>
    <w:rsid w:val="00D37242"/>
    <w:rsid w:val="00D569B2"/>
    <w:rsid w:val="00D60282"/>
    <w:rsid w:val="00D703A8"/>
    <w:rsid w:val="00D85BC5"/>
    <w:rsid w:val="00D9066D"/>
    <w:rsid w:val="00DB1F1E"/>
    <w:rsid w:val="00DB47AA"/>
    <w:rsid w:val="00DC1249"/>
    <w:rsid w:val="00DC3C47"/>
    <w:rsid w:val="00DD2AE3"/>
    <w:rsid w:val="00DD3F80"/>
    <w:rsid w:val="00DD5AEA"/>
    <w:rsid w:val="00DE7812"/>
    <w:rsid w:val="00DF4893"/>
    <w:rsid w:val="00E30A9B"/>
    <w:rsid w:val="00E366DF"/>
    <w:rsid w:val="00E409DF"/>
    <w:rsid w:val="00E449F2"/>
    <w:rsid w:val="00E63A26"/>
    <w:rsid w:val="00E6678B"/>
    <w:rsid w:val="00F604B9"/>
    <w:rsid w:val="00FA2932"/>
    <w:rsid w:val="00FA417B"/>
    <w:rsid w:val="00FB62C8"/>
    <w:rsid w:val="00FE789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5164AF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164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No Spacing"/>
    <w:uiPriority w:val="1"/>
    <w:qFormat/>
    <w:rsid w:val="005164A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7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6.emf"/><Relationship Id="rId50" Type="http://schemas.openxmlformats.org/officeDocument/2006/relationships/image" Target="media/image29.e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emf"/><Relationship Id="rId38" Type="http://schemas.openxmlformats.org/officeDocument/2006/relationships/oleObject" Target="embeddings/oleObject14.bin"/><Relationship Id="rId46" Type="http://schemas.openxmlformats.org/officeDocument/2006/relationships/image" Target="media/image25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e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8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image" Target="media/image23.e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image" Target="media/image22.emf"/><Relationship Id="rId48" Type="http://schemas.openxmlformats.org/officeDocument/2006/relationships/image" Target="media/image27.emf"/><Relationship Id="rId8" Type="http://schemas.openxmlformats.org/officeDocument/2006/relationships/oleObject" Target="embeddings/oleObject1.bin"/><Relationship Id="rId5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133</cp:revision>
  <dcterms:created xsi:type="dcterms:W3CDTF">2017-10-08T19:14:00Z</dcterms:created>
  <dcterms:modified xsi:type="dcterms:W3CDTF">2017-12-18T13:21:00Z</dcterms:modified>
</cp:coreProperties>
</file>